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0E85A" w14:textId="1BF8C109" w:rsidR="002B2968" w:rsidRPr="00997982" w:rsidRDefault="00DB06E4" w:rsidP="00F93FCD">
      <w:pPr>
        <w:spacing w:line="240" w:lineRule="auto"/>
        <w:jc w:val="right"/>
        <w:rPr>
          <w:b/>
          <w:caps/>
          <w:sz w:val="40"/>
          <w:szCs w:val="40"/>
        </w:rPr>
      </w:pPr>
      <w:r>
        <w:t xml:space="preserve"> </w:t>
      </w:r>
      <w:r w:rsidR="003676F3" w:rsidRPr="00997982">
        <w:t xml:space="preserve"> </w:t>
      </w:r>
    </w:p>
    <w:p w14:paraId="69DE94A4" w14:textId="77777777" w:rsidR="002B2968" w:rsidRPr="00997982" w:rsidRDefault="002B2968" w:rsidP="00F93FCD">
      <w:pPr>
        <w:spacing w:line="240" w:lineRule="auto"/>
        <w:jc w:val="center"/>
        <w:rPr>
          <w:b/>
          <w:caps/>
          <w:sz w:val="40"/>
          <w:szCs w:val="40"/>
        </w:rPr>
      </w:pPr>
    </w:p>
    <w:p w14:paraId="1AF95084" w14:textId="77777777" w:rsidR="002B2968" w:rsidRPr="00997982" w:rsidRDefault="002B2968" w:rsidP="00F93FCD">
      <w:pPr>
        <w:spacing w:line="240" w:lineRule="auto"/>
        <w:rPr>
          <w:b/>
          <w:caps/>
          <w:sz w:val="40"/>
          <w:szCs w:val="40"/>
        </w:rPr>
      </w:pPr>
    </w:p>
    <w:p w14:paraId="3E56AE84" w14:textId="77777777" w:rsidR="004C231A" w:rsidRDefault="004C231A" w:rsidP="00F93FCD">
      <w:pPr>
        <w:spacing w:line="240" w:lineRule="auto"/>
        <w:jc w:val="center"/>
        <w:rPr>
          <w:b/>
          <w:caps/>
          <w:sz w:val="40"/>
          <w:szCs w:val="40"/>
        </w:rPr>
      </w:pPr>
    </w:p>
    <w:p w14:paraId="1E71D41F" w14:textId="77777777" w:rsidR="004C231A" w:rsidRDefault="004C231A" w:rsidP="00F93FCD">
      <w:pPr>
        <w:spacing w:line="240" w:lineRule="auto"/>
        <w:jc w:val="center"/>
        <w:rPr>
          <w:b/>
          <w:caps/>
          <w:sz w:val="40"/>
          <w:szCs w:val="40"/>
        </w:rPr>
      </w:pPr>
    </w:p>
    <w:p w14:paraId="699291DF" w14:textId="17DE38BE" w:rsidR="002B2968" w:rsidRPr="00997982" w:rsidRDefault="008C102E" w:rsidP="00F93FCD">
      <w:pPr>
        <w:spacing w:line="240" w:lineRule="auto"/>
        <w:jc w:val="center"/>
        <w:rPr>
          <w:b/>
          <w:caps/>
          <w:sz w:val="40"/>
          <w:szCs w:val="40"/>
        </w:rPr>
      </w:pPr>
      <w:r w:rsidRPr="00997982">
        <w:rPr>
          <w:b/>
          <w:caps/>
          <w:sz w:val="40"/>
          <w:szCs w:val="40"/>
        </w:rPr>
        <w:t>Tehniski - ekonomiskais pamatojums</w:t>
      </w:r>
    </w:p>
    <w:p w14:paraId="36F30183" w14:textId="583CB362" w:rsidR="00235629" w:rsidRPr="00997982" w:rsidRDefault="00170AD3" w:rsidP="00F93FCD">
      <w:pPr>
        <w:spacing w:line="240" w:lineRule="auto"/>
        <w:jc w:val="center"/>
        <w:rPr>
          <w:b/>
          <w:caps/>
          <w:sz w:val="40"/>
          <w:szCs w:val="40"/>
        </w:rPr>
      </w:pPr>
      <w:r w:rsidRPr="00170AD3">
        <w:rPr>
          <w:b/>
          <w:caps/>
          <w:sz w:val="40"/>
          <w:szCs w:val="40"/>
        </w:rPr>
        <w:t>Viesītes katlu mājas efektivitātes paaugstināšana</w:t>
      </w:r>
    </w:p>
    <w:p w14:paraId="640508BD" w14:textId="59A828F2" w:rsidR="00A850D5" w:rsidRPr="00170AD3" w:rsidRDefault="00170AD3" w:rsidP="00F93FCD">
      <w:pPr>
        <w:spacing w:line="240" w:lineRule="auto"/>
        <w:jc w:val="center"/>
        <w:rPr>
          <w:b/>
          <w:caps/>
          <w:sz w:val="40"/>
          <w:szCs w:val="40"/>
        </w:rPr>
      </w:pPr>
      <w:r>
        <w:rPr>
          <w:b/>
          <w:caps/>
          <w:noProof/>
          <w:sz w:val="40"/>
          <w:szCs w:val="40"/>
          <w:lang w:eastAsia="lv-LV"/>
        </w:rPr>
        <w:drawing>
          <wp:inline distT="0" distB="0" distL="0" distR="0" wp14:anchorId="6AFB3D38" wp14:editId="61F0284A">
            <wp:extent cx="2778826" cy="333459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s.png"/>
                    <pic:cNvPicPr/>
                  </pic:nvPicPr>
                  <pic:blipFill>
                    <a:blip r:embed="rId9">
                      <a:extLst>
                        <a:ext uri="{28A0092B-C50C-407E-A947-70E740481C1C}">
                          <a14:useLocalDpi xmlns:a14="http://schemas.microsoft.com/office/drawing/2010/main" val="0"/>
                        </a:ext>
                      </a:extLst>
                    </a:blip>
                    <a:stretch>
                      <a:fillRect/>
                    </a:stretch>
                  </pic:blipFill>
                  <pic:spPr>
                    <a:xfrm>
                      <a:off x="0" y="0"/>
                      <a:ext cx="2786063" cy="3343276"/>
                    </a:xfrm>
                    <a:prstGeom prst="rect">
                      <a:avLst/>
                    </a:prstGeom>
                  </pic:spPr>
                </pic:pic>
              </a:graphicData>
            </a:graphic>
          </wp:inline>
        </w:drawing>
      </w:r>
    </w:p>
    <w:p w14:paraId="0677C29F" w14:textId="77777777" w:rsidR="00A850D5" w:rsidRPr="00997982" w:rsidRDefault="00A850D5" w:rsidP="00F93FCD">
      <w:pPr>
        <w:spacing w:line="240" w:lineRule="auto"/>
        <w:jc w:val="center"/>
        <w:rPr>
          <w:b/>
          <w:bCs/>
          <w:noProof/>
          <w:sz w:val="32"/>
          <w:szCs w:val="32"/>
        </w:rPr>
      </w:pPr>
    </w:p>
    <w:p w14:paraId="3B71FED7" w14:textId="1432DCB9" w:rsidR="00A850D5" w:rsidRPr="004C231A" w:rsidRDefault="00170AD3" w:rsidP="00F93FCD">
      <w:pPr>
        <w:spacing w:line="240" w:lineRule="auto"/>
        <w:jc w:val="center"/>
        <w:rPr>
          <w:bCs/>
          <w:sz w:val="32"/>
          <w:szCs w:val="32"/>
        </w:rPr>
      </w:pPr>
      <w:r>
        <w:rPr>
          <w:bCs/>
          <w:sz w:val="32"/>
          <w:szCs w:val="32"/>
        </w:rPr>
        <w:t>Viesītē</w:t>
      </w:r>
    </w:p>
    <w:p w14:paraId="7CF0F63C" w14:textId="77777777" w:rsidR="004C231A" w:rsidRPr="004C231A" w:rsidRDefault="00264091" w:rsidP="00F93FCD">
      <w:pPr>
        <w:spacing w:line="240" w:lineRule="auto"/>
        <w:jc w:val="center"/>
        <w:rPr>
          <w:bCs/>
          <w:sz w:val="32"/>
          <w:szCs w:val="32"/>
        </w:rPr>
      </w:pPr>
      <w:r w:rsidRPr="004C231A">
        <w:rPr>
          <w:bCs/>
          <w:sz w:val="32"/>
          <w:szCs w:val="32"/>
        </w:rPr>
        <w:t>2017</w:t>
      </w:r>
    </w:p>
    <w:p w14:paraId="459CE2EF" w14:textId="411A57A5" w:rsidR="008C102E" w:rsidRDefault="008C102E" w:rsidP="00F93FCD">
      <w:pPr>
        <w:spacing w:line="240" w:lineRule="auto"/>
        <w:rPr>
          <w:caps/>
          <w:sz w:val="18"/>
          <w:szCs w:val="18"/>
        </w:rPr>
      </w:pPr>
    </w:p>
    <w:p w14:paraId="2BBAA19A" w14:textId="77777777" w:rsidR="00170AD3" w:rsidRDefault="00170AD3" w:rsidP="00F93FCD">
      <w:pPr>
        <w:spacing w:line="240" w:lineRule="auto"/>
        <w:rPr>
          <w:caps/>
          <w:sz w:val="18"/>
          <w:szCs w:val="18"/>
        </w:rPr>
      </w:pPr>
    </w:p>
    <w:p w14:paraId="31D6531C" w14:textId="77777777" w:rsidR="00170AD3" w:rsidRDefault="00170AD3" w:rsidP="00F93FCD">
      <w:pPr>
        <w:spacing w:line="240" w:lineRule="auto"/>
        <w:rPr>
          <w:caps/>
          <w:sz w:val="18"/>
          <w:szCs w:val="18"/>
        </w:rPr>
      </w:pPr>
    </w:p>
    <w:p w14:paraId="063F1B90" w14:textId="77777777" w:rsidR="00170AD3" w:rsidRDefault="00170AD3" w:rsidP="00F93FCD">
      <w:pPr>
        <w:spacing w:line="240" w:lineRule="auto"/>
        <w:rPr>
          <w:caps/>
          <w:sz w:val="18"/>
          <w:szCs w:val="18"/>
        </w:rPr>
      </w:pPr>
    </w:p>
    <w:p w14:paraId="584AE06E" w14:textId="77777777" w:rsidR="007A0DB1" w:rsidRDefault="007A0DB1" w:rsidP="00F93FCD">
      <w:pPr>
        <w:spacing w:line="240" w:lineRule="auto"/>
        <w:rPr>
          <w:caps/>
          <w:sz w:val="18"/>
          <w:szCs w:val="18"/>
        </w:rPr>
      </w:pPr>
    </w:p>
    <w:p w14:paraId="4B90B8B9" w14:textId="77777777" w:rsidR="007A0DB1" w:rsidRDefault="007A0DB1" w:rsidP="00F93FCD">
      <w:pPr>
        <w:spacing w:line="240" w:lineRule="auto"/>
        <w:rPr>
          <w:caps/>
          <w:sz w:val="18"/>
          <w:szCs w:val="18"/>
        </w:rPr>
      </w:pPr>
    </w:p>
    <w:p w14:paraId="0A0B661B" w14:textId="77777777" w:rsidR="007A0DB1" w:rsidRDefault="007A0DB1" w:rsidP="00F93FCD">
      <w:pPr>
        <w:spacing w:line="240" w:lineRule="auto"/>
        <w:rPr>
          <w:caps/>
          <w:sz w:val="18"/>
          <w:szCs w:val="18"/>
        </w:rPr>
      </w:pPr>
    </w:p>
    <w:p w14:paraId="7258C590" w14:textId="77777777" w:rsidR="007A0DB1" w:rsidRDefault="007A0DB1" w:rsidP="00F93FCD">
      <w:pPr>
        <w:spacing w:line="240" w:lineRule="auto"/>
        <w:rPr>
          <w:caps/>
          <w:sz w:val="18"/>
          <w:szCs w:val="18"/>
        </w:rPr>
      </w:pPr>
    </w:p>
    <w:p w14:paraId="52A02883" w14:textId="77777777" w:rsidR="007A0DB1" w:rsidRDefault="007A0DB1" w:rsidP="00F93FCD">
      <w:pPr>
        <w:spacing w:line="240" w:lineRule="auto"/>
        <w:rPr>
          <w:caps/>
          <w:sz w:val="18"/>
          <w:szCs w:val="18"/>
        </w:rPr>
      </w:pPr>
    </w:p>
    <w:p w14:paraId="653F0586" w14:textId="77777777" w:rsidR="007A0DB1" w:rsidRDefault="007A0DB1" w:rsidP="00F93FCD">
      <w:pPr>
        <w:spacing w:line="240" w:lineRule="auto"/>
        <w:rPr>
          <w:caps/>
          <w:sz w:val="18"/>
          <w:szCs w:val="18"/>
        </w:rPr>
      </w:pPr>
    </w:p>
    <w:p w14:paraId="3DC3E103" w14:textId="77777777" w:rsidR="007A0DB1" w:rsidRDefault="007A0DB1" w:rsidP="00F93FCD">
      <w:pPr>
        <w:spacing w:line="240" w:lineRule="auto"/>
        <w:rPr>
          <w:caps/>
          <w:sz w:val="18"/>
          <w:szCs w:val="18"/>
        </w:rPr>
      </w:pPr>
    </w:p>
    <w:p w14:paraId="3E11143E" w14:textId="77777777" w:rsidR="00170AD3" w:rsidRDefault="00170AD3" w:rsidP="00F93FCD">
      <w:pPr>
        <w:spacing w:line="240" w:lineRule="auto"/>
        <w:rPr>
          <w:caps/>
          <w:sz w:val="18"/>
          <w:szCs w:val="18"/>
        </w:rPr>
      </w:pPr>
    </w:p>
    <w:p w14:paraId="30425974" w14:textId="77777777" w:rsidR="00170AD3" w:rsidRDefault="00170AD3" w:rsidP="00F93FCD">
      <w:pPr>
        <w:spacing w:line="240" w:lineRule="auto"/>
        <w:rPr>
          <w:caps/>
          <w:sz w:val="18"/>
          <w:szCs w:val="18"/>
        </w:rPr>
      </w:pPr>
    </w:p>
    <w:p w14:paraId="7C6E8331" w14:textId="77777777" w:rsidR="00170AD3" w:rsidRPr="00997982" w:rsidRDefault="00170AD3" w:rsidP="00F93FCD">
      <w:pPr>
        <w:spacing w:line="240" w:lineRule="auto"/>
        <w:rPr>
          <w:highlight w:val="yellow"/>
        </w:rPr>
      </w:pPr>
    </w:p>
    <w:p w14:paraId="2EBAB60E" w14:textId="77777777" w:rsidR="00EC000D" w:rsidRPr="00997982" w:rsidRDefault="00EC000D" w:rsidP="00F93FCD">
      <w:pPr>
        <w:spacing w:line="240" w:lineRule="auto"/>
        <w:rPr>
          <w:b/>
          <w:bCs/>
        </w:rPr>
      </w:pPr>
      <w:r w:rsidRPr="00997982">
        <w:rPr>
          <w:b/>
          <w:bCs/>
        </w:rPr>
        <w:lastRenderedPageBreak/>
        <w:t>SATURS</w:t>
      </w:r>
    </w:p>
    <w:p w14:paraId="4BE6F8A6" w14:textId="77777777" w:rsidR="00EC000D" w:rsidRPr="00997982" w:rsidRDefault="00EC000D" w:rsidP="00F93FCD">
      <w:pPr>
        <w:tabs>
          <w:tab w:val="left" w:pos="480"/>
          <w:tab w:val="left" w:pos="748"/>
        </w:tabs>
        <w:spacing w:line="240" w:lineRule="auto"/>
        <w:rPr>
          <w:highlight w:val="yellow"/>
        </w:rPr>
      </w:pPr>
    </w:p>
    <w:p w14:paraId="50110D67" w14:textId="153A2FEE" w:rsidR="003327A7" w:rsidRPr="00997982" w:rsidRDefault="00DC3E22" w:rsidP="00F93FCD">
      <w:pPr>
        <w:pStyle w:val="TOC1"/>
        <w:spacing w:line="240" w:lineRule="auto"/>
        <w:rPr>
          <w:rFonts w:asciiTheme="minorHAnsi" w:eastAsiaTheme="minorEastAsia" w:hAnsiTheme="minorHAnsi" w:cstheme="minorBidi"/>
          <w:noProof/>
          <w:sz w:val="22"/>
          <w:szCs w:val="22"/>
          <w:lang w:eastAsia="lv-LV"/>
        </w:rPr>
      </w:pPr>
      <w:r w:rsidRPr="00997982">
        <w:rPr>
          <w:highlight w:val="yellow"/>
        </w:rPr>
        <w:fldChar w:fldCharType="begin"/>
      </w:r>
      <w:r w:rsidRPr="00997982">
        <w:rPr>
          <w:highlight w:val="yellow"/>
        </w:rPr>
        <w:instrText xml:space="preserve"> TOC \o "1-4" \h \z \u </w:instrText>
      </w:r>
      <w:r w:rsidRPr="00997982">
        <w:rPr>
          <w:highlight w:val="yellow"/>
        </w:rPr>
        <w:fldChar w:fldCharType="separate"/>
      </w:r>
      <w:hyperlink w:anchor="_Toc362860683" w:history="1">
        <w:r w:rsidR="003327A7" w:rsidRPr="00997982">
          <w:rPr>
            <w:rStyle w:val="Hyperlink"/>
            <w:noProof/>
          </w:rPr>
          <w:t>1.</w:t>
        </w:r>
        <w:r w:rsidR="003327A7" w:rsidRPr="00997982">
          <w:rPr>
            <w:rFonts w:asciiTheme="minorHAnsi" w:eastAsiaTheme="minorEastAsia" w:hAnsiTheme="minorHAnsi" w:cstheme="minorBidi"/>
            <w:noProof/>
            <w:sz w:val="22"/>
            <w:szCs w:val="22"/>
            <w:lang w:eastAsia="lv-LV"/>
          </w:rPr>
          <w:tab/>
        </w:r>
        <w:r w:rsidR="003327A7" w:rsidRPr="00997982">
          <w:rPr>
            <w:rStyle w:val="Hyperlink"/>
            <w:noProof/>
          </w:rPr>
          <w:t>Esošās situācijas raksturojums</w:t>
        </w:r>
        <w:r w:rsidR="003327A7" w:rsidRPr="00997982">
          <w:rPr>
            <w:noProof/>
            <w:webHidden/>
          </w:rPr>
          <w:tab/>
        </w:r>
      </w:hyperlink>
    </w:p>
    <w:p w14:paraId="393C161D" w14:textId="744D6BD7" w:rsidR="003327A7" w:rsidRPr="00997982" w:rsidRDefault="00AE1A44" w:rsidP="00F93FCD">
      <w:pPr>
        <w:pStyle w:val="TOC2"/>
        <w:tabs>
          <w:tab w:val="left" w:pos="880"/>
          <w:tab w:val="right" w:leader="dot" w:pos="8828"/>
        </w:tabs>
        <w:spacing w:line="240" w:lineRule="auto"/>
        <w:rPr>
          <w:rFonts w:asciiTheme="minorHAnsi" w:eastAsiaTheme="minorEastAsia" w:hAnsiTheme="minorHAnsi" w:cstheme="minorBidi"/>
          <w:noProof/>
          <w:sz w:val="22"/>
          <w:szCs w:val="22"/>
          <w:lang w:eastAsia="lv-LV"/>
        </w:rPr>
      </w:pPr>
      <w:hyperlink w:anchor="_Toc362860684" w:history="1">
        <w:r w:rsidR="003327A7" w:rsidRPr="00997982">
          <w:rPr>
            <w:rStyle w:val="Hyperlink"/>
            <w:noProof/>
          </w:rPr>
          <w:t>1.1.</w:t>
        </w:r>
        <w:r w:rsidR="003327A7" w:rsidRPr="00997982">
          <w:rPr>
            <w:rFonts w:asciiTheme="minorHAnsi" w:eastAsiaTheme="minorEastAsia" w:hAnsiTheme="minorHAnsi" w:cstheme="minorBidi"/>
            <w:noProof/>
            <w:sz w:val="22"/>
            <w:szCs w:val="22"/>
            <w:lang w:eastAsia="lv-LV"/>
          </w:rPr>
          <w:tab/>
        </w:r>
        <w:r w:rsidR="003327A7" w:rsidRPr="00997982">
          <w:rPr>
            <w:rStyle w:val="Hyperlink"/>
            <w:noProof/>
          </w:rPr>
          <w:t>Projekta iesniedzējs</w:t>
        </w:r>
        <w:r w:rsidR="003327A7" w:rsidRPr="00997982">
          <w:rPr>
            <w:noProof/>
            <w:webHidden/>
          </w:rPr>
          <w:tab/>
        </w:r>
      </w:hyperlink>
    </w:p>
    <w:p w14:paraId="51292D60" w14:textId="592F01A7" w:rsidR="003327A7" w:rsidRPr="00997982" w:rsidRDefault="00AE1A44" w:rsidP="00F93FCD">
      <w:pPr>
        <w:pStyle w:val="TOC2"/>
        <w:tabs>
          <w:tab w:val="left" w:pos="880"/>
          <w:tab w:val="right" w:leader="dot" w:pos="8828"/>
        </w:tabs>
        <w:spacing w:line="240" w:lineRule="auto"/>
        <w:rPr>
          <w:rFonts w:asciiTheme="minorHAnsi" w:eastAsiaTheme="minorEastAsia" w:hAnsiTheme="minorHAnsi" w:cstheme="minorBidi"/>
          <w:noProof/>
          <w:sz w:val="22"/>
          <w:szCs w:val="22"/>
          <w:lang w:eastAsia="lv-LV"/>
        </w:rPr>
      </w:pPr>
      <w:hyperlink w:anchor="_Toc362860685" w:history="1">
        <w:r w:rsidR="003327A7" w:rsidRPr="00997982">
          <w:rPr>
            <w:rStyle w:val="Hyperlink"/>
            <w:noProof/>
          </w:rPr>
          <w:t>1.2.</w:t>
        </w:r>
        <w:r w:rsidR="003327A7" w:rsidRPr="00997982">
          <w:rPr>
            <w:rFonts w:asciiTheme="minorHAnsi" w:eastAsiaTheme="minorEastAsia" w:hAnsiTheme="minorHAnsi" w:cstheme="minorBidi"/>
            <w:noProof/>
            <w:sz w:val="22"/>
            <w:szCs w:val="22"/>
            <w:lang w:eastAsia="lv-LV"/>
          </w:rPr>
          <w:tab/>
        </w:r>
        <w:r w:rsidR="003327A7" w:rsidRPr="00997982">
          <w:rPr>
            <w:rStyle w:val="Hyperlink"/>
            <w:noProof/>
          </w:rPr>
          <w:t>Projekta teritorija</w:t>
        </w:r>
        <w:r w:rsidR="003327A7" w:rsidRPr="00997982">
          <w:rPr>
            <w:noProof/>
            <w:webHidden/>
          </w:rPr>
          <w:tab/>
        </w:r>
      </w:hyperlink>
    </w:p>
    <w:p w14:paraId="33BEA9B9" w14:textId="7B5F48BE"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86" w:history="1">
        <w:r w:rsidR="003327A7" w:rsidRPr="00997982">
          <w:rPr>
            <w:rStyle w:val="Hyperlink"/>
            <w:noProof/>
          </w:rPr>
          <w:t>1.3. Tehniskie aspekti</w:t>
        </w:r>
        <w:r w:rsidR="003327A7" w:rsidRPr="00997982">
          <w:rPr>
            <w:noProof/>
            <w:webHidden/>
          </w:rPr>
          <w:tab/>
        </w:r>
      </w:hyperlink>
    </w:p>
    <w:p w14:paraId="3481DCA0" w14:textId="2E53052E"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87" w:history="1">
        <w:r w:rsidR="003327A7" w:rsidRPr="00997982">
          <w:rPr>
            <w:rStyle w:val="Hyperlink"/>
            <w:noProof/>
          </w:rPr>
          <w:t>1.4. Esošā siltumagādes sistēma</w:t>
        </w:r>
        <w:r w:rsidR="003327A7" w:rsidRPr="00997982">
          <w:rPr>
            <w:noProof/>
            <w:webHidden/>
          </w:rPr>
          <w:tab/>
        </w:r>
      </w:hyperlink>
    </w:p>
    <w:p w14:paraId="74F9A55D" w14:textId="41FA9253"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88" w:history="1">
        <w:r w:rsidR="003327A7" w:rsidRPr="00997982">
          <w:rPr>
            <w:rStyle w:val="Hyperlink"/>
            <w:noProof/>
          </w:rPr>
          <w:t>1.5. Siltumenerģijas tarifi</w:t>
        </w:r>
        <w:r w:rsidR="003327A7" w:rsidRPr="00997982">
          <w:rPr>
            <w:noProof/>
            <w:webHidden/>
          </w:rPr>
          <w:tab/>
        </w:r>
      </w:hyperlink>
    </w:p>
    <w:p w14:paraId="2849C651" w14:textId="5594DDAB"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89" w:history="1">
        <w:r w:rsidR="003327A7" w:rsidRPr="00997982">
          <w:rPr>
            <w:rStyle w:val="Hyperlink"/>
            <w:noProof/>
          </w:rPr>
          <w:t>1.</w:t>
        </w:r>
        <w:r w:rsidR="00BB1DD0">
          <w:rPr>
            <w:rStyle w:val="Hyperlink"/>
            <w:noProof/>
          </w:rPr>
          <w:t>6</w:t>
        </w:r>
        <w:r w:rsidR="003327A7" w:rsidRPr="00997982">
          <w:rPr>
            <w:rStyle w:val="Hyperlink"/>
            <w:noProof/>
          </w:rPr>
          <w:t>. Finansiālie aspekti</w:t>
        </w:r>
        <w:r w:rsidR="003327A7" w:rsidRPr="00997982">
          <w:rPr>
            <w:noProof/>
            <w:webHidden/>
          </w:rPr>
          <w:tab/>
        </w:r>
      </w:hyperlink>
    </w:p>
    <w:p w14:paraId="3149C9B3" w14:textId="2A854508"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90" w:history="1">
        <w:r w:rsidR="003327A7" w:rsidRPr="00997982">
          <w:rPr>
            <w:rStyle w:val="Hyperlink"/>
            <w:noProof/>
          </w:rPr>
          <w:t>1.</w:t>
        </w:r>
        <w:r w:rsidR="00BB1DD0">
          <w:rPr>
            <w:rStyle w:val="Hyperlink"/>
            <w:noProof/>
          </w:rPr>
          <w:t>7</w:t>
        </w:r>
        <w:r w:rsidR="003327A7" w:rsidRPr="00997982">
          <w:rPr>
            <w:rStyle w:val="Hyperlink"/>
            <w:noProof/>
          </w:rPr>
          <w:t>. Institucionālie un organizatoriskie aspekti</w:t>
        </w:r>
        <w:r w:rsidR="003327A7" w:rsidRPr="00997982">
          <w:rPr>
            <w:noProof/>
            <w:webHidden/>
          </w:rPr>
          <w:tab/>
        </w:r>
      </w:hyperlink>
    </w:p>
    <w:p w14:paraId="76CB9B4F" w14:textId="44A8F0B1"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91" w:history="1">
        <w:r w:rsidR="003327A7" w:rsidRPr="00997982">
          <w:rPr>
            <w:rStyle w:val="Hyperlink"/>
            <w:noProof/>
          </w:rPr>
          <w:t>1.</w:t>
        </w:r>
        <w:r w:rsidR="00BB1DD0">
          <w:rPr>
            <w:rStyle w:val="Hyperlink"/>
            <w:noProof/>
          </w:rPr>
          <w:t>8</w:t>
        </w:r>
        <w:r w:rsidR="003327A7" w:rsidRPr="00997982">
          <w:rPr>
            <w:rStyle w:val="Hyperlink"/>
            <w:noProof/>
          </w:rPr>
          <w:t>. Tirgus un sociālekonomiskie faktori</w:t>
        </w:r>
        <w:r w:rsidR="003327A7" w:rsidRPr="00997982">
          <w:rPr>
            <w:noProof/>
            <w:webHidden/>
          </w:rPr>
          <w:tab/>
        </w:r>
      </w:hyperlink>
    </w:p>
    <w:p w14:paraId="7C122A3E" w14:textId="013B34DA"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92" w:history="1">
        <w:r w:rsidR="003327A7" w:rsidRPr="00997982">
          <w:rPr>
            <w:rStyle w:val="Hyperlink"/>
            <w:noProof/>
          </w:rPr>
          <w:t>1.</w:t>
        </w:r>
        <w:r w:rsidR="00BB1DD0">
          <w:rPr>
            <w:rStyle w:val="Hyperlink"/>
            <w:noProof/>
          </w:rPr>
          <w:t>9</w:t>
        </w:r>
        <w:r w:rsidR="003327A7" w:rsidRPr="00997982">
          <w:rPr>
            <w:rStyle w:val="Hyperlink"/>
            <w:noProof/>
          </w:rPr>
          <w:t>. Vides aspekti</w:t>
        </w:r>
        <w:r w:rsidR="003327A7" w:rsidRPr="00997982">
          <w:rPr>
            <w:noProof/>
            <w:webHidden/>
          </w:rPr>
          <w:tab/>
        </w:r>
      </w:hyperlink>
    </w:p>
    <w:p w14:paraId="5FEB992A" w14:textId="495EF1F3" w:rsidR="003327A7" w:rsidRPr="00997982" w:rsidRDefault="00AE1A44" w:rsidP="00F93FCD">
      <w:pPr>
        <w:pStyle w:val="TOC1"/>
        <w:spacing w:line="240" w:lineRule="auto"/>
        <w:rPr>
          <w:rFonts w:asciiTheme="minorHAnsi" w:eastAsiaTheme="minorEastAsia" w:hAnsiTheme="minorHAnsi" w:cstheme="minorBidi"/>
          <w:noProof/>
          <w:sz w:val="22"/>
          <w:szCs w:val="22"/>
          <w:lang w:eastAsia="lv-LV"/>
        </w:rPr>
      </w:pPr>
      <w:hyperlink w:anchor="_Toc362860693" w:history="1">
        <w:r w:rsidR="003327A7" w:rsidRPr="00997982">
          <w:rPr>
            <w:rStyle w:val="Hyperlink"/>
            <w:noProof/>
          </w:rPr>
          <w:t>2.</w:t>
        </w:r>
        <w:r w:rsidR="003327A7" w:rsidRPr="00997982">
          <w:rPr>
            <w:rFonts w:asciiTheme="minorHAnsi" w:eastAsiaTheme="minorEastAsia" w:hAnsiTheme="minorHAnsi" w:cstheme="minorBidi"/>
            <w:noProof/>
            <w:sz w:val="22"/>
            <w:szCs w:val="22"/>
            <w:lang w:eastAsia="lv-LV"/>
          </w:rPr>
          <w:tab/>
        </w:r>
        <w:r w:rsidR="003327A7" w:rsidRPr="00997982">
          <w:rPr>
            <w:rStyle w:val="Hyperlink"/>
            <w:noProof/>
          </w:rPr>
          <w:t>Pastāvošās problēmas un to risinājumu alternatīvas</w:t>
        </w:r>
        <w:r w:rsidR="003327A7" w:rsidRPr="00997982">
          <w:rPr>
            <w:noProof/>
            <w:webHidden/>
          </w:rPr>
          <w:tab/>
        </w:r>
      </w:hyperlink>
    </w:p>
    <w:p w14:paraId="6C5FB7D9" w14:textId="5A74CC9F" w:rsidR="003327A7" w:rsidRPr="00997982" w:rsidRDefault="00AE1A44" w:rsidP="00F93FCD">
      <w:pPr>
        <w:pStyle w:val="TOC2"/>
        <w:tabs>
          <w:tab w:val="left" w:pos="880"/>
          <w:tab w:val="right" w:leader="dot" w:pos="8828"/>
        </w:tabs>
        <w:spacing w:line="240" w:lineRule="auto"/>
        <w:rPr>
          <w:rFonts w:asciiTheme="minorHAnsi" w:eastAsiaTheme="minorEastAsia" w:hAnsiTheme="minorHAnsi" w:cstheme="minorBidi"/>
          <w:noProof/>
          <w:sz w:val="22"/>
          <w:szCs w:val="22"/>
          <w:lang w:eastAsia="lv-LV"/>
        </w:rPr>
      </w:pPr>
      <w:hyperlink w:anchor="_Toc362860694" w:history="1">
        <w:r w:rsidR="003327A7" w:rsidRPr="00997982">
          <w:rPr>
            <w:rStyle w:val="Hyperlink"/>
            <w:noProof/>
          </w:rPr>
          <w:t>2.1.</w:t>
        </w:r>
        <w:r w:rsidR="003327A7" w:rsidRPr="00997982">
          <w:rPr>
            <w:rFonts w:asciiTheme="minorHAnsi" w:eastAsiaTheme="minorEastAsia" w:hAnsiTheme="minorHAnsi" w:cstheme="minorBidi"/>
            <w:noProof/>
            <w:sz w:val="22"/>
            <w:szCs w:val="22"/>
            <w:lang w:eastAsia="lv-LV"/>
          </w:rPr>
          <w:tab/>
        </w:r>
        <w:r w:rsidR="003327A7" w:rsidRPr="00997982">
          <w:rPr>
            <w:rStyle w:val="Hyperlink"/>
            <w:noProof/>
          </w:rPr>
          <w:t>Pastāvošās problēmas</w:t>
        </w:r>
        <w:r w:rsidR="003327A7" w:rsidRPr="00997982">
          <w:rPr>
            <w:noProof/>
            <w:webHidden/>
          </w:rPr>
          <w:tab/>
        </w:r>
      </w:hyperlink>
    </w:p>
    <w:p w14:paraId="2F1CE6A3" w14:textId="4DDAC554"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95" w:history="1">
        <w:r w:rsidR="003327A7" w:rsidRPr="00997982">
          <w:rPr>
            <w:rStyle w:val="Hyperlink"/>
            <w:noProof/>
          </w:rPr>
          <w:t>2.2. Risinājuma alternatīvas</w:t>
        </w:r>
        <w:r w:rsidR="003327A7" w:rsidRPr="00997982">
          <w:rPr>
            <w:noProof/>
            <w:webHidden/>
          </w:rPr>
          <w:tab/>
        </w:r>
      </w:hyperlink>
    </w:p>
    <w:p w14:paraId="02C8B6C9" w14:textId="5CD111FD"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96" w:history="1">
        <w:r w:rsidR="003327A7" w:rsidRPr="00997982">
          <w:rPr>
            <w:rStyle w:val="Hyperlink"/>
            <w:noProof/>
          </w:rPr>
          <w:t>2.3. Izvēlētas alternatīvas pārākums pār citām alternatīvām;</w:t>
        </w:r>
        <w:r w:rsidR="003327A7" w:rsidRPr="00997982">
          <w:rPr>
            <w:noProof/>
            <w:webHidden/>
          </w:rPr>
          <w:tab/>
        </w:r>
      </w:hyperlink>
    </w:p>
    <w:p w14:paraId="69190001" w14:textId="5BABF505" w:rsidR="003327A7" w:rsidRPr="00997982" w:rsidRDefault="00AE1A44" w:rsidP="00F93FCD">
      <w:pPr>
        <w:pStyle w:val="TOC1"/>
        <w:spacing w:line="240" w:lineRule="auto"/>
        <w:rPr>
          <w:rFonts w:asciiTheme="minorHAnsi" w:eastAsiaTheme="minorEastAsia" w:hAnsiTheme="minorHAnsi" w:cstheme="minorBidi"/>
          <w:noProof/>
          <w:sz w:val="22"/>
          <w:szCs w:val="22"/>
          <w:lang w:eastAsia="lv-LV"/>
        </w:rPr>
      </w:pPr>
      <w:hyperlink w:anchor="_Toc362860697" w:history="1">
        <w:r w:rsidR="003327A7" w:rsidRPr="00997982">
          <w:rPr>
            <w:rStyle w:val="Hyperlink"/>
            <w:noProof/>
          </w:rPr>
          <w:t>3.</w:t>
        </w:r>
        <w:r w:rsidR="003327A7" w:rsidRPr="00997982">
          <w:rPr>
            <w:rFonts w:asciiTheme="minorHAnsi" w:eastAsiaTheme="minorEastAsia" w:hAnsiTheme="minorHAnsi" w:cstheme="minorBidi"/>
            <w:noProof/>
            <w:sz w:val="22"/>
            <w:szCs w:val="22"/>
            <w:lang w:eastAsia="lv-LV"/>
          </w:rPr>
          <w:tab/>
        </w:r>
        <w:r w:rsidR="003327A7" w:rsidRPr="00997982">
          <w:rPr>
            <w:rStyle w:val="Hyperlink"/>
            <w:noProof/>
          </w:rPr>
          <w:t>Izvēlētās alternatīvas (projekta) pamatojums:</w:t>
        </w:r>
        <w:r w:rsidR="003327A7" w:rsidRPr="00997982">
          <w:rPr>
            <w:noProof/>
            <w:webHidden/>
          </w:rPr>
          <w:tab/>
        </w:r>
      </w:hyperlink>
    </w:p>
    <w:p w14:paraId="7F220F09" w14:textId="6EE3A00C" w:rsidR="003327A7" w:rsidRPr="00997982" w:rsidRDefault="00AE1A44" w:rsidP="00F93FCD">
      <w:pPr>
        <w:pStyle w:val="TOC2"/>
        <w:tabs>
          <w:tab w:val="left" w:pos="880"/>
          <w:tab w:val="right" w:leader="dot" w:pos="8828"/>
        </w:tabs>
        <w:spacing w:line="240" w:lineRule="auto"/>
        <w:rPr>
          <w:rFonts w:asciiTheme="minorHAnsi" w:eastAsiaTheme="minorEastAsia" w:hAnsiTheme="minorHAnsi" w:cstheme="minorBidi"/>
          <w:noProof/>
          <w:sz w:val="22"/>
          <w:szCs w:val="22"/>
          <w:lang w:eastAsia="lv-LV"/>
        </w:rPr>
      </w:pPr>
      <w:hyperlink w:anchor="_Toc362860698" w:history="1">
        <w:r w:rsidR="003327A7" w:rsidRPr="00997982">
          <w:rPr>
            <w:rStyle w:val="Hyperlink"/>
            <w:noProof/>
          </w:rPr>
          <w:t>3.1.</w:t>
        </w:r>
        <w:r w:rsidR="003327A7" w:rsidRPr="00997982">
          <w:rPr>
            <w:rFonts w:asciiTheme="minorHAnsi" w:eastAsiaTheme="minorEastAsia" w:hAnsiTheme="minorHAnsi" w:cstheme="minorBidi"/>
            <w:noProof/>
            <w:sz w:val="22"/>
            <w:szCs w:val="22"/>
            <w:lang w:eastAsia="lv-LV"/>
          </w:rPr>
          <w:tab/>
        </w:r>
        <w:r w:rsidR="003327A7" w:rsidRPr="00997982">
          <w:rPr>
            <w:rStyle w:val="Hyperlink"/>
            <w:noProof/>
          </w:rPr>
          <w:t>Projekta definīcija, mērķi, ieguvumi</w:t>
        </w:r>
        <w:r w:rsidR="003327A7" w:rsidRPr="00997982">
          <w:rPr>
            <w:noProof/>
            <w:webHidden/>
          </w:rPr>
          <w:tab/>
        </w:r>
      </w:hyperlink>
    </w:p>
    <w:p w14:paraId="58A7D9F5" w14:textId="2D7FE765"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699" w:history="1">
        <w:r w:rsidR="003327A7" w:rsidRPr="00997982">
          <w:rPr>
            <w:rStyle w:val="Hyperlink"/>
            <w:noProof/>
          </w:rPr>
          <w:t>3.2. Tehniskie aspekti</w:t>
        </w:r>
        <w:r w:rsidR="003327A7" w:rsidRPr="00997982">
          <w:rPr>
            <w:noProof/>
            <w:webHidden/>
          </w:rPr>
          <w:tab/>
        </w:r>
      </w:hyperlink>
    </w:p>
    <w:p w14:paraId="3A61786D" w14:textId="1EDCCAE9"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00" w:history="1">
        <w:r w:rsidR="003327A7" w:rsidRPr="00997982">
          <w:rPr>
            <w:rStyle w:val="Hyperlink"/>
            <w:noProof/>
          </w:rPr>
          <w:t>3.3. Institucionālie un organizatoriskie aspekti</w:t>
        </w:r>
        <w:r w:rsidR="003327A7" w:rsidRPr="00997982">
          <w:rPr>
            <w:noProof/>
            <w:webHidden/>
          </w:rPr>
          <w:tab/>
        </w:r>
      </w:hyperlink>
    </w:p>
    <w:p w14:paraId="4855C111" w14:textId="17610F7C"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01" w:history="1">
        <w:r w:rsidR="003327A7" w:rsidRPr="00997982">
          <w:rPr>
            <w:rStyle w:val="Hyperlink"/>
            <w:noProof/>
          </w:rPr>
          <w:t>3.4. Realizācijas laika grafiks</w:t>
        </w:r>
        <w:r w:rsidR="003327A7" w:rsidRPr="00997982">
          <w:rPr>
            <w:noProof/>
            <w:webHidden/>
          </w:rPr>
          <w:tab/>
        </w:r>
      </w:hyperlink>
    </w:p>
    <w:p w14:paraId="1CDC905B" w14:textId="019BBC6D"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02" w:history="1">
        <w:r w:rsidR="003327A7" w:rsidRPr="00997982">
          <w:rPr>
            <w:rStyle w:val="Hyperlink"/>
            <w:noProof/>
          </w:rPr>
          <w:t>3.5. Projekta ietekme uz vidi</w:t>
        </w:r>
        <w:r w:rsidR="003327A7" w:rsidRPr="00997982">
          <w:rPr>
            <w:noProof/>
            <w:webHidden/>
          </w:rPr>
          <w:tab/>
        </w:r>
      </w:hyperlink>
    </w:p>
    <w:p w14:paraId="549AAB1B" w14:textId="4E9853CD" w:rsidR="003327A7" w:rsidRPr="00997982" w:rsidRDefault="00AE1A44" w:rsidP="00F93FCD">
      <w:pPr>
        <w:pStyle w:val="TOC1"/>
        <w:spacing w:line="240" w:lineRule="auto"/>
        <w:rPr>
          <w:rFonts w:asciiTheme="minorHAnsi" w:eastAsiaTheme="minorEastAsia" w:hAnsiTheme="minorHAnsi" w:cstheme="minorBidi"/>
          <w:noProof/>
          <w:sz w:val="22"/>
          <w:szCs w:val="22"/>
          <w:lang w:eastAsia="lv-LV"/>
        </w:rPr>
      </w:pPr>
      <w:hyperlink w:anchor="_Toc362860703" w:history="1">
        <w:r w:rsidR="003327A7" w:rsidRPr="00997982">
          <w:rPr>
            <w:rStyle w:val="Hyperlink"/>
            <w:noProof/>
          </w:rPr>
          <w:t>4.</w:t>
        </w:r>
        <w:r w:rsidR="003327A7" w:rsidRPr="00997982">
          <w:rPr>
            <w:rFonts w:asciiTheme="minorHAnsi" w:eastAsiaTheme="minorEastAsia" w:hAnsiTheme="minorHAnsi" w:cstheme="minorBidi"/>
            <w:noProof/>
            <w:sz w:val="22"/>
            <w:szCs w:val="22"/>
            <w:lang w:eastAsia="lv-LV"/>
          </w:rPr>
          <w:tab/>
        </w:r>
        <w:r w:rsidR="00A47A02" w:rsidRPr="00997982">
          <w:rPr>
            <w:rStyle w:val="Hyperlink"/>
            <w:noProof/>
          </w:rPr>
          <w:t>Finanses</w:t>
        </w:r>
        <w:r w:rsidR="003327A7" w:rsidRPr="00997982">
          <w:rPr>
            <w:noProof/>
            <w:webHidden/>
          </w:rPr>
          <w:tab/>
        </w:r>
      </w:hyperlink>
    </w:p>
    <w:p w14:paraId="4CA2FF8D" w14:textId="44D3ADC6"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07" w:history="1">
        <w:r w:rsidR="003327A7" w:rsidRPr="00997982">
          <w:rPr>
            <w:rStyle w:val="Hyperlink"/>
            <w:noProof/>
          </w:rPr>
          <w:t>4.1. Pamatpieņēmumi</w:t>
        </w:r>
        <w:r w:rsidR="003327A7" w:rsidRPr="00997982">
          <w:rPr>
            <w:noProof/>
            <w:webHidden/>
          </w:rPr>
          <w:tab/>
        </w:r>
      </w:hyperlink>
    </w:p>
    <w:p w14:paraId="2432AEC6" w14:textId="07BE631E"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08" w:history="1">
        <w:r w:rsidR="003327A7" w:rsidRPr="00997982">
          <w:rPr>
            <w:rStyle w:val="Hyperlink"/>
            <w:noProof/>
          </w:rPr>
          <w:t>4.2.</w:t>
        </w:r>
        <w:r w:rsidR="00F47AEC" w:rsidRPr="00997982">
          <w:rPr>
            <w:rStyle w:val="Hyperlink"/>
            <w:noProof/>
          </w:rPr>
          <w:t xml:space="preserve"> </w:t>
        </w:r>
        <w:r w:rsidR="003327A7" w:rsidRPr="00997982">
          <w:rPr>
            <w:rStyle w:val="Hyperlink"/>
            <w:noProof/>
          </w:rPr>
          <w:t>Ražošanas programma</w:t>
        </w:r>
        <w:r w:rsidR="003327A7" w:rsidRPr="00997982">
          <w:rPr>
            <w:noProof/>
            <w:webHidden/>
          </w:rPr>
          <w:tab/>
        </w:r>
      </w:hyperlink>
    </w:p>
    <w:p w14:paraId="4767A0A5" w14:textId="433385A0"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09" w:history="1">
        <w:r w:rsidR="003327A7" w:rsidRPr="00997982">
          <w:rPr>
            <w:rStyle w:val="Hyperlink"/>
            <w:noProof/>
          </w:rPr>
          <w:t>4.3.</w:t>
        </w:r>
        <w:r w:rsidR="00F47AEC" w:rsidRPr="00997982">
          <w:rPr>
            <w:rStyle w:val="Hyperlink"/>
            <w:noProof/>
          </w:rPr>
          <w:t xml:space="preserve"> </w:t>
        </w:r>
        <w:r w:rsidR="003327A7" w:rsidRPr="00997982">
          <w:rPr>
            <w:rStyle w:val="Hyperlink"/>
            <w:noProof/>
          </w:rPr>
          <w:t>Investīciju izmaksas</w:t>
        </w:r>
        <w:r w:rsidR="003327A7" w:rsidRPr="00997982">
          <w:rPr>
            <w:noProof/>
            <w:webHidden/>
          </w:rPr>
          <w:tab/>
        </w:r>
      </w:hyperlink>
    </w:p>
    <w:p w14:paraId="6D8AB50D" w14:textId="2A9A123C"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10" w:history="1">
        <w:r w:rsidR="003327A7" w:rsidRPr="00997982">
          <w:rPr>
            <w:rStyle w:val="Hyperlink"/>
            <w:noProof/>
          </w:rPr>
          <w:t>4.4.</w:t>
        </w:r>
        <w:r w:rsidR="00F47AEC" w:rsidRPr="00997982">
          <w:rPr>
            <w:rStyle w:val="Hyperlink"/>
            <w:noProof/>
          </w:rPr>
          <w:t xml:space="preserve"> </w:t>
        </w:r>
        <w:r w:rsidR="003327A7" w:rsidRPr="00997982">
          <w:rPr>
            <w:rStyle w:val="Hyperlink"/>
            <w:noProof/>
          </w:rPr>
          <w:t>Ekspluatācijas izmaksas</w:t>
        </w:r>
        <w:r w:rsidR="003327A7" w:rsidRPr="00997982">
          <w:rPr>
            <w:noProof/>
            <w:webHidden/>
          </w:rPr>
          <w:tab/>
        </w:r>
      </w:hyperlink>
    </w:p>
    <w:p w14:paraId="18CAE930" w14:textId="2DED35BD"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31" w:history="1">
        <w:r w:rsidR="003327A7" w:rsidRPr="00997982">
          <w:rPr>
            <w:rStyle w:val="Hyperlink"/>
            <w:noProof/>
          </w:rPr>
          <w:t>4.5. Finansēšanas avoti</w:t>
        </w:r>
        <w:r w:rsidR="003327A7" w:rsidRPr="00997982">
          <w:rPr>
            <w:noProof/>
            <w:webHidden/>
          </w:rPr>
          <w:tab/>
        </w:r>
      </w:hyperlink>
    </w:p>
    <w:p w14:paraId="3B609FB8" w14:textId="00336436" w:rsidR="003327A7" w:rsidRPr="00997982" w:rsidRDefault="00AE1A44" w:rsidP="00F93FCD">
      <w:pPr>
        <w:pStyle w:val="TOC2"/>
        <w:tabs>
          <w:tab w:val="right" w:leader="dot" w:pos="8828"/>
        </w:tabs>
        <w:spacing w:line="240" w:lineRule="auto"/>
        <w:rPr>
          <w:rFonts w:asciiTheme="minorHAnsi" w:eastAsiaTheme="minorEastAsia" w:hAnsiTheme="minorHAnsi" w:cstheme="minorBidi"/>
          <w:noProof/>
          <w:sz w:val="22"/>
          <w:szCs w:val="22"/>
          <w:lang w:eastAsia="lv-LV"/>
        </w:rPr>
      </w:pPr>
      <w:hyperlink w:anchor="_Toc362860732" w:history="1">
        <w:r w:rsidR="003327A7" w:rsidRPr="00997982">
          <w:rPr>
            <w:rStyle w:val="Hyperlink"/>
            <w:noProof/>
          </w:rPr>
          <w:t>4.6.</w:t>
        </w:r>
        <w:r w:rsidR="00F47AEC" w:rsidRPr="00997982">
          <w:rPr>
            <w:rStyle w:val="Hyperlink"/>
            <w:noProof/>
          </w:rPr>
          <w:t xml:space="preserve"> </w:t>
        </w:r>
        <w:r w:rsidR="003327A7" w:rsidRPr="00997982">
          <w:rPr>
            <w:rStyle w:val="Hyperlink"/>
            <w:noProof/>
          </w:rPr>
          <w:t>Projekta naudas plūsma un finanšu rādītāji</w:t>
        </w:r>
        <w:r w:rsidR="003327A7" w:rsidRPr="00997982">
          <w:rPr>
            <w:noProof/>
            <w:webHidden/>
          </w:rPr>
          <w:tab/>
        </w:r>
      </w:hyperlink>
    </w:p>
    <w:p w14:paraId="6BA0C96A" w14:textId="2A2C1FC9" w:rsidR="003F3585" w:rsidRDefault="00DC3E22" w:rsidP="00F93FCD">
      <w:pPr>
        <w:tabs>
          <w:tab w:val="left" w:pos="480"/>
          <w:tab w:val="left" w:pos="748"/>
        </w:tabs>
        <w:spacing w:line="240" w:lineRule="auto"/>
        <w:rPr>
          <w:highlight w:val="yellow"/>
        </w:rPr>
      </w:pPr>
      <w:r w:rsidRPr="00997982">
        <w:rPr>
          <w:highlight w:val="yellow"/>
        </w:rPr>
        <w:fldChar w:fldCharType="end"/>
      </w:r>
    </w:p>
    <w:p w14:paraId="3A7E8C0E" w14:textId="77777777" w:rsidR="00F93FCD" w:rsidRDefault="00F93FCD" w:rsidP="00F93FCD">
      <w:pPr>
        <w:tabs>
          <w:tab w:val="left" w:pos="480"/>
          <w:tab w:val="left" w:pos="748"/>
        </w:tabs>
        <w:spacing w:line="240" w:lineRule="auto"/>
        <w:rPr>
          <w:highlight w:val="yellow"/>
        </w:rPr>
      </w:pPr>
    </w:p>
    <w:p w14:paraId="23CFC9D5" w14:textId="77777777" w:rsidR="00F93FCD" w:rsidRDefault="00F93FCD" w:rsidP="00F93FCD">
      <w:pPr>
        <w:tabs>
          <w:tab w:val="left" w:pos="480"/>
          <w:tab w:val="left" w:pos="748"/>
        </w:tabs>
        <w:spacing w:line="240" w:lineRule="auto"/>
        <w:rPr>
          <w:highlight w:val="yellow"/>
        </w:rPr>
      </w:pPr>
    </w:p>
    <w:p w14:paraId="757EB490" w14:textId="77777777" w:rsidR="00F93FCD" w:rsidRDefault="00F93FCD" w:rsidP="00F93FCD">
      <w:pPr>
        <w:tabs>
          <w:tab w:val="left" w:pos="480"/>
          <w:tab w:val="left" w:pos="748"/>
        </w:tabs>
        <w:spacing w:line="240" w:lineRule="auto"/>
        <w:rPr>
          <w:highlight w:val="yellow"/>
        </w:rPr>
      </w:pPr>
    </w:p>
    <w:p w14:paraId="18E1DD65" w14:textId="77777777" w:rsidR="00F93FCD" w:rsidRDefault="00F93FCD" w:rsidP="00F93FCD">
      <w:pPr>
        <w:tabs>
          <w:tab w:val="left" w:pos="480"/>
          <w:tab w:val="left" w:pos="748"/>
        </w:tabs>
        <w:spacing w:line="240" w:lineRule="auto"/>
        <w:rPr>
          <w:highlight w:val="yellow"/>
        </w:rPr>
      </w:pPr>
    </w:p>
    <w:p w14:paraId="2BF72084" w14:textId="77777777" w:rsidR="00F93FCD" w:rsidRDefault="00F93FCD" w:rsidP="00F93FCD">
      <w:pPr>
        <w:tabs>
          <w:tab w:val="left" w:pos="480"/>
          <w:tab w:val="left" w:pos="748"/>
        </w:tabs>
        <w:spacing w:line="240" w:lineRule="auto"/>
        <w:rPr>
          <w:highlight w:val="yellow"/>
        </w:rPr>
      </w:pPr>
    </w:p>
    <w:p w14:paraId="42A743F7" w14:textId="77777777" w:rsidR="00F93FCD" w:rsidRDefault="00F93FCD" w:rsidP="00F93FCD">
      <w:pPr>
        <w:tabs>
          <w:tab w:val="left" w:pos="480"/>
          <w:tab w:val="left" w:pos="748"/>
        </w:tabs>
        <w:spacing w:line="240" w:lineRule="auto"/>
        <w:rPr>
          <w:highlight w:val="yellow"/>
        </w:rPr>
      </w:pPr>
    </w:p>
    <w:p w14:paraId="25E736AB" w14:textId="77777777" w:rsidR="00F93FCD" w:rsidRDefault="00F93FCD" w:rsidP="00F93FCD">
      <w:pPr>
        <w:tabs>
          <w:tab w:val="left" w:pos="480"/>
          <w:tab w:val="left" w:pos="748"/>
        </w:tabs>
        <w:spacing w:line="240" w:lineRule="auto"/>
        <w:rPr>
          <w:highlight w:val="yellow"/>
        </w:rPr>
      </w:pPr>
    </w:p>
    <w:p w14:paraId="32291317" w14:textId="77777777" w:rsidR="00F93FCD" w:rsidRDefault="00F93FCD" w:rsidP="00F93FCD">
      <w:pPr>
        <w:tabs>
          <w:tab w:val="left" w:pos="480"/>
          <w:tab w:val="left" w:pos="748"/>
        </w:tabs>
        <w:spacing w:line="240" w:lineRule="auto"/>
        <w:rPr>
          <w:highlight w:val="yellow"/>
        </w:rPr>
      </w:pPr>
    </w:p>
    <w:p w14:paraId="6CCE3271" w14:textId="77777777" w:rsidR="00F93FCD" w:rsidRDefault="00F93FCD" w:rsidP="00F93FCD">
      <w:pPr>
        <w:tabs>
          <w:tab w:val="left" w:pos="480"/>
          <w:tab w:val="left" w:pos="748"/>
        </w:tabs>
        <w:spacing w:line="240" w:lineRule="auto"/>
        <w:rPr>
          <w:highlight w:val="yellow"/>
        </w:rPr>
      </w:pPr>
    </w:p>
    <w:p w14:paraId="3D721821" w14:textId="77777777" w:rsidR="00F93FCD" w:rsidRDefault="00F93FCD" w:rsidP="00F93FCD">
      <w:pPr>
        <w:tabs>
          <w:tab w:val="left" w:pos="480"/>
          <w:tab w:val="left" w:pos="748"/>
        </w:tabs>
        <w:spacing w:line="240" w:lineRule="auto"/>
        <w:rPr>
          <w:highlight w:val="yellow"/>
        </w:rPr>
      </w:pPr>
    </w:p>
    <w:p w14:paraId="5D148639" w14:textId="77777777" w:rsidR="00F93FCD" w:rsidRDefault="00F93FCD" w:rsidP="00F93FCD">
      <w:pPr>
        <w:tabs>
          <w:tab w:val="left" w:pos="480"/>
          <w:tab w:val="left" w:pos="748"/>
        </w:tabs>
        <w:spacing w:line="240" w:lineRule="auto"/>
        <w:rPr>
          <w:highlight w:val="yellow"/>
        </w:rPr>
      </w:pPr>
    </w:p>
    <w:p w14:paraId="776E298C" w14:textId="77777777" w:rsidR="00F93FCD" w:rsidRDefault="00F93FCD" w:rsidP="00F93FCD">
      <w:pPr>
        <w:tabs>
          <w:tab w:val="left" w:pos="480"/>
          <w:tab w:val="left" w:pos="748"/>
        </w:tabs>
        <w:spacing w:line="240" w:lineRule="auto"/>
        <w:rPr>
          <w:highlight w:val="yellow"/>
        </w:rPr>
      </w:pPr>
    </w:p>
    <w:p w14:paraId="583CCED4" w14:textId="77777777" w:rsidR="00F93FCD" w:rsidRDefault="00F93FCD" w:rsidP="00F93FCD">
      <w:pPr>
        <w:tabs>
          <w:tab w:val="left" w:pos="480"/>
          <w:tab w:val="left" w:pos="748"/>
        </w:tabs>
        <w:spacing w:line="240" w:lineRule="auto"/>
        <w:rPr>
          <w:highlight w:val="yellow"/>
        </w:rPr>
      </w:pPr>
    </w:p>
    <w:p w14:paraId="2FD7754E" w14:textId="77777777" w:rsidR="00F93FCD" w:rsidRDefault="00F93FCD" w:rsidP="00F93FCD">
      <w:pPr>
        <w:tabs>
          <w:tab w:val="left" w:pos="480"/>
          <w:tab w:val="left" w:pos="748"/>
        </w:tabs>
        <w:spacing w:line="240" w:lineRule="auto"/>
        <w:rPr>
          <w:highlight w:val="yellow"/>
        </w:rPr>
      </w:pPr>
    </w:p>
    <w:p w14:paraId="77BC0674" w14:textId="77777777" w:rsidR="00F93FCD" w:rsidRDefault="00F93FCD" w:rsidP="00F93FCD">
      <w:pPr>
        <w:tabs>
          <w:tab w:val="left" w:pos="480"/>
          <w:tab w:val="left" w:pos="748"/>
        </w:tabs>
        <w:spacing w:line="240" w:lineRule="auto"/>
        <w:rPr>
          <w:highlight w:val="yellow"/>
        </w:rPr>
      </w:pPr>
    </w:p>
    <w:p w14:paraId="51B4051F" w14:textId="77777777" w:rsidR="00F93FCD" w:rsidRPr="00997982" w:rsidRDefault="00F93FCD" w:rsidP="00F93FCD">
      <w:pPr>
        <w:tabs>
          <w:tab w:val="left" w:pos="480"/>
          <w:tab w:val="left" w:pos="748"/>
        </w:tabs>
        <w:spacing w:line="240" w:lineRule="auto"/>
        <w:rPr>
          <w:highlight w:val="yellow"/>
        </w:rPr>
      </w:pPr>
    </w:p>
    <w:p w14:paraId="125BE730" w14:textId="77777777" w:rsidR="00584379" w:rsidRPr="00997982" w:rsidRDefault="00E66D65" w:rsidP="00F93FCD">
      <w:pPr>
        <w:pStyle w:val="Heading1"/>
        <w:spacing w:line="240" w:lineRule="auto"/>
        <w:rPr>
          <w:sz w:val="28"/>
        </w:rPr>
      </w:pPr>
      <w:bookmarkStart w:id="0" w:name="_Toc362860683"/>
      <w:r w:rsidRPr="00997982">
        <w:lastRenderedPageBreak/>
        <w:t>Esošās situācijas raksturojums</w:t>
      </w:r>
      <w:bookmarkEnd w:id="0"/>
    </w:p>
    <w:p w14:paraId="6AC0E3B1" w14:textId="01F75245" w:rsidR="0037578A" w:rsidRPr="00997982" w:rsidRDefault="00CF69E0" w:rsidP="00F93FCD">
      <w:pPr>
        <w:pStyle w:val="Heading2"/>
        <w:numPr>
          <w:ilvl w:val="1"/>
          <w:numId w:val="10"/>
        </w:numPr>
        <w:spacing w:line="240" w:lineRule="auto"/>
        <w:rPr>
          <w:lang w:val="lv-LV"/>
        </w:rPr>
      </w:pPr>
      <w:bookmarkStart w:id="1" w:name="_Toc333326213"/>
      <w:bookmarkStart w:id="2" w:name="_Toc333329489"/>
      <w:bookmarkStart w:id="3" w:name="_Toc333329544"/>
      <w:bookmarkStart w:id="4" w:name="_Toc362860684"/>
      <w:r w:rsidRPr="00997982">
        <w:rPr>
          <w:lang w:val="lv-LV"/>
        </w:rPr>
        <w:t>Projekta iesniedzējs</w:t>
      </w:r>
      <w:bookmarkEnd w:id="1"/>
      <w:bookmarkEnd w:id="2"/>
      <w:bookmarkEnd w:id="3"/>
      <w:bookmarkEnd w:id="4"/>
    </w:p>
    <w:p w14:paraId="1CE2EEA3" w14:textId="39DE7529" w:rsidR="00020E6E" w:rsidRDefault="00D87C63" w:rsidP="00F93FCD">
      <w:pPr>
        <w:spacing w:line="240" w:lineRule="auto"/>
      </w:pPr>
      <w:r>
        <w:t xml:space="preserve">SIA </w:t>
      </w:r>
      <w:r w:rsidR="00ED2185" w:rsidRPr="00997982">
        <w:t>“</w:t>
      </w:r>
      <w:r w:rsidR="00170AD3">
        <w:t>Viesītes komunālā pārvalde</w:t>
      </w:r>
      <w:r w:rsidR="00ED2185" w:rsidRPr="00997982">
        <w:t>”</w:t>
      </w:r>
      <w:r w:rsidR="000A3631">
        <w:t>,</w:t>
      </w:r>
      <w:r w:rsidR="00ED2185" w:rsidRPr="00997982">
        <w:t xml:space="preserve"> specifiskā atbalsta mērķa Nr. 4.3.1. “Veicināt energoefektivitāti un vietējo AER izmantošanu centralizētajā siltumapgādē” ietvaros</w:t>
      </w:r>
      <w:r w:rsidR="000A3631">
        <w:t xml:space="preserve">, </w:t>
      </w:r>
      <w:r w:rsidR="00ED2185" w:rsidRPr="00997982">
        <w:t xml:space="preserve"> iesniedz vērtēšanai “Centrālai finanšu un līgumu aģentūrai” tehniski ekonomisko pamatojumu un projekta pieteikumu</w:t>
      </w:r>
      <w:r w:rsidR="00020E6E">
        <w:t xml:space="preserve"> Projektam “</w:t>
      </w:r>
      <w:r w:rsidR="00170AD3">
        <w:t>Viesītes katlu mājas efektivitātes paaugstināšana</w:t>
      </w:r>
      <w:r w:rsidR="00020E6E">
        <w:t>”.</w:t>
      </w:r>
    </w:p>
    <w:p w14:paraId="68AA46B1" w14:textId="77777777" w:rsidR="00AE1A44" w:rsidRDefault="00AE1A44" w:rsidP="00F93FCD">
      <w:pPr>
        <w:spacing w:line="240" w:lineRule="auto"/>
      </w:pPr>
    </w:p>
    <w:p w14:paraId="6F7D5B8C" w14:textId="0062E554" w:rsidR="00AE1A44" w:rsidRDefault="00AE1A44" w:rsidP="00F93FCD">
      <w:pPr>
        <w:spacing w:line="240" w:lineRule="auto"/>
      </w:pPr>
      <w:r w:rsidRPr="00AE1A44">
        <w:t>SIA “Viesītes komunālā pārvalde” ir dibināta 20.12.1991. No 1993. gada oktobra uzņēmums nodrošina siltumenerģijas ražošanas un piegādes pakalpojumus Viesītes pilsētā. Uzņēmums ir 100% Viesītes novada pašvaldības kapitālsabiedrība.</w:t>
      </w:r>
    </w:p>
    <w:p w14:paraId="7B7009BB" w14:textId="77777777" w:rsidR="00D606FE" w:rsidRDefault="00D606FE" w:rsidP="00F93FCD">
      <w:pPr>
        <w:spacing w:line="240" w:lineRule="auto"/>
      </w:pPr>
    </w:p>
    <w:p w14:paraId="116153A9" w14:textId="47B2410A" w:rsidR="00141D94" w:rsidRDefault="002A43C2" w:rsidP="00F93FCD">
      <w:pPr>
        <w:spacing w:line="240" w:lineRule="auto"/>
      </w:pPr>
      <w:r>
        <w:t>Pamatinformācija par projekta iesniedzēju ir norādīta 1.1.tabulā.</w:t>
      </w:r>
    </w:p>
    <w:p w14:paraId="1C7609E1" w14:textId="77777777" w:rsidR="00D87C63" w:rsidRPr="00997982" w:rsidRDefault="00D87C63" w:rsidP="00F93FCD">
      <w:pPr>
        <w:spacing w:line="240" w:lineRule="auto"/>
      </w:pPr>
    </w:p>
    <w:p w14:paraId="4AF0D0B3" w14:textId="77777777" w:rsidR="00ED74E9" w:rsidRPr="00997982" w:rsidRDefault="004E751F" w:rsidP="00F93FCD">
      <w:pPr>
        <w:spacing w:after="120" w:line="240" w:lineRule="auto"/>
        <w:jc w:val="center"/>
        <w:rPr>
          <w:b/>
        </w:rPr>
      </w:pPr>
      <w:r w:rsidRPr="00997982">
        <w:rPr>
          <w:b/>
        </w:rPr>
        <w:t>1.1.</w:t>
      </w:r>
      <w:r w:rsidR="00ED74E9" w:rsidRPr="00997982">
        <w:rPr>
          <w:b/>
        </w:rPr>
        <w:t>tabula Pamatinformācija par projekta iesniedzēju</w:t>
      </w:r>
    </w:p>
    <w:tbl>
      <w:tblPr>
        <w:tblW w:w="9464"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8" w:space="0" w:color="548DD4" w:themeColor="text2" w:themeTint="99"/>
          <w:insideV w:val="single" w:sz="8" w:space="0" w:color="548DD4" w:themeColor="text2" w:themeTint="99"/>
        </w:tblBorders>
        <w:tblLayout w:type="fixed"/>
        <w:tblLook w:val="0000" w:firstRow="0" w:lastRow="0" w:firstColumn="0" w:lastColumn="0" w:noHBand="0" w:noVBand="0"/>
      </w:tblPr>
      <w:tblGrid>
        <w:gridCol w:w="3794"/>
        <w:gridCol w:w="5670"/>
      </w:tblGrid>
      <w:tr w:rsidR="00EC0153" w:rsidRPr="00997982" w14:paraId="2B8D9EE0" w14:textId="77777777" w:rsidTr="00D87C63">
        <w:trPr>
          <w:trHeight w:val="337"/>
        </w:trPr>
        <w:tc>
          <w:tcPr>
            <w:tcW w:w="3794" w:type="dxa"/>
            <w:shd w:val="clear" w:color="auto" w:fill="C6D9F1" w:themeFill="text2" w:themeFillTint="33"/>
          </w:tcPr>
          <w:p w14:paraId="13834C28" w14:textId="77777777" w:rsidR="00ED74E9" w:rsidRPr="00997982" w:rsidRDefault="00ED74E9" w:rsidP="00F93FCD">
            <w:pPr>
              <w:spacing w:line="240" w:lineRule="auto"/>
              <w:rPr>
                <w:b/>
                <w:bCs/>
                <w:color w:val="000000"/>
              </w:rPr>
            </w:pPr>
            <w:r w:rsidRPr="00997982">
              <w:rPr>
                <w:b/>
                <w:bCs/>
                <w:color w:val="000000"/>
              </w:rPr>
              <w:t xml:space="preserve">Projekta iesniedzējs: </w:t>
            </w:r>
          </w:p>
        </w:tc>
        <w:tc>
          <w:tcPr>
            <w:tcW w:w="5670" w:type="dxa"/>
            <w:shd w:val="clear" w:color="auto" w:fill="FFFFFF" w:themeFill="background1"/>
          </w:tcPr>
          <w:p w14:paraId="2F0D47F0" w14:textId="555BED0B" w:rsidR="00ED74E9" w:rsidRPr="00997982" w:rsidRDefault="00ED74E9" w:rsidP="00F93FCD">
            <w:pPr>
              <w:spacing w:line="240" w:lineRule="auto"/>
              <w:rPr>
                <w:bCs/>
                <w:color w:val="000000"/>
                <w:szCs w:val="22"/>
              </w:rPr>
            </w:pPr>
            <w:r w:rsidRPr="00997982">
              <w:rPr>
                <w:color w:val="000000"/>
              </w:rPr>
              <w:t xml:space="preserve">SIA </w:t>
            </w:r>
            <w:r w:rsidR="00A9145B" w:rsidRPr="00997982">
              <w:rPr>
                <w:color w:val="000000"/>
              </w:rPr>
              <w:t>„</w:t>
            </w:r>
            <w:r w:rsidR="00170AD3">
              <w:rPr>
                <w:color w:val="000000"/>
              </w:rPr>
              <w:t>Viesītes komunālā pārvalde</w:t>
            </w:r>
            <w:r w:rsidR="00A9145B" w:rsidRPr="00997982">
              <w:rPr>
                <w:color w:val="000000"/>
              </w:rPr>
              <w:t>”</w:t>
            </w:r>
          </w:p>
        </w:tc>
      </w:tr>
      <w:tr w:rsidR="00EC0153" w:rsidRPr="00997982" w14:paraId="3CEFA784" w14:textId="77777777" w:rsidTr="00D87C63">
        <w:trPr>
          <w:trHeight w:val="337"/>
        </w:trPr>
        <w:tc>
          <w:tcPr>
            <w:tcW w:w="3794" w:type="dxa"/>
            <w:shd w:val="clear" w:color="auto" w:fill="C6D9F1" w:themeFill="text2" w:themeFillTint="33"/>
          </w:tcPr>
          <w:p w14:paraId="7314C54C" w14:textId="77777777" w:rsidR="00ED74E9" w:rsidRPr="00997982" w:rsidRDefault="00ED74E9" w:rsidP="00F93FCD">
            <w:pPr>
              <w:spacing w:line="240" w:lineRule="auto"/>
              <w:rPr>
                <w:b/>
                <w:bCs/>
                <w:color w:val="000000"/>
                <w:highlight w:val="yellow"/>
              </w:rPr>
            </w:pPr>
            <w:r w:rsidRPr="00997982">
              <w:rPr>
                <w:b/>
                <w:bCs/>
                <w:color w:val="000000"/>
              </w:rPr>
              <w:t xml:space="preserve">Vienotais reģistrācijas Nr. </w:t>
            </w:r>
          </w:p>
        </w:tc>
        <w:tc>
          <w:tcPr>
            <w:tcW w:w="5670" w:type="dxa"/>
            <w:shd w:val="clear" w:color="auto" w:fill="FFFFFF" w:themeFill="background1"/>
          </w:tcPr>
          <w:p w14:paraId="7EE1F136" w14:textId="5AD36DA3" w:rsidR="00ED74E9" w:rsidRPr="00997982" w:rsidRDefault="00170AD3" w:rsidP="00F93FCD">
            <w:pPr>
              <w:spacing w:line="240" w:lineRule="auto"/>
              <w:rPr>
                <w:bCs/>
                <w:highlight w:val="yellow"/>
              </w:rPr>
            </w:pPr>
            <w:r w:rsidRPr="00170AD3">
              <w:t>55403000541</w:t>
            </w:r>
          </w:p>
        </w:tc>
      </w:tr>
      <w:tr w:rsidR="00EC0153" w:rsidRPr="00997982" w14:paraId="55B734E4" w14:textId="77777777" w:rsidTr="00D87C63">
        <w:trPr>
          <w:trHeight w:val="337"/>
        </w:trPr>
        <w:tc>
          <w:tcPr>
            <w:tcW w:w="3794" w:type="dxa"/>
            <w:shd w:val="clear" w:color="auto" w:fill="C6D9F1" w:themeFill="text2" w:themeFillTint="33"/>
          </w:tcPr>
          <w:p w14:paraId="50FA5961" w14:textId="77777777" w:rsidR="00ED74E9" w:rsidRPr="00997982" w:rsidRDefault="00ED74E9" w:rsidP="00F93FCD">
            <w:pPr>
              <w:spacing w:line="240" w:lineRule="auto"/>
              <w:rPr>
                <w:b/>
                <w:bCs/>
                <w:color w:val="000000"/>
              </w:rPr>
            </w:pPr>
            <w:r w:rsidRPr="00997982">
              <w:rPr>
                <w:b/>
                <w:bCs/>
                <w:color w:val="000000"/>
              </w:rPr>
              <w:t>Juridiskā adrese</w:t>
            </w:r>
          </w:p>
        </w:tc>
        <w:tc>
          <w:tcPr>
            <w:tcW w:w="5670" w:type="dxa"/>
            <w:shd w:val="clear" w:color="auto" w:fill="FFFFFF" w:themeFill="background1"/>
          </w:tcPr>
          <w:p w14:paraId="2F43C3B1" w14:textId="5FFFA345" w:rsidR="00ED74E9" w:rsidRPr="00997982" w:rsidRDefault="00170AD3" w:rsidP="00F93FCD">
            <w:pPr>
              <w:spacing w:line="240" w:lineRule="auto"/>
              <w:jc w:val="left"/>
              <w:rPr>
                <w:bCs/>
                <w:highlight w:val="yellow"/>
              </w:rPr>
            </w:pPr>
            <w:r w:rsidRPr="00170AD3">
              <w:t>Viesītes nov., Viesīte, Smilšu iela 2, LV-5237</w:t>
            </w:r>
          </w:p>
        </w:tc>
      </w:tr>
      <w:tr w:rsidR="00EC0153" w:rsidRPr="00997982" w14:paraId="6590094B" w14:textId="77777777" w:rsidTr="00D87C63">
        <w:trPr>
          <w:trHeight w:val="337"/>
        </w:trPr>
        <w:tc>
          <w:tcPr>
            <w:tcW w:w="3794" w:type="dxa"/>
            <w:shd w:val="clear" w:color="auto" w:fill="C6D9F1" w:themeFill="text2" w:themeFillTint="33"/>
          </w:tcPr>
          <w:p w14:paraId="7074F5A1" w14:textId="77777777" w:rsidR="00ED74E9" w:rsidRPr="00997982" w:rsidRDefault="00ED74E9" w:rsidP="00F93FCD">
            <w:pPr>
              <w:spacing w:line="240" w:lineRule="auto"/>
              <w:rPr>
                <w:b/>
                <w:bCs/>
                <w:color w:val="000000"/>
              </w:rPr>
            </w:pPr>
            <w:r w:rsidRPr="00997982">
              <w:rPr>
                <w:b/>
                <w:bCs/>
                <w:color w:val="000000"/>
              </w:rPr>
              <w:t>Faktiskā adrese</w:t>
            </w:r>
          </w:p>
        </w:tc>
        <w:tc>
          <w:tcPr>
            <w:tcW w:w="5670" w:type="dxa"/>
            <w:shd w:val="clear" w:color="auto" w:fill="FFFFFF" w:themeFill="background1"/>
          </w:tcPr>
          <w:p w14:paraId="5200036B" w14:textId="6D276701" w:rsidR="00ED74E9" w:rsidRPr="00997982" w:rsidRDefault="00170AD3" w:rsidP="00F93FCD">
            <w:pPr>
              <w:spacing w:line="240" w:lineRule="auto"/>
              <w:jc w:val="left"/>
              <w:rPr>
                <w:bCs/>
                <w:highlight w:val="yellow"/>
              </w:rPr>
            </w:pPr>
            <w:r w:rsidRPr="00170AD3">
              <w:t>Viesītes nov., Viesīte, Smilšu iela 2, LV-5237</w:t>
            </w:r>
          </w:p>
        </w:tc>
      </w:tr>
      <w:tr w:rsidR="00EC0153" w:rsidRPr="00997982" w14:paraId="54167654" w14:textId="77777777" w:rsidTr="00D87C63">
        <w:trPr>
          <w:trHeight w:val="337"/>
        </w:trPr>
        <w:tc>
          <w:tcPr>
            <w:tcW w:w="3794" w:type="dxa"/>
            <w:shd w:val="clear" w:color="auto" w:fill="C6D9F1" w:themeFill="text2" w:themeFillTint="33"/>
          </w:tcPr>
          <w:p w14:paraId="61C171E3" w14:textId="05108DB2" w:rsidR="00ED74E9" w:rsidRPr="00997982" w:rsidRDefault="000A3631" w:rsidP="00F93FCD">
            <w:pPr>
              <w:spacing w:line="240" w:lineRule="auto"/>
              <w:jc w:val="left"/>
              <w:rPr>
                <w:b/>
                <w:bCs/>
                <w:color w:val="000000"/>
                <w:highlight w:val="yellow"/>
              </w:rPr>
            </w:pPr>
            <w:r>
              <w:rPr>
                <w:b/>
                <w:bCs/>
                <w:color w:val="000000"/>
              </w:rPr>
              <w:t>Persona</w:t>
            </w:r>
            <w:r w:rsidR="00ED74E9" w:rsidRPr="00997982">
              <w:rPr>
                <w:b/>
                <w:bCs/>
                <w:color w:val="000000"/>
              </w:rPr>
              <w:t xml:space="preserve"> </w:t>
            </w:r>
            <w:r>
              <w:rPr>
                <w:b/>
                <w:bCs/>
                <w:color w:val="000000"/>
              </w:rPr>
              <w:t xml:space="preserve"> </w:t>
            </w:r>
            <w:r w:rsidR="00ED74E9" w:rsidRPr="00997982">
              <w:rPr>
                <w:b/>
                <w:bCs/>
                <w:color w:val="000000"/>
              </w:rPr>
              <w:t xml:space="preserve">ar pārstāvības tiesībām </w:t>
            </w:r>
          </w:p>
        </w:tc>
        <w:tc>
          <w:tcPr>
            <w:tcW w:w="5670" w:type="dxa"/>
            <w:shd w:val="clear" w:color="auto" w:fill="FFFFFF" w:themeFill="background1"/>
          </w:tcPr>
          <w:p w14:paraId="553B0407" w14:textId="2E58AF04" w:rsidR="00ED74E9" w:rsidRPr="00997982" w:rsidRDefault="00170AD3" w:rsidP="00F93FCD">
            <w:pPr>
              <w:spacing w:line="240" w:lineRule="auto"/>
              <w:rPr>
                <w:bCs/>
                <w:color w:val="000000"/>
                <w:szCs w:val="22"/>
                <w:highlight w:val="yellow"/>
              </w:rPr>
            </w:pPr>
            <w:r>
              <w:rPr>
                <w:bCs/>
                <w:color w:val="000000"/>
              </w:rPr>
              <w:t xml:space="preserve">Māris </w:t>
            </w:r>
            <w:proofErr w:type="spellStart"/>
            <w:r>
              <w:rPr>
                <w:bCs/>
                <w:color w:val="000000"/>
              </w:rPr>
              <w:t>Blitsons</w:t>
            </w:r>
            <w:proofErr w:type="spellEnd"/>
            <w:r w:rsidR="00A40A63" w:rsidRPr="00997982">
              <w:rPr>
                <w:bCs/>
                <w:color w:val="000000"/>
              </w:rPr>
              <w:t xml:space="preserve">, valdes </w:t>
            </w:r>
            <w:r>
              <w:rPr>
                <w:bCs/>
                <w:color w:val="000000"/>
              </w:rPr>
              <w:t>priekšsēdētājs</w:t>
            </w:r>
          </w:p>
        </w:tc>
      </w:tr>
      <w:tr w:rsidR="00EC0153" w:rsidRPr="00997982" w14:paraId="1A911316" w14:textId="77777777" w:rsidTr="00D87C63">
        <w:trPr>
          <w:trHeight w:val="337"/>
        </w:trPr>
        <w:tc>
          <w:tcPr>
            <w:tcW w:w="3794" w:type="dxa"/>
            <w:shd w:val="clear" w:color="auto" w:fill="C6D9F1" w:themeFill="text2" w:themeFillTint="33"/>
          </w:tcPr>
          <w:p w14:paraId="61D22709" w14:textId="76FA21EC" w:rsidR="00ED74E9" w:rsidRPr="000A3631" w:rsidRDefault="00ED74E9" w:rsidP="00F93FCD">
            <w:pPr>
              <w:spacing w:line="240" w:lineRule="auto"/>
              <w:rPr>
                <w:b/>
                <w:bCs/>
                <w:color w:val="000000"/>
              </w:rPr>
            </w:pPr>
            <w:r w:rsidRPr="00997982">
              <w:rPr>
                <w:b/>
                <w:bCs/>
                <w:color w:val="000000"/>
              </w:rPr>
              <w:t>Kontaktpersonas</w:t>
            </w:r>
          </w:p>
        </w:tc>
        <w:tc>
          <w:tcPr>
            <w:tcW w:w="5670" w:type="dxa"/>
            <w:shd w:val="clear" w:color="auto" w:fill="FFFFFF" w:themeFill="background1"/>
          </w:tcPr>
          <w:p w14:paraId="56306B4B" w14:textId="366607C6" w:rsidR="00ED74E9" w:rsidRPr="00997982" w:rsidRDefault="00170AD3" w:rsidP="00F93FCD">
            <w:pPr>
              <w:spacing w:line="240" w:lineRule="auto"/>
              <w:rPr>
                <w:bCs/>
                <w:color w:val="000000"/>
                <w:szCs w:val="22"/>
                <w:highlight w:val="yellow"/>
              </w:rPr>
            </w:pPr>
            <w:r>
              <w:rPr>
                <w:bCs/>
                <w:color w:val="000000"/>
              </w:rPr>
              <w:t xml:space="preserve">Māris </w:t>
            </w:r>
            <w:proofErr w:type="spellStart"/>
            <w:r>
              <w:rPr>
                <w:bCs/>
                <w:color w:val="000000"/>
              </w:rPr>
              <w:t>Blitsons</w:t>
            </w:r>
            <w:proofErr w:type="spellEnd"/>
            <w:r w:rsidR="00A850D5" w:rsidRPr="00997982">
              <w:rPr>
                <w:bCs/>
                <w:color w:val="000000"/>
              </w:rPr>
              <w:t xml:space="preserve">, </w:t>
            </w:r>
            <w:r>
              <w:rPr>
                <w:bCs/>
                <w:color w:val="000000"/>
              </w:rPr>
              <w:t>valdes priekšsēdētājs</w:t>
            </w:r>
          </w:p>
        </w:tc>
      </w:tr>
      <w:tr w:rsidR="00EC0153" w:rsidRPr="00997982" w14:paraId="73C2787F" w14:textId="77777777" w:rsidTr="00170AD3">
        <w:trPr>
          <w:trHeight w:val="543"/>
        </w:trPr>
        <w:tc>
          <w:tcPr>
            <w:tcW w:w="3794" w:type="dxa"/>
            <w:shd w:val="clear" w:color="auto" w:fill="C6D9F1" w:themeFill="text2" w:themeFillTint="33"/>
          </w:tcPr>
          <w:p w14:paraId="4A95E99D" w14:textId="77777777" w:rsidR="00ED74E9" w:rsidRPr="00997982" w:rsidRDefault="00ED74E9" w:rsidP="00F93FCD">
            <w:pPr>
              <w:spacing w:line="240" w:lineRule="auto"/>
              <w:rPr>
                <w:b/>
                <w:bCs/>
                <w:color w:val="000000"/>
              </w:rPr>
            </w:pPr>
            <w:r w:rsidRPr="00997982">
              <w:rPr>
                <w:b/>
                <w:bCs/>
                <w:color w:val="000000"/>
              </w:rPr>
              <w:t>Tālruņa numurs (-i)</w:t>
            </w:r>
          </w:p>
        </w:tc>
        <w:tc>
          <w:tcPr>
            <w:tcW w:w="5670" w:type="dxa"/>
            <w:shd w:val="clear" w:color="auto" w:fill="FFFFFF" w:themeFill="background1"/>
          </w:tcPr>
          <w:p w14:paraId="743015D5" w14:textId="0C3688DD" w:rsidR="00ED74E9" w:rsidRPr="00997982" w:rsidRDefault="00170AD3" w:rsidP="00F93FCD">
            <w:pPr>
              <w:spacing w:line="240" w:lineRule="auto"/>
              <w:rPr>
                <w:bCs/>
                <w:color w:val="000000"/>
                <w:szCs w:val="22"/>
              </w:rPr>
            </w:pPr>
            <w:r w:rsidRPr="00170AD3">
              <w:t>65234770</w:t>
            </w:r>
          </w:p>
        </w:tc>
      </w:tr>
      <w:tr w:rsidR="00D606FE" w:rsidRPr="00997982" w14:paraId="08DAA3AC" w14:textId="77777777" w:rsidTr="00D87C63">
        <w:tc>
          <w:tcPr>
            <w:tcW w:w="3794" w:type="dxa"/>
            <w:shd w:val="clear" w:color="auto" w:fill="C6D9F1" w:themeFill="text2" w:themeFillTint="33"/>
          </w:tcPr>
          <w:p w14:paraId="6C02B5EE" w14:textId="70547A51" w:rsidR="00D606FE" w:rsidRPr="00997982" w:rsidRDefault="00D606FE" w:rsidP="00F93FCD">
            <w:pPr>
              <w:spacing w:line="240" w:lineRule="auto"/>
              <w:rPr>
                <w:b/>
                <w:color w:val="000000"/>
                <w:szCs w:val="22"/>
              </w:rPr>
            </w:pPr>
            <w:r w:rsidRPr="00997982">
              <w:rPr>
                <w:b/>
                <w:color w:val="000000"/>
                <w:szCs w:val="22"/>
              </w:rPr>
              <w:t>E-pasta adrese</w:t>
            </w:r>
          </w:p>
        </w:tc>
        <w:tc>
          <w:tcPr>
            <w:tcW w:w="5670" w:type="dxa"/>
            <w:shd w:val="clear" w:color="auto" w:fill="FFFFFF" w:themeFill="background1"/>
          </w:tcPr>
          <w:p w14:paraId="3F0A4A8C" w14:textId="600E3270" w:rsidR="00D606FE" w:rsidRPr="00997982" w:rsidRDefault="00170AD3" w:rsidP="00F93FCD">
            <w:pPr>
              <w:spacing w:line="240" w:lineRule="auto"/>
              <w:rPr>
                <w:color w:val="000000"/>
                <w:szCs w:val="22"/>
                <w:highlight w:val="yellow"/>
              </w:rPr>
            </w:pPr>
            <w:r w:rsidRPr="00170AD3">
              <w:t>maris.blitsons@viesite.lv</w:t>
            </w:r>
          </w:p>
        </w:tc>
      </w:tr>
      <w:tr w:rsidR="00EC0153" w:rsidRPr="00997982" w14:paraId="15001199" w14:textId="77777777" w:rsidTr="00D87C63">
        <w:tc>
          <w:tcPr>
            <w:tcW w:w="3794" w:type="dxa"/>
            <w:shd w:val="clear" w:color="auto" w:fill="C6D9F1" w:themeFill="text2" w:themeFillTint="33"/>
          </w:tcPr>
          <w:p w14:paraId="46C5A38C" w14:textId="4D802257" w:rsidR="00ED74E9" w:rsidRPr="00997982" w:rsidRDefault="00D87C63" w:rsidP="00F93FCD">
            <w:pPr>
              <w:spacing w:line="240" w:lineRule="auto"/>
              <w:rPr>
                <w:b/>
                <w:color w:val="000000"/>
              </w:rPr>
            </w:pPr>
            <w:r>
              <w:rPr>
                <w:b/>
                <w:color w:val="000000"/>
              </w:rPr>
              <w:t>J</w:t>
            </w:r>
            <w:r w:rsidR="00ED74E9" w:rsidRPr="00997982">
              <w:rPr>
                <w:b/>
                <w:color w:val="000000"/>
              </w:rPr>
              <w:t xml:space="preserve">uridiskais statuss: </w:t>
            </w:r>
          </w:p>
        </w:tc>
        <w:tc>
          <w:tcPr>
            <w:tcW w:w="5670" w:type="dxa"/>
            <w:shd w:val="clear" w:color="auto" w:fill="FFFFFF" w:themeFill="background1"/>
          </w:tcPr>
          <w:p w14:paraId="27201631" w14:textId="3F67F2A2" w:rsidR="00ED74E9" w:rsidRPr="00997982" w:rsidRDefault="0030311E" w:rsidP="00F93FCD">
            <w:pPr>
              <w:spacing w:line="240" w:lineRule="auto"/>
              <w:rPr>
                <w:color w:val="000000"/>
                <w:szCs w:val="22"/>
              </w:rPr>
            </w:pPr>
            <w:r>
              <w:rPr>
                <w:color w:val="000000"/>
                <w:szCs w:val="22"/>
              </w:rPr>
              <w:t>s</w:t>
            </w:r>
            <w:r w:rsidR="00ED74E9" w:rsidRPr="00997982">
              <w:rPr>
                <w:color w:val="000000"/>
                <w:szCs w:val="22"/>
              </w:rPr>
              <w:t>abiedrība ar ierobežotu atbildību</w:t>
            </w:r>
          </w:p>
        </w:tc>
      </w:tr>
    </w:tbl>
    <w:p w14:paraId="2207FC4D" w14:textId="77777777" w:rsidR="00B10EB5" w:rsidRDefault="00B10EB5" w:rsidP="00F93FCD">
      <w:pPr>
        <w:spacing w:line="240" w:lineRule="auto"/>
      </w:pPr>
    </w:p>
    <w:p w14:paraId="0CE8E75D" w14:textId="77777777" w:rsidR="00B10EB5" w:rsidRDefault="00B10EB5" w:rsidP="00F93FCD">
      <w:pPr>
        <w:spacing w:line="240" w:lineRule="auto"/>
        <w:rPr>
          <w:lang w:val="fi-FI"/>
        </w:rPr>
      </w:pPr>
      <w:r w:rsidRPr="00B10EB5">
        <w:rPr>
          <w:color w:val="000000"/>
          <w:lang w:val="fi-FI"/>
        </w:rPr>
        <w:t>SIA</w:t>
      </w:r>
      <w:r w:rsidRPr="00B10EB5">
        <w:rPr>
          <w:lang w:val="fi-FI"/>
        </w:rPr>
        <w:t xml:space="preserve"> “Viesītes komunālā pārvalde” darbības veidi ir komunālo pakalpojumu sniegšana iedzīvotājiem un juridiskajām personām Viesītes novada pašvaldī</w:t>
      </w:r>
      <w:r>
        <w:rPr>
          <w:lang w:val="fi-FI"/>
        </w:rPr>
        <w:t xml:space="preserve">bas administratīvajā teritorijā. </w:t>
      </w:r>
    </w:p>
    <w:p w14:paraId="673BBC23" w14:textId="77777777" w:rsidR="00B82F72" w:rsidRDefault="00B82F72" w:rsidP="00F93FCD">
      <w:pPr>
        <w:spacing w:line="240" w:lineRule="auto"/>
        <w:rPr>
          <w:lang w:val="fi-FI"/>
        </w:rPr>
      </w:pPr>
    </w:p>
    <w:p w14:paraId="2D1CA3BC" w14:textId="5E00821F" w:rsidR="00B10EB5" w:rsidRDefault="00B10EB5" w:rsidP="00F93FCD">
      <w:pPr>
        <w:spacing w:line="240" w:lineRule="auto"/>
        <w:rPr>
          <w:lang w:val="fi-FI"/>
        </w:rPr>
      </w:pPr>
      <w:r>
        <w:rPr>
          <w:lang w:val="fi-FI"/>
        </w:rPr>
        <w:t>Uzņēmums sniedz šādus pakalpojumus:</w:t>
      </w:r>
    </w:p>
    <w:p w14:paraId="125A0A56" w14:textId="77777777" w:rsidR="00B10EB5" w:rsidRPr="00B10EB5" w:rsidRDefault="00B10EB5" w:rsidP="00F93FCD">
      <w:pPr>
        <w:pStyle w:val="ListParagraph"/>
        <w:numPr>
          <w:ilvl w:val="0"/>
          <w:numId w:val="28"/>
        </w:numPr>
        <w:spacing w:line="240" w:lineRule="auto"/>
        <w:rPr>
          <w:lang w:val="fi-FI"/>
        </w:rPr>
      </w:pPr>
      <w:r>
        <w:t>siltuma ražošana</w:t>
      </w:r>
      <w:r w:rsidRPr="00B10EB5">
        <w:t>, pārvade, sadale un tirdzniecība;</w:t>
      </w:r>
    </w:p>
    <w:p w14:paraId="3854A6EC" w14:textId="77777777" w:rsidR="00B10EB5" w:rsidRPr="00B10EB5" w:rsidRDefault="00B10EB5" w:rsidP="00F93FCD">
      <w:pPr>
        <w:pStyle w:val="ListParagraph"/>
        <w:numPr>
          <w:ilvl w:val="0"/>
          <w:numId w:val="28"/>
        </w:numPr>
        <w:spacing w:line="240" w:lineRule="auto"/>
        <w:rPr>
          <w:lang w:val="fi-FI"/>
        </w:rPr>
      </w:pPr>
      <w:r>
        <w:t>n</w:t>
      </w:r>
      <w:r w:rsidRPr="00B10EB5">
        <w:t xml:space="preserve">amu apsaimniekošana; </w:t>
      </w:r>
    </w:p>
    <w:p w14:paraId="7B63D174" w14:textId="3AB7AC97" w:rsidR="00B10EB5" w:rsidRPr="00B10EB5" w:rsidRDefault="00B10EB5" w:rsidP="00F93FCD">
      <w:pPr>
        <w:pStyle w:val="ListParagraph"/>
        <w:numPr>
          <w:ilvl w:val="0"/>
          <w:numId w:val="28"/>
        </w:numPr>
        <w:spacing w:line="240" w:lineRule="auto"/>
        <w:rPr>
          <w:lang w:val="fi-FI"/>
        </w:rPr>
      </w:pPr>
      <w:r>
        <w:t>a</w:t>
      </w:r>
      <w:r w:rsidRPr="00B10EB5">
        <w:t>tkritumu savākšana</w:t>
      </w:r>
      <w:r w:rsidR="00AE1A44">
        <w:t xml:space="preserve"> un pārvadāšana</w:t>
      </w:r>
      <w:r w:rsidRPr="00B10EB5">
        <w:t>;</w:t>
      </w:r>
    </w:p>
    <w:p w14:paraId="3B456FE5" w14:textId="179CBB01" w:rsidR="00B10EB5" w:rsidRPr="00B10EB5" w:rsidRDefault="00B10EB5" w:rsidP="00F93FCD">
      <w:pPr>
        <w:pStyle w:val="ListParagraph"/>
        <w:numPr>
          <w:ilvl w:val="0"/>
          <w:numId w:val="28"/>
        </w:numPr>
        <w:spacing w:line="240" w:lineRule="auto"/>
        <w:rPr>
          <w:lang w:val="fi-FI"/>
        </w:rPr>
      </w:pPr>
      <w:r>
        <w:t>n</w:t>
      </w:r>
      <w:r w:rsidRPr="00B10EB5">
        <w:t>otekūdeņu savākšana un attīrīšana;</w:t>
      </w:r>
    </w:p>
    <w:p w14:paraId="7DE7DB33" w14:textId="77777777" w:rsidR="00B10EB5" w:rsidRPr="00B10EB5" w:rsidRDefault="00B10EB5" w:rsidP="00F93FCD">
      <w:pPr>
        <w:pStyle w:val="ListParagraph"/>
        <w:numPr>
          <w:ilvl w:val="0"/>
          <w:numId w:val="28"/>
        </w:numPr>
        <w:spacing w:line="240" w:lineRule="auto"/>
        <w:rPr>
          <w:lang w:val="fi-FI"/>
        </w:rPr>
      </w:pPr>
      <w:r>
        <w:t>ū</w:t>
      </w:r>
      <w:r w:rsidRPr="00B10EB5">
        <w:t>dens ieguve, attīrīšana un apgāde;</w:t>
      </w:r>
    </w:p>
    <w:p w14:paraId="38B1B07B" w14:textId="79AD819F" w:rsidR="00B10EB5" w:rsidRPr="00B10EB5" w:rsidRDefault="00B10EB5" w:rsidP="00F93FCD">
      <w:pPr>
        <w:pStyle w:val="ListParagraph"/>
        <w:numPr>
          <w:ilvl w:val="0"/>
          <w:numId w:val="28"/>
        </w:numPr>
        <w:spacing w:line="240" w:lineRule="auto"/>
        <w:rPr>
          <w:lang w:val="fi-FI"/>
        </w:rPr>
      </w:pPr>
      <w:r>
        <w:t>p</w:t>
      </w:r>
      <w:r w:rsidRPr="00B10EB5">
        <w:t>irts pakalpojumi;</w:t>
      </w:r>
    </w:p>
    <w:p w14:paraId="12A22DF1" w14:textId="13CC233F" w:rsidR="00B10EB5" w:rsidRPr="00B10EB5" w:rsidRDefault="00B10EB5" w:rsidP="00F93FCD">
      <w:pPr>
        <w:pStyle w:val="ListParagraph"/>
        <w:numPr>
          <w:ilvl w:val="0"/>
          <w:numId w:val="28"/>
        </w:numPr>
        <w:spacing w:line="240" w:lineRule="auto"/>
        <w:rPr>
          <w:lang w:val="fi-FI"/>
        </w:rPr>
      </w:pPr>
      <w:proofErr w:type="spellStart"/>
      <w:r w:rsidRPr="00B10EB5">
        <w:t>u.c.statūtos</w:t>
      </w:r>
      <w:proofErr w:type="spellEnd"/>
      <w:r w:rsidRPr="00B10EB5">
        <w:t xml:space="preserve"> noteikti darbības veidi.</w:t>
      </w:r>
    </w:p>
    <w:p w14:paraId="3C9E1AD0" w14:textId="77777777" w:rsidR="007743C5" w:rsidRDefault="007743C5" w:rsidP="00F93FCD">
      <w:pPr>
        <w:spacing w:line="240" w:lineRule="auto"/>
        <w:rPr>
          <w:lang w:val="fi-FI"/>
        </w:rPr>
      </w:pPr>
    </w:p>
    <w:p w14:paraId="6652A737" w14:textId="7F319D1D" w:rsidR="007743C5" w:rsidRPr="00B10EB5" w:rsidRDefault="007743C5" w:rsidP="00F93FCD">
      <w:pPr>
        <w:spacing w:line="240" w:lineRule="auto"/>
      </w:pPr>
      <w:r w:rsidRPr="00B10EB5">
        <w:t>Uzņēmuma galvenie klienti ir Viesītes novada iedzīvotāji, Viesītes novada pašvaldības iestādes, Aizkraukles profesionālā vidussk</w:t>
      </w:r>
      <w:r w:rsidR="00D030C1">
        <w:t>ola un Viesītes novada uzņēmēji</w:t>
      </w:r>
      <w:r w:rsidRPr="00B10EB5">
        <w:t xml:space="preserve">.  </w:t>
      </w:r>
    </w:p>
    <w:p w14:paraId="0BE5D6FB" w14:textId="77777777" w:rsidR="007743C5" w:rsidRDefault="007743C5" w:rsidP="00F93FCD">
      <w:pPr>
        <w:spacing w:line="240" w:lineRule="auto"/>
        <w:rPr>
          <w:lang w:val="fi-FI"/>
        </w:rPr>
      </w:pPr>
    </w:p>
    <w:p w14:paraId="160F9F55" w14:textId="41CF0E0E" w:rsidR="00B10EB5" w:rsidRPr="00AD7F2F" w:rsidRDefault="00B10EB5" w:rsidP="00F93FCD">
      <w:pPr>
        <w:spacing w:line="240" w:lineRule="auto"/>
        <w:rPr>
          <w:lang w:val="fi-FI"/>
        </w:rPr>
      </w:pPr>
      <w:r w:rsidRPr="00A17800">
        <w:rPr>
          <w:b/>
          <w:lang w:val="fi-FI"/>
        </w:rPr>
        <w:lastRenderedPageBreak/>
        <w:t>Aptuveni 44% no visiem SIA ”</w:t>
      </w:r>
      <w:r w:rsidR="007743C5" w:rsidRPr="00A17800">
        <w:rPr>
          <w:b/>
          <w:lang w:val="fi-FI"/>
        </w:rPr>
        <w:t>Viesītes komunālā pārvalde</w:t>
      </w:r>
      <w:r w:rsidRPr="00A17800">
        <w:rPr>
          <w:b/>
          <w:lang w:val="fi-FI"/>
        </w:rPr>
        <w:t xml:space="preserve">” neto ienākumiem veido </w:t>
      </w:r>
      <w:r w:rsidR="007743C5" w:rsidRPr="00A17800">
        <w:rPr>
          <w:b/>
          <w:lang w:val="fi-FI"/>
        </w:rPr>
        <w:t xml:space="preserve">ieņēmumi no </w:t>
      </w:r>
      <w:r w:rsidR="007743C5" w:rsidRPr="00A17800">
        <w:rPr>
          <w:b/>
        </w:rPr>
        <w:t>siltuma ražošanas</w:t>
      </w:r>
      <w:r w:rsidR="007743C5" w:rsidRPr="00D030C1">
        <w:rPr>
          <w:b/>
        </w:rPr>
        <w:t>, pārvades, sadales un tirdzniecības pakalpojuma</w:t>
      </w:r>
      <w:r w:rsidR="007743C5">
        <w:t xml:space="preserve"> (2016.gada dati).</w:t>
      </w:r>
      <w:r w:rsidR="00AD7F2F">
        <w:rPr>
          <w:lang w:val="fi-FI"/>
        </w:rPr>
        <w:t xml:space="preserve"> </w:t>
      </w:r>
      <w:r w:rsidR="004A542C">
        <w:t>Uzņēmums siltumenerģiju ražo katlu mājā</w:t>
      </w:r>
      <w:r w:rsidRPr="00B10EB5">
        <w:t xml:space="preserve"> </w:t>
      </w:r>
      <w:r>
        <w:t xml:space="preserve">Viesītē, </w:t>
      </w:r>
      <w:r w:rsidRPr="00B10EB5">
        <w:t>Smilšu ielā 39</w:t>
      </w:r>
      <w:r w:rsidR="00AE1A44">
        <w:t>B</w:t>
      </w:r>
      <w:r w:rsidR="007743C5">
        <w:t>, uz kuras efektivitātes paaugstināšanu tiks attiecinātas Projekta darbības.</w:t>
      </w:r>
    </w:p>
    <w:p w14:paraId="390E9428" w14:textId="77777777" w:rsidR="00B10EB5" w:rsidRDefault="00B10EB5" w:rsidP="00F93FCD">
      <w:pPr>
        <w:spacing w:line="240" w:lineRule="auto"/>
      </w:pPr>
    </w:p>
    <w:p w14:paraId="6775E04A" w14:textId="2D655AD8" w:rsidR="00FE78D8" w:rsidRDefault="00FE78D8" w:rsidP="00F93FCD">
      <w:pPr>
        <w:spacing w:after="120" w:line="240" w:lineRule="auto"/>
      </w:pPr>
      <w:r w:rsidRPr="00FE78D8">
        <w:t>Jāatzīmē, ka SIA „</w:t>
      </w:r>
      <w:r w:rsidR="007743C5">
        <w:t>Viesītes komunālā pārvalde</w:t>
      </w:r>
      <w:r w:rsidRPr="00FE78D8">
        <w:t xml:space="preserve">” sniegtie pakalpojumi siltumenerģijas apgādē </w:t>
      </w:r>
      <w:r w:rsidR="007743C5">
        <w:t>nav</w:t>
      </w:r>
      <w:r w:rsidRPr="00FE78D8">
        <w:t xml:space="preserve"> regulējami saskaņā ar likumu „Par sabiedrisko pakalpojumu regulatoriem”, jo kopējais lietotājiem nodotais siltumenerģijas apjoms gadā </w:t>
      </w:r>
      <w:r w:rsidR="007743C5">
        <w:t>nepārsniedz</w:t>
      </w:r>
      <w:r w:rsidRPr="00FE78D8">
        <w:t xml:space="preserve"> 5000 </w:t>
      </w:r>
      <w:proofErr w:type="spellStart"/>
      <w:r w:rsidRPr="00FE78D8">
        <w:t>MWh</w:t>
      </w:r>
      <w:proofErr w:type="spellEnd"/>
      <w:r w:rsidR="00AD7F2F">
        <w:t xml:space="preserve"> (2015.gadā 4415MWh, 2016.gadā 4999 </w:t>
      </w:r>
      <w:proofErr w:type="spellStart"/>
      <w:r w:rsidR="00AD7F2F">
        <w:t>MWh</w:t>
      </w:r>
      <w:proofErr w:type="spellEnd"/>
      <w:r w:rsidR="00AD7F2F">
        <w:t xml:space="preserve">). </w:t>
      </w:r>
      <w:r w:rsidR="007743C5" w:rsidRPr="00D030C1">
        <w:rPr>
          <w:b/>
        </w:rPr>
        <w:t xml:space="preserve">Siltumenerģijas </w:t>
      </w:r>
      <w:r w:rsidR="00981DEF" w:rsidRPr="00D030C1">
        <w:rPr>
          <w:b/>
        </w:rPr>
        <w:t xml:space="preserve">tarifs </w:t>
      </w:r>
      <w:r w:rsidR="007743C5" w:rsidRPr="00D030C1">
        <w:rPr>
          <w:b/>
        </w:rPr>
        <w:t xml:space="preserve">ir nemainīgs vairākus gadus un </w:t>
      </w:r>
      <w:r w:rsidR="00981DEF" w:rsidRPr="00D030C1">
        <w:rPr>
          <w:b/>
        </w:rPr>
        <w:t xml:space="preserve">sastāda </w:t>
      </w:r>
      <w:r w:rsidR="00B07B39" w:rsidRPr="00D030C1">
        <w:rPr>
          <w:b/>
        </w:rPr>
        <w:t>40,72</w:t>
      </w:r>
      <w:r w:rsidR="00981DEF" w:rsidRPr="00D030C1">
        <w:rPr>
          <w:b/>
        </w:rPr>
        <w:t xml:space="preserve"> EUR/</w:t>
      </w:r>
      <w:proofErr w:type="spellStart"/>
      <w:r w:rsidR="00981DEF" w:rsidRPr="00D030C1">
        <w:rPr>
          <w:b/>
        </w:rPr>
        <w:t>M</w:t>
      </w:r>
      <w:r w:rsidR="00B07B39" w:rsidRPr="00D030C1">
        <w:rPr>
          <w:b/>
        </w:rPr>
        <w:t>W</w:t>
      </w:r>
      <w:r w:rsidR="00981DEF" w:rsidRPr="00D030C1">
        <w:rPr>
          <w:b/>
        </w:rPr>
        <w:t>h</w:t>
      </w:r>
      <w:proofErr w:type="spellEnd"/>
      <w:r w:rsidR="00D030C1">
        <w:rPr>
          <w:b/>
        </w:rPr>
        <w:t xml:space="preserve"> bez PVN</w:t>
      </w:r>
      <w:r w:rsidR="00981DEF">
        <w:t>.</w:t>
      </w:r>
    </w:p>
    <w:p w14:paraId="6839F76D" w14:textId="77777777" w:rsidR="003469CE" w:rsidRPr="00997982" w:rsidRDefault="003469CE" w:rsidP="00F93FCD">
      <w:pPr>
        <w:spacing w:line="240" w:lineRule="auto"/>
        <w:rPr>
          <w:highlight w:val="yellow"/>
        </w:rPr>
      </w:pPr>
    </w:p>
    <w:p w14:paraId="779ED2B6" w14:textId="35017A81" w:rsidR="00981DEF" w:rsidRDefault="00417388" w:rsidP="00F93FCD">
      <w:pPr>
        <w:spacing w:line="240" w:lineRule="auto"/>
      </w:pPr>
      <w:r w:rsidRPr="00997982">
        <w:t>SIA „</w:t>
      </w:r>
      <w:r w:rsidR="007743C5">
        <w:t>VIESĪTES KOMUNĀLĀ PĀRVALDE</w:t>
      </w:r>
      <w:r w:rsidRPr="00997982">
        <w:t>” viens no darbības pamatprincipiem ir sniegtā pakalpojuma kvalitāte. Lai kval</w:t>
      </w:r>
      <w:r w:rsidR="00997982">
        <w:t xml:space="preserve">itāti </w:t>
      </w:r>
      <w:r w:rsidR="00AD7F2F">
        <w:t>vēl vairāk</w:t>
      </w:r>
      <w:r w:rsidR="00997982">
        <w:t xml:space="preserve"> celtu, tiek </w:t>
      </w:r>
      <w:r w:rsidR="00981DEF">
        <w:t xml:space="preserve">meklēti risinājumi </w:t>
      </w:r>
      <w:proofErr w:type="spellStart"/>
      <w:r w:rsidR="00981DEF">
        <w:t>siltu</w:t>
      </w:r>
      <w:r w:rsidR="00B07B39">
        <w:t>m</w:t>
      </w:r>
      <w:r w:rsidR="00981DEF">
        <w:t>a</w:t>
      </w:r>
      <w:r w:rsidR="00AD7F2F">
        <w:t>v</w:t>
      </w:r>
      <w:r w:rsidR="00981DEF">
        <w:t>ota</w:t>
      </w:r>
      <w:proofErr w:type="spellEnd"/>
      <w:r w:rsidR="00981DEF">
        <w:t xml:space="preserve"> efektivitātes paaugstināšanai. Uzņēmums nepārtraukti veic esošo ražošanas iekārtu monitoringu kurināmā patēriņam, un katlu mājas efektivitātei. </w:t>
      </w:r>
    </w:p>
    <w:p w14:paraId="7B8A414D" w14:textId="77777777" w:rsidR="00B07B39" w:rsidRDefault="00B07B39" w:rsidP="00F93FCD">
      <w:pPr>
        <w:spacing w:line="240" w:lineRule="auto"/>
      </w:pPr>
    </w:p>
    <w:p w14:paraId="7F3AB43D" w14:textId="21390082" w:rsidR="00B07B39" w:rsidRDefault="00B07B39" w:rsidP="00F93FCD">
      <w:pPr>
        <w:spacing w:line="240" w:lineRule="auto"/>
      </w:pPr>
      <w:r>
        <w:t xml:space="preserve">Uzņēmumam ir pieredze Eiropas Savienības fondu piesaistē, un tā </w:t>
      </w:r>
      <w:r w:rsidR="00AD7F2F">
        <w:t>realizētie projekti ir:</w:t>
      </w:r>
    </w:p>
    <w:p w14:paraId="5A20ADBF" w14:textId="583CAE9C" w:rsidR="006858D2" w:rsidRDefault="006858D2" w:rsidP="00F93FCD">
      <w:pPr>
        <w:pStyle w:val="ListParagraph"/>
        <w:numPr>
          <w:ilvl w:val="0"/>
          <w:numId w:val="28"/>
        </w:numPr>
        <w:spacing w:line="240" w:lineRule="auto"/>
      </w:pPr>
      <w:r>
        <w:t>“</w:t>
      </w:r>
      <w:r w:rsidRPr="006858D2">
        <w:t>Siltumenerģijas pārvades sistēmas efektivitātes paaugstināšana Viesītē</w:t>
      </w:r>
      <w:r>
        <w:t>”</w:t>
      </w:r>
      <w:r w:rsidRPr="006858D2">
        <w:t xml:space="preserve">, </w:t>
      </w:r>
      <w:r>
        <w:t>Projekta Nr. PCS/3.5.2.1.1./11/03/005,</w:t>
      </w:r>
      <w:r w:rsidR="00D030C1">
        <w:t xml:space="preserve"> kura ietvaros tika rekonstruēti esoši siltumtīkli</w:t>
      </w:r>
      <w:r>
        <w:t>;</w:t>
      </w:r>
    </w:p>
    <w:p w14:paraId="1B92743D" w14:textId="3F5AFD9C" w:rsidR="00B07B39" w:rsidRDefault="00B07B39" w:rsidP="00F93FCD">
      <w:pPr>
        <w:pStyle w:val="ListParagraph"/>
        <w:numPr>
          <w:ilvl w:val="0"/>
          <w:numId w:val="28"/>
        </w:numPr>
        <w:spacing w:line="240" w:lineRule="auto"/>
      </w:pPr>
      <w:r w:rsidRPr="00B07B39">
        <w:t>„Ūdenssaimniecības pakalpojumu attīstība Viesītē”</w:t>
      </w:r>
      <w:r w:rsidR="00D030C1">
        <w:t xml:space="preserve">, </w:t>
      </w:r>
      <w:r>
        <w:t xml:space="preserve">Projekta </w:t>
      </w:r>
      <w:r w:rsidRPr="00B07B39">
        <w:t>Nr. 3DP/3.5.1.1.0/11/IPIA/VARAM/003</w:t>
      </w:r>
      <w:r>
        <w:t xml:space="preserve">, </w:t>
      </w:r>
      <w:r w:rsidR="00B82F72">
        <w:t>kura ietvaros tika</w:t>
      </w:r>
      <w:r w:rsidR="00AE1A44">
        <w:t xml:space="preserve"> atjaunota un</w:t>
      </w:r>
      <w:r w:rsidR="00B82F72">
        <w:t xml:space="preserve"> rekonstruēta Viesītes ūdenssaimniecības sistēma</w:t>
      </w:r>
      <w:r>
        <w:t>;</w:t>
      </w:r>
    </w:p>
    <w:p w14:paraId="61CE70BE" w14:textId="20C0314D" w:rsidR="005361E7" w:rsidRDefault="00B07B39" w:rsidP="00F93FCD">
      <w:pPr>
        <w:pStyle w:val="ListParagraph"/>
        <w:numPr>
          <w:ilvl w:val="0"/>
          <w:numId w:val="28"/>
        </w:numPr>
        <w:spacing w:after="120" w:line="240" w:lineRule="auto"/>
      </w:pPr>
      <w:r w:rsidRPr="00B07B39">
        <w:t xml:space="preserve"> “Viesītes novada Elkšņu ciema ūdens</w:t>
      </w:r>
      <w:r w:rsidR="00AE1A44">
        <w:t>s</w:t>
      </w:r>
      <w:r w:rsidRPr="00B07B39">
        <w:t xml:space="preserve">aimniecības attīstība” </w:t>
      </w:r>
      <w:r>
        <w:t>Projekta Nr.</w:t>
      </w:r>
      <w:r w:rsidRPr="00B07B39">
        <w:t xml:space="preserve"> 3DP/3.4.1.1.0/11/APIA/CFLA/026/020</w:t>
      </w:r>
      <w:r>
        <w:t>,</w:t>
      </w:r>
      <w:r w:rsidR="00B82F72">
        <w:t xml:space="preserve"> kura ietvaros tika sakārtota Elkšņu ciema ūdenssaimniecības sistēma. </w:t>
      </w:r>
    </w:p>
    <w:p w14:paraId="639E2AB7" w14:textId="77777777" w:rsidR="00B82F72" w:rsidRPr="00997982" w:rsidRDefault="00B82F72" w:rsidP="00F93FCD">
      <w:pPr>
        <w:pStyle w:val="ListParagraph"/>
        <w:numPr>
          <w:ilvl w:val="0"/>
          <w:numId w:val="28"/>
        </w:numPr>
        <w:spacing w:after="120" w:line="240" w:lineRule="auto"/>
      </w:pPr>
    </w:p>
    <w:p w14:paraId="3A3522D6" w14:textId="253C8290" w:rsidR="00B94DC5" w:rsidRDefault="00B94DC5" w:rsidP="00F93FCD">
      <w:pPr>
        <w:pStyle w:val="Heading2"/>
        <w:numPr>
          <w:ilvl w:val="1"/>
          <w:numId w:val="8"/>
        </w:numPr>
        <w:spacing w:line="240" w:lineRule="auto"/>
        <w:ind w:hanging="1080"/>
        <w:rPr>
          <w:lang w:val="lv-LV"/>
        </w:rPr>
      </w:pPr>
      <w:bookmarkStart w:id="5" w:name="_Toc333326214"/>
      <w:bookmarkStart w:id="6" w:name="_Toc333329490"/>
      <w:bookmarkStart w:id="7" w:name="_Toc333329545"/>
      <w:bookmarkStart w:id="8" w:name="_Toc362860685"/>
      <w:r w:rsidRPr="00997982">
        <w:rPr>
          <w:lang w:val="lv-LV"/>
        </w:rPr>
        <w:t>Projekta</w:t>
      </w:r>
      <w:r w:rsidR="00C33595" w:rsidRPr="00997982">
        <w:rPr>
          <w:lang w:val="lv-LV"/>
        </w:rPr>
        <w:t xml:space="preserve"> </w:t>
      </w:r>
      <w:r w:rsidRPr="00997982">
        <w:rPr>
          <w:lang w:val="lv-LV"/>
        </w:rPr>
        <w:t xml:space="preserve"> teritorija</w:t>
      </w:r>
      <w:bookmarkEnd w:id="5"/>
      <w:bookmarkEnd w:id="6"/>
      <w:bookmarkEnd w:id="7"/>
      <w:bookmarkEnd w:id="8"/>
    </w:p>
    <w:p w14:paraId="020FC13E" w14:textId="08301278" w:rsidR="00C56883" w:rsidRDefault="00C56883" w:rsidP="00F93FCD">
      <w:pPr>
        <w:spacing w:line="240" w:lineRule="auto"/>
        <w:rPr>
          <w:lang w:eastAsia="x-none"/>
        </w:rPr>
      </w:pPr>
      <w:r w:rsidRPr="00C56883">
        <w:rPr>
          <w:lang w:eastAsia="x-none"/>
        </w:rPr>
        <w:t xml:space="preserve">Projekts tiks īstenots katlu mājā, kas atrodas </w:t>
      </w:r>
      <w:r w:rsidR="00AD7F2F" w:rsidRPr="00F93FCD">
        <w:rPr>
          <w:b/>
          <w:lang w:eastAsia="x-none"/>
        </w:rPr>
        <w:t>Viesītē, Smilšu ielā 39</w:t>
      </w:r>
      <w:r w:rsidR="00AE1A44">
        <w:rPr>
          <w:b/>
          <w:lang w:eastAsia="x-none"/>
        </w:rPr>
        <w:t>B</w:t>
      </w:r>
      <w:r w:rsidRPr="00C56883">
        <w:rPr>
          <w:lang w:eastAsia="x-none"/>
        </w:rPr>
        <w:t>.</w:t>
      </w:r>
    </w:p>
    <w:p w14:paraId="4BFC16B3" w14:textId="77777777" w:rsidR="00D030C1" w:rsidRDefault="00D030C1" w:rsidP="00F93FCD">
      <w:pPr>
        <w:spacing w:line="240" w:lineRule="auto"/>
        <w:rPr>
          <w:lang w:eastAsia="x-none"/>
        </w:rPr>
      </w:pPr>
    </w:p>
    <w:p w14:paraId="59B2B3B8" w14:textId="2CBB8DE3" w:rsidR="00AD7F2F" w:rsidRDefault="00AD7F2F" w:rsidP="00F93FCD">
      <w:pPr>
        <w:spacing w:line="240" w:lineRule="auto"/>
        <w:rPr>
          <w:lang w:eastAsia="x-none"/>
        </w:rPr>
      </w:pPr>
      <w:r>
        <w:rPr>
          <w:lang w:eastAsia="x-none"/>
        </w:rPr>
        <w:t>Viesītes novads atrodas Zemgales reģiona dienvidu austrumdaļā. Teritorija robežojas ar Neretas, Jēkabpils, Aknīstes, Salas un Jaunjelgavas novadiem, kā arī Lietuvas Republiku.</w:t>
      </w:r>
    </w:p>
    <w:p w14:paraId="720ABD5C" w14:textId="77777777" w:rsidR="002B0305" w:rsidRDefault="002B0305" w:rsidP="00F93FCD">
      <w:pPr>
        <w:spacing w:line="240" w:lineRule="auto"/>
        <w:rPr>
          <w:lang w:eastAsia="x-none"/>
        </w:rPr>
      </w:pPr>
    </w:p>
    <w:p w14:paraId="63D84932" w14:textId="09ACB513" w:rsidR="00AD7F2F" w:rsidRDefault="00AD7F2F" w:rsidP="00F93FCD">
      <w:pPr>
        <w:spacing w:line="240" w:lineRule="auto"/>
        <w:rPr>
          <w:lang w:eastAsia="x-none"/>
        </w:rPr>
      </w:pPr>
      <w:r>
        <w:rPr>
          <w:lang w:eastAsia="x-none"/>
        </w:rPr>
        <w:t xml:space="preserve">Viesītes novadu veido Viesītes pilsēta un četri pagasti – Viesītes pagasts, Elkšņu pagasts, Rites pagasts, Saukas pagasts, novada nozīmes attīstības centrs – Viesītes pilsēta, vietējās nozīmes attīstības centri – Cīruļi, Elkšņi, Lone, ciemi – </w:t>
      </w:r>
      <w:proofErr w:type="spellStart"/>
      <w:r>
        <w:rPr>
          <w:lang w:eastAsia="x-none"/>
        </w:rPr>
        <w:t>Apserde</w:t>
      </w:r>
      <w:proofErr w:type="spellEnd"/>
      <w:r>
        <w:rPr>
          <w:lang w:eastAsia="x-none"/>
        </w:rPr>
        <w:t xml:space="preserve">, Cīruļi, Elkšņi, Lone, </w:t>
      </w:r>
      <w:proofErr w:type="spellStart"/>
      <w:r>
        <w:rPr>
          <w:lang w:eastAsia="x-none"/>
        </w:rPr>
        <w:t>Klauce</w:t>
      </w:r>
      <w:proofErr w:type="spellEnd"/>
      <w:r>
        <w:rPr>
          <w:lang w:eastAsia="x-none"/>
        </w:rPr>
        <w:t>, Sauka.</w:t>
      </w:r>
      <w:r w:rsidR="00A613F2">
        <w:rPr>
          <w:lang w:eastAsia="x-none"/>
        </w:rPr>
        <w:t xml:space="preserve"> </w:t>
      </w:r>
      <w:r>
        <w:rPr>
          <w:lang w:eastAsia="x-none"/>
        </w:rPr>
        <w:t>Novada administratīvais centrs ir Viesītes pilsēta, kas atrodas 130 km no Rīgas, 160 km no Jelgavas, 32 km no Jēkabpils un 125 km no Daugavpils.</w:t>
      </w:r>
    </w:p>
    <w:p w14:paraId="47F1C8B5" w14:textId="77777777" w:rsidR="00C56883" w:rsidRDefault="00C56883" w:rsidP="00F93FCD">
      <w:pPr>
        <w:spacing w:line="240" w:lineRule="auto"/>
      </w:pPr>
    </w:p>
    <w:p w14:paraId="1AE6A6D5" w14:textId="46BA3EDF" w:rsidR="00C56883" w:rsidRDefault="002B0305" w:rsidP="00F93FCD">
      <w:pPr>
        <w:spacing w:line="240" w:lineRule="auto"/>
      </w:pPr>
      <w:r>
        <w:t>Viesītes</w:t>
      </w:r>
      <w:r w:rsidR="00C56883">
        <w:t xml:space="preserve"> novada un </w:t>
      </w:r>
      <w:r>
        <w:t>Viesītes</w:t>
      </w:r>
      <w:r w:rsidR="00C56883">
        <w:t xml:space="preserve"> pilsētas izvietojums novadā s</w:t>
      </w:r>
      <w:r w:rsidR="00C56883" w:rsidRPr="00997982">
        <w:t>katīt attēlā 1.1.</w:t>
      </w:r>
    </w:p>
    <w:p w14:paraId="20FF9BBC" w14:textId="77777777" w:rsidR="00D030C1" w:rsidRDefault="00D030C1" w:rsidP="00F93FCD">
      <w:pPr>
        <w:spacing w:line="240" w:lineRule="auto"/>
      </w:pPr>
    </w:p>
    <w:p w14:paraId="09063273" w14:textId="77777777" w:rsidR="00D030C1" w:rsidRDefault="00D030C1" w:rsidP="00F93FCD">
      <w:pPr>
        <w:spacing w:line="240" w:lineRule="auto"/>
      </w:pPr>
    </w:p>
    <w:p w14:paraId="4DCA0D44" w14:textId="77777777" w:rsidR="00D030C1" w:rsidRDefault="00D030C1" w:rsidP="00F93FCD">
      <w:pPr>
        <w:spacing w:line="240" w:lineRule="auto"/>
      </w:pPr>
    </w:p>
    <w:p w14:paraId="5B6BB8FA" w14:textId="77777777" w:rsidR="00D030C1" w:rsidRDefault="00D030C1" w:rsidP="00F93FCD">
      <w:pPr>
        <w:spacing w:line="240" w:lineRule="auto"/>
      </w:pPr>
    </w:p>
    <w:p w14:paraId="4EA42F67" w14:textId="77777777" w:rsidR="00D030C1" w:rsidRDefault="00D030C1" w:rsidP="00F93FCD">
      <w:pPr>
        <w:spacing w:line="240" w:lineRule="auto"/>
      </w:pPr>
    </w:p>
    <w:p w14:paraId="0BBB616E" w14:textId="77777777" w:rsidR="00D030C1" w:rsidRDefault="00D030C1" w:rsidP="00F93FCD">
      <w:pPr>
        <w:spacing w:line="240" w:lineRule="auto"/>
      </w:pPr>
    </w:p>
    <w:p w14:paraId="2E9578BA" w14:textId="77777777" w:rsidR="00D030C1" w:rsidRPr="00997982" w:rsidRDefault="00D030C1" w:rsidP="00F93FCD">
      <w:pPr>
        <w:spacing w:line="240" w:lineRule="auto"/>
      </w:pPr>
    </w:p>
    <w:p w14:paraId="1D9AFF70" w14:textId="77777777" w:rsidR="00C56883" w:rsidRPr="00997982" w:rsidRDefault="00C56883" w:rsidP="00F93FCD">
      <w:pPr>
        <w:spacing w:line="240" w:lineRule="auto"/>
        <w:ind w:firstLine="360"/>
      </w:pPr>
    </w:p>
    <w:p w14:paraId="5E463F28" w14:textId="39033B0B" w:rsidR="00C56883" w:rsidRPr="00C220BD" w:rsidRDefault="00C56883" w:rsidP="00F93FCD">
      <w:pPr>
        <w:pStyle w:val="ListParagraph"/>
        <w:numPr>
          <w:ilvl w:val="1"/>
          <w:numId w:val="16"/>
        </w:numPr>
        <w:spacing w:after="120" w:line="240" w:lineRule="auto"/>
        <w:jc w:val="center"/>
        <w:rPr>
          <w:b/>
        </w:rPr>
      </w:pPr>
      <w:r w:rsidRPr="00F666D7">
        <w:rPr>
          <w:b/>
        </w:rPr>
        <w:t xml:space="preserve">attēls </w:t>
      </w:r>
      <w:r w:rsidR="002B0305">
        <w:rPr>
          <w:b/>
        </w:rPr>
        <w:t>Viesītes</w:t>
      </w:r>
      <w:r>
        <w:rPr>
          <w:b/>
        </w:rPr>
        <w:t xml:space="preserve"> novad</w:t>
      </w:r>
      <w:r w:rsidR="00D030C1">
        <w:rPr>
          <w:b/>
        </w:rPr>
        <w:t>a</w:t>
      </w:r>
      <w:r>
        <w:rPr>
          <w:b/>
        </w:rPr>
        <w:t xml:space="preserve"> un </w:t>
      </w:r>
      <w:r w:rsidR="002B0305">
        <w:rPr>
          <w:b/>
        </w:rPr>
        <w:t>pilsēta</w:t>
      </w:r>
      <w:r w:rsidR="00D030C1">
        <w:rPr>
          <w:b/>
        </w:rPr>
        <w:t>s izvietojums</w:t>
      </w:r>
    </w:p>
    <w:p w14:paraId="799FDB13" w14:textId="5EE831E5" w:rsidR="003D39B0" w:rsidRDefault="00A613F2" w:rsidP="00F93FCD">
      <w:pPr>
        <w:spacing w:line="240" w:lineRule="auto"/>
        <w:jc w:val="center"/>
        <w:rPr>
          <w:lang w:eastAsia="x-none"/>
        </w:rPr>
      </w:pPr>
      <w:r>
        <w:rPr>
          <w:noProof/>
          <w:lang w:eastAsia="lv-LV"/>
        </w:rPr>
        <w:drawing>
          <wp:inline distT="0" distB="0" distL="0" distR="0" wp14:anchorId="0CCF1003" wp14:editId="7CF81BA5">
            <wp:extent cx="2945080" cy="2971327"/>
            <wp:effectExtent l="19050" t="19050" r="27305" b="196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0">
                      <a:extLst>
                        <a:ext uri="{28A0092B-C50C-407E-A947-70E740481C1C}">
                          <a14:useLocalDpi xmlns:a14="http://schemas.microsoft.com/office/drawing/2010/main" val="0"/>
                        </a:ext>
                      </a:extLst>
                    </a:blip>
                    <a:stretch>
                      <a:fillRect/>
                    </a:stretch>
                  </pic:blipFill>
                  <pic:spPr>
                    <a:xfrm>
                      <a:off x="0" y="0"/>
                      <a:ext cx="3043601" cy="3070726"/>
                    </a:xfrm>
                    <a:prstGeom prst="rect">
                      <a:avLst/>
                    </a:prstGeom>
                    <a:ln>
                      <a:solidFill>
                        <a:schemeClr val="accent1"/>
                      </a:solidFill>
                    </a:ln>
                  </pic:spPr>
                </pic:pic>
              </a:graphicData>
            </a:graphic>
          </wp:inline>
        </w:drawing>
      </w:r>
    </w:p>
    <w:p w14:paraId="2F40E7C1" w14:textId="77777777" w:rsidR="003D39B0" w:rsidRDefault="003D39B0" w:rsidP="00F93FCD">
      <w:pPr>
        <w:spacing w:line="240" w:lineRule="auto"/>
        <w:rPr>
          <w:lang w:eastAsia="x-none"/>
        </w:rPr>
      </w:pPr>
    </w:p>
    <w:p w14:paraId="5C48AC38" w14:textId="627D56D7" w:rsidR="00C56883" w:rsidRDefault="002B0305" w:rsidP="00F93FCD">
      <w:pPr>
        <w:spacing w:line="240" w:lineRule="auto"/>
      </w:pPr>
      <w:r>
        <w:t xml:space="preserve">Viesītes </w:t>
      </w:r>
      <w:r w:rsidR="00C56883">
        <w:t xml:space="preserve">novadā dzīvo </w:t>
      </w:r>
      <w:r>
        <w:t>3815</w:t>
      </w:r>
      <w:r w:rsidR="00C56883" w:rsidRPr="001571BE">
        <w:t xml:space="preserve"> iedzīvotāji</w:t>
      </w:r>
      <w:r w:rsidR="00C56883">
        <w:t>, no kuriem – 4</w:t>
      </w:r>
      <w:r>
        <w:t>3</w:t>
      </w:r>
      <w:r w:rsidR="00C56883">
        <w:t>% (</w:t>
      </w:r>
      <w:r>
        <w:t>1633</w:t>
      </w:r>
      <w:r w:rsidR="00C56883">
        <w:t xml:space="preserve">) dzīvo </w:t>
      </w:r>
      <w:r>
        <w:t>Viesītes</w:t>
      </w:r>
      <w:r w:rsidR="00C56883">
        <w:t xml:space="preserve"> pilsētā (</w:t>
      </w:r>
      <w:r>
        <w:t>CSB</w:t>
      </w:r>
      <w:r w:rsidR="00C56883">
        <w:t xml:space="preserve"> 201</w:t>
      </w:r>
      <w:r>
        <w:t>6</w:t>
      </w:r>
      <w:r w:rsidR="00C56883">
        <w:t>.gada dati).</w:t>
      </w:r>
    </w:p>
    <w:p w14:paraId="6B03CA5D" w14:textId="77777777" w:rsidR="00C56883" w:rsidRDefault="00C56883" w:rsidP="00F93FCD">
      <w:pPr>
        <w:spacing w:line="240" w:lineRule="auto"/>
      </w:pPr>
    </w:p>
    <w:p w14:paraId="505852DF" w14:textId="35929CCE" w:rsidR="00FE0702" w:rsidRPr="00FE0702" w:rsidRDefault="00F666D7" w:rsidP="00F93FCD">
      <w:pPr>
        <w:spacing w:line="240" w:lineRule="auto"/>
        <w:rPr>
          <w:lang w:eastAsia="x-none"/>
        </w:rPr>
      </w:pPr>
      <w:r w:rsidRPr="00F666D7">
        <w:rPr>
          <w:b/>
          <w:lang w:eastAsia="x-none"/>
        </w:rPr>
        <w:t>Novada ceļu infrastruktūra:</w:t>
      </w:r>
      <w:r w:rsidR="00FE0702">
        <w:rPr>
          <w:b/>
          <w:lang w:eastAsia="x-none"/>
        </w:rPr>
        <w:t xml:space="preserve"> </w:t>
      </w:r>
      <w:r w:rsidR="00FE0702">
        <w:rPr>
          <w:lang w:eastAsia="x-none"/>
        </w:rPr>
        <w:t>Novada teritoriju šķērso sekojoši reģionālas nozīmes ceļi: Jēkabpils- Lietuvas robeža (Nereta) (P75) un Vecumnieki-Nereta-Subate (P73). Pašvaldības ceļu un ielu kopējais garums – 310,39 km.</w:t>
      </w:r>
    </w:p>
    <w:p w14:paraId="7A735DC1" w14:textId="6E1917E1" w:rsidR="003D39B0" w:rsidRDefault="003D39B0" w:rsidP="00F93FCD">
      <w:pPr>
        <w:spacing w:line="240" w:lineRule="auto"/>
      </w:pPr>
      <w:r w:rsidRPr="001571BE">
        <w:t xml:space="preserve">. </w:t>
      </w:r>
    </w:p>
    <w:p w14:paraId="688A78A2" w14:textId="046CCE02" w:rsidR="00F666D7" w:rsidRDefault="00F666D7" w:rsidP="00F93FCD">
      <w:pPr>
        <w:spacing w:line="240" w:lineRule="auto"/>
        <w:rPr>
          <w:lang w:eastAsia="lv-LV"/>
        </w:rPr>
      </w:pPr>
      <w:r w:rsidRPr="00F666D7">
        <w:rPr>
          <w:b/>
          <w:lang w:eastAsia="lv-LV"/>
        </w:rPr>
        <w:t>Elektroapgāde:</w:t>
      </w:r>
      <w:r>
        <w:rPr>
          <w:lang w:eastAsia="lv-LV"/>
        </w:rPr>
        <w:t xml:space="preserve"> </w:t>
      </w:r>
      <w:r w:rsidR="00FE0702">
        <w:rPr>
          <w:lang w:eastAsia="lv-LV"/>
        </w:rPr>
        <w:t>Novada teritorijā elektrības apgādi nodrošina A/S „Latvenergo“ un ar to saistītie uzņēmumi. Elektroapgāde i</w:t>
      </w:r>
      <w:r w:rsidR="00AE1A44">
        <w:rPr>
          <w:lang w:eastAsia="lv-LV"/>
        </w:rPr>
        <w:t xml:space="preserve">r pieejama </w:t>
      </w:r>
      <w:r w:rsidR="00FE0702">
        <w:rPr>
          <w:lang w:eastAsia="lv-LV"/>
        </w:rPr>
        <w:t xml:space="preserve">visiem novada iedzīvotājiem. Augstsprieguma elektropārvades līniju (20 </w:t>
      </w:r>
      <w:proofErr w:type="spellStart"/>
      <w:r w:rsidR="00FE0702">
        <w:rPr>
          <w:lang w:eastAsia="lv-LV"/>
        </w:rPr>
        <w:t>kV</w:t>
      </w:r>
      <w:proofErr w:type="spellEnd"/>
      <w:r w:rsidR="00FE0702">
        <w:rPr>
          <w:lang w:eastAsia="lv-LV"/>
        </w:rPr>
        <w:t xml:space="preserve">) kopgarums ir 89,713 km, tajā skaitā kabeļu līnijas – 0,98 km, bet zemsprieguma līniju (0,4 </w:t>
      </w:r>
      <w:proofErr w:type="spellStart"/>
      <w:r w:rsidR="00FE0702">
        <w:rPr>
          <w:lang w:eastAsia="lv-LV"/>
        </w:rPr>
        <w:t>kV</w:t>
      </w:r>
      <w:proofErr w:type="spellEnd"/>
      <w:r w:rsidR="00FE0702">
        <w:rPr>
          <w:lang w:eastAsia="lv-LV"/>
        </w:rPr>
        <w:t>) kopgarums ir 121,45 km</w:t>
      </w:r>
      <w:r w:rsidR="00A613F2">
        <w:rPr>
          <w:lang w:eastAsia="lv-LV"/>
        </w:rPr>
        <w:t>.</w:t>
      </w:r>
    </w:p>
    <w:p w14:paraId="485FC4A3" w14:textId="77777777" w:rsidR="003D39B0" w:rsidRDefault="003D39B0" w:rsidP="00F93FCD">
      <w:pPr>
        <w:spacing w:line="240" w:lineRule="auto"/>
        <w:rPr>
          <w:b/>
          <w:lang w:eastAsia="lv-LV"/>
        </w:rPr>
      </w:pPr>
    </w:p>
    <w:p w14:paraId="14D72DB3" w14:textId="316595A5" w:rsidR="00AE1A44" w:rsidRPr="00AE1A44" w:rsidRDefault="00F666D7" w:rsidP="00F93FCD">
      <w:pPr>
        <w:spacing w:line="240" w:lineRule="auto"/>
        <w:rPr>
          <w:lang w:eastAsia="lv-LV"/>
        </w:rPr>
      </w:pPr>
      <w:r w:rsidRPr="00F666D7">
        <w:rPr>
          <w:b/>
          <w:lang w:eastAsia="lv-LV"/>
        </w:rPr>
        <w:t>Telekomunikācijas</w:t>
      </w:r>
      <w:r w:rsidR="00C56883">
        <w:rPr>
          <w:b/>
          <w:lang w:eastAsia="lv-LV"/>
        </w:rPr>
        <w:t>, interneta un datu pārraide</w:t>
      </w:r>
      <w:r w:rsidRPr="00F666D7">
        <w:rPr>
          <w:b/>
          <w:lang w:eastAsia="lv-LV"/>
        </w:rPr>
        <w:t>:</w:t>
      </w:r>
      <w:r w:rsidR="00AE1A44" w:rsidRPr="00AE1A44">
        <w:t xml:space="preserve"> </w:t>
      </w:r>
      <w:r w:rsidR="00AE1A44" w:rsidRPr="00AE1A44">
        <w:rPr>
          <w:lang w:eastAsia="lv-LV"/>
        </w:rPr>
        <w:t xml:space="preserve">Viesītes novadā telekomunikācijas piedāvā trīs lielākie mobilo sakaru operatori – LMT, Tele2 un Bite. Pēc </w:t>
      </w:r>
      <w:proofErr w:type="spellStart"/>
      <w:r w:rsidR="00AE1A44" w:rsidRPr="00AE1A44">
        <w:rPr>
          <w:lang w:eastAsia="lv-LV"/>
        </w:rPr>
        <w:t>mājaslapās</w:t>
      </w:r>
      <w:proofErr w:type="spellEnd"/>
      <w:r w:rsidR="00AE1A44" w:rsidRPr="00AE1A44">
        <w:rPr>
          <w:lang w:eastAsia="lv-LV"/>
        </w:rPr>
        <w:t xml:space="preserve"> atrodamās informācijas, LMT un Tele2 pārklājums, gandrīz, visā novada teritorijā ir teicams, bet Bite pārklājums ir augstas kvalitātes 8-10 km rādiusā no Viesītes pilsētas, bet pārējā novada teritorijā ir mainīgs. Savukārt fiksētos telefonsakarus novadā piedāvā </w:t>
      </w:r>
      <w:proofErr w:type="spellStart"/>
      <w:r w:rsidR="00AE1A44" w:rsidRPr="00AE1A44">
        <w:rPr>
          <w:lang w:eastAsia="lv-LV"/>
        </w:rPr>
        <w:t>Lattelecom</w:t>
      </w:r>
      <w:proofErr w:type="spellEnd"/>
      <w:r w:rsidR="00AE1A44" w:rsidRPr="00AE1A44">
        <w:rPr>
          <w:lang w:eastAsia="lv-LV"/>
        </w:rPr>
        <w:t>.</w:t>
      </w:r>
    </w:p>
    <w:p w14:paraId="1F1A826B" w14:textId="7B3E72AA" w:rsidR="00A613F2" w:rsidRDefault="00A613F2" w:rsidP="00F93FCD">
      <w:pPr>
        <w:spacing w:line="240" w:lineRule="auto"/>
        <w:rPr>
          <w:lang w:eastAsia="lv-LV"/>
        </w:rPr>
      </w:pPr>
    </w:p>
    <w:p w14:paraId="10705B56" w14:textId="5D27CC9C" w:rsidR="00F666D7" w:rsidRDefault="00A613F2" w:rsidP="00F93FCD">
      <w:pPr>
        <w:spacing w:line="240" w:lineRule="auto"/>
        <w:rPr>
          <w:lang w:eastAsia="lv-LV"/>
        </w:rPr>
      </w:pPr>
      <w:r>
        <w:rPr>
          <w:lang w:eastAsia="lv-LV"/>
        </w:rPr>
        <w:t xml:space="preserve">Interneta pieslēgumu iedzīvotājiem un iestādēm piedāvā visi 4 lielākie telekomunikāciju operatori (LMT, Tele2, Bite, </w:t>
      </w:r>
      <w:proofErr w:type="spellStart"/>
      <w:r>
        <w:rPr>
          <w:lang w:eastAsia="lv-LV"/>
        </w:rPr>
        <w:t>Lattelecom</w:t>
      </w:r>
      <w:proofErr w:type="spellEnd"/>
      <w:r>
        <w:rPr>
          <w:lang w:eastAsia="lv-LV"/>
        </w:rPr>
        <w:t>), kā arī uzņēmums „</w:t>
      </w:r>
      <w:proofErr w:type="spellStart"/>
      <w:r>
        <w:rPr>
          <w:lang w:eastAsia="lv-LV"/>
        </w:rPr>
        <w:t>Forevers</w:t>
      </w:r>
      <w:proofErr w:type="spellEnd"/>
      <w:r w:rsidR="00AE1A44">
        <w:rPr>
          <w:lang w:eastAsia="lv-LV"/>
        </w:rPr>
        <w:t xml:space="preserve"> </w:t>
      </w:r>
      <w:r>
        <w:rPr>
          <w:lang w:eastAsia="lv-LV"/>
        </w:rPr>
        <w:t>G”.</w:t>
      </w:r>
    </w:p>
    <w:p w14:paraId="4CA315BF" w14:textId="77777777" w:rsidR="00A613F2" w:rsidRDefault="00A613F2" w:rsidP="00F93FCD">
      <w:pPr>
        <w:spacing w:line="240" w:lineRule="auto"/>
        <w:rPr>
          <w:lang w:eastAsia="lv-LV"/>
        </w:rPr>
      </w:pPr>
    </w:p>
    <w:p w14:paraId="5D12AACE" w14:textId="421DBCB3" w:rsidR="002B0305" w:rsidRDefault="00F666D7" w:rsidP="00F93FCD">
      <w:pPr>
        <w:spacing w:line="240" w:lineRule="auto"/>
        <w:rPr>
          <w:lang w:eastAsia="lv-LV"/>
        </w:rPr>
      </w:pPr>
      <w:r w:rsidRPr="00F666D7">
        <w:rPr>
          <w:b/>
          <w:lang w:eastAsia="lv-LV"/>
        </w:rPr>
        <w:t xml:space="preserve">Dabas </w:t>
      </w:r>
      <w:r w:rsidR="002B0305">
        <w:rPr>
          <w:b/>
          <w:lang w:eastAsia="lv-LV"/>
        </w:rPr>
        <w:t>aizsargājamās teritorijas</w:t>
      </w:r>
      <w:r w:rsidRPr="00F666D7">
        <w:rPr>
          <w:b/>
          <w:lang w:eastAsia="lv-LV"/>
        </w:rPr>
        <w:t>:</w:t>
      </w:r>
      <w:r>
        <w:rPr>
          <w:lang w:eastAsia="lv-LV"/>
        </w:rPr>
        <w:t xml:space="preserve"> </w:t>
      </w:r>
      <w:r w:rsidR="00C56883">
        <w:rPr>
          <w:lang w:eastAsia="lv-LV"/>
        </w:rPr>
        <w:t xml:space="preserve">Novadā atrodas </w:t>
      </w:r>
      <w:r w:rsidR="002B0305">
        <w:rPr>
          <w:lang w:eastAsia="lv-LV"/>
        </w:rPr>
        <w:t xml:space="preserve">Saukas dabas parks (5603 ha), dabas liegumi - Aizdumbles purvs (392 ha), </w:t>
      </w:r>
      <w:proofErr w:type="spellStart"/>
      <w:r w:rsidR="002B0305">
        <w:rPr>
          <w:lang w:eastAsia="lv-LV"/>
        </w:rPr>
        <w:t>Paltupes</w:t>
      </w:r>
      <w:proofErr w:type="spellEnd"/>
      <w:r w:rsidR="002B0305">
        <w:rPr>
          <w:lang w:eastAsia="lv-LV"/>
        </w:rPr>
        <w:t xml:space="preserve"> meži (157 ha), </w:t>
      </w:r>
      <w:proofErr w:type="spellStart"/>
      <w:r w:rsidR="002B0305">
        <w:rPr>
          <w:lang w:eastAsia="lv-LV"/>
        </w:rPr>
        <w:t>Supes</w:t>
      </w:r>
      <w:proofErr w:type="spellEnd"/>
      <w:r w:rsidR="002B0305">
        <w:rPr>
          <w:lang w:eastAsia="lv-LV"/>
        </w:rPr>
        <w:t xml:space="preserve"> purvs (712 ha), </w:t>
      </w:r>
      <w:proofErr w:type="spellStart"/>
      <w:r w:rsidR="002B0305">
        <w:rPr>
          <w:lang w:eastAsia="lv-LV"/>
        </w:rPr>
        <w:t>Švēriņu</w:t>
      </w:r>
      <w:proofErr w:type="spellEnd"/>
      <w:r w:rsidR="002B0305">
        <w:rPr>
          <w:lang w:eastAsia="lv-LV"/>
        </w:rPr>
        <w:t xml:space="preserve"> purvs (643 ha), </w:t>
      </w:r>
      <w:proofErr w:type="spellStart"/>
      <w:r w:rsidR="002B0305">
        <w:rPr>
          <w:lang w:eastAsia="lv-LV"/>
        </w:rPr>
        <w:t>Nomavas</w:t>
      </w:r>
      <w:proofErr w:type="spellEnd"/>
      <w:r w:rsidR="002B0305">
        <w:rPr>
          <w:lang w:eastAsia="lv-LV"/>
        </w:rPr>
        <w:t xml:space="preserve"> purvs (kopējā platība 1285 ha, Viesītes novadā – daļēji), Zaķu riests (142 ha), Slapjo salu purvs (kopējā platība 1052 ha, Viesītes novadā – daļēji)</w:t>
      </w:r>
    </w:p>
    <w:p w14:paraId="7F401F3B" w14:textId="4F0CADF1" w:rsidR="005D4B5D" w:rsidRDefault="002B0305" w:rsidP="00F93FCD">
      <w:pPr>
        <w:spacing w:line="240" w:lineRule="auto"/>
        <w:rPr>
          <w:lang w:eastAsia="lv-LV"/>
        </w:rPr>
      </w:pPr>
      <w:r>
        <w:rPr>
          <w:lang w:eastAsia="lv-LV"/>
        </w:rPr>
        <w:lastRenderedPageBreak/>
        <w:t xml:space="preserve">Viesītes </w:t>
      </w:r>
      <w:r w:rsidR="00C56883">
        <w:rPr>
          <w:lang w:eastAsia="lv-LV"/>
        </w:rPr>
        <w:t xml:space="preserve"> pilsētā </w:t>
      </w:r>
      <w:r w:rsidR="00A7519E">
        <w:rPr>
          <w:lang w:eastAsia="lv-LV"/>
        </w:rPr>
        <w:t xml:space="preserve">neatrodas valsts un reģionāla līmeņa īpaši aizsargājamās dabas teritorijas. </w:t>
      </w:r>
      <w:r w:rsidR="00F666D7" w:rsidRPr="00F666D7">
        <w:rPr>
          <w:lang w:eastAsia="lv-LV"/>
        </w:rPr>
        <w:t xml:space="preserve">Projekta gaitā veicamās aktivitātes ir virzītas uz </w:t>
      </w:r>
      <w:proofErr w:type="spellStart"/>
      <w:r w:rsidR="00F666D7" w:rsidRPr="00F666D7">
        <w:rPr>
          <w:lang w:eastAsia="lv-LV"/>
        </w:rPr>
        <w:t>siltumavota</w:t>
      </w:r>
      <w:proofErr w:type="spellEnd"/>
      <w:r w:rsidR="00F666D7" w:rsidRPr="00F666D7">
        <w:rPr>
          <w:lang w:eastAsia="lv-LV"/>
        </w:rPr>
        <w:t xml:space="preserve"> efektivitātes palielināšanu, kā rezultātā samazināsies kurināmā patēriņš, tādā veidā</w:t>
      </w:r>
      <w:r w:rsidR="002A43C2">
        <w:rPr>
          <w:lang w:eastAsia="lv-LV"/>
        </w:rPr>
        <w:t>,</w:t>
      </w:r>
      <w:r w:rsidR="00F666D7" w:rsidRPr="00F666D7">
        <w:rPr>
          <w:lang w:eastAsia="lv-LV"/>
        </w:rPr>
        <w:t xml:space="preserve"> ir uzskatāms, ka Projektam nebūs negatīva ietekme uz </w:t>
      </w:r>
      <w:r w:rsidR="00A7519E">
        <w:rPr>
          <w:lang w:eastAsia="lv-LV"/>
        </w:rPr>
        <w:t>vidi</w:t>
      </w:r>
      <w:r w:rsidR="00F666D7" w:rsidRPr="00F666D7">
        <w:rPr>
          <w:lang w:eastAsia="lv-LV"/>
        </w:rPr>
        <w:t>.</w:t>
      </w:r>
    </w:p>
    <w:p w14:paraId="000E415B" w14:textId="77777777" w:rsidR="00157F82" w:rsidRPr="00997982" w:rsidRDefault="00157F82" w:rsidP="00F93FCD">
      <w:pPr>
        <w:spacing w:line="240" w:lineRule="auto"/>
        <w:rPr>
          <w:lang w:eastAsia="lv-LV"/>
        </w:rPr>
      </w:pPr>
    </w:p>
    <w:p w14:paraId="3156DDC9" w14:textId="77777777" w:rsidR="00584379" w:rsidRPr="00997982" w:rsidRDefault="00CC63E0" w:rsidP="00F93FCD">
      <w:pPr>
        <w:pStyle w:val="Heading2"/>
        <w:numPr>
          <w:ilvl w:val="0"/>
          <w:numId w:val="0"/>
        </w:numPr>
        <w:spacing w:line="240" w:lineRule="auto"/>
        <w:ind w:left="360"/>
        <w:rPr>
          <w:lang w:val="lv-LV"/>
        </w:rPr>
      </w:pPr>
      <w:bookmarkStart w:id="9" w:name="_Toc333326215"/>
      <w:bookmarkStart w:id="10" w:name="_Toc333329491"/>
      <w:bookmarkStart w:id="11" w:name="_Toc333329546"/>
      <w:bookmarkStart w:id="12" w:name="_Toc362860686"/>
      <w:r w:rsidRPr="00997982">
        <w:rPr>
          <w:lang w:val="lv-LV"/>
        </w:rPr>
        <w:t xml:space="preserve">1.3. </w:t>
      </w:r>
      <w:r w:rsidR="00584379" w:rsidRPr="00997982">
        <w:rPr>
          <w:lang w:val="lv-LV"/>
        </w:rPr>
        <w:t>Tehniskie aspekti</w:t>
      </w:r>
      <w:bookmarkEnd w:id="9"/>
      <w:bookmarkEnd w:id="10"/>
      <w:bookmarkEnd w:id="11"/>
      <w:bookmarkEnd w:id="12"/>
    </w:p>
    <w:p w14:paraId="5961F74A" w14:textId="70CFAC48" w:rsidR="00AE1A44" w:rsidRDefault="00AE1A44" w:rsidP="00F93FCD">
      <w:pPr>
        <w:spacing w:after="120" w:line="240" w:lineRule="auto"/>
      </w:pPr>
      <w:r w:rsidRPr="00AE1A44">
        <w:t>Katlu māja un tajā izvietotās siltuma ražošanas iekārtas, ka arī ir  siltumtrases un aprīkojums siltumenerģijas pārvades un sadales nodrošināšanai ir īpašumā  SIA „VIESĪTES KOMUNĀLĀ PĀRVALDE”.</w:t>
      </w:r>
    </w:p>
    <w:p w14:paraId="186117C3" w14:textId="77777777" w:rsidR="00020E6E" w:rsidRPr="00997982" w:rsidRDefault="00020E6E" w:rsidP="00F93FCD">
      <w:pPr>
        <w:spacing w:after="120" w:line="240" w:lineRule="auto"/>
      </w:pPr>
      <w:r w:rsidRPr="002A43C2">
        <w:t xml:space="preserve">Visos objektos pie gala patērētājiem ir nodrošināta patērētās siltumenerģijas uzskaite. </w:t>
      </w:r>
      <w:r>
        <w:t xml:space="preserve"> Katlu mājā</w:t>
      </w:r>
      <w:r w:rsidRPr="002A43C2">
        <w:t xml:space="preserve"> siltums tiek ražots tikai apkures sezonas laikā un izmantots apkurei. </w:t>
      </w:r>
      <w:r w:rsidRPr="00BB1DD0">
        <w:t>Siltā ūdens piegāde iedzīvotājiem netiek veikta.</w:t>
      </w:r>
    </w:p>
    <w:p w14:paraId="5FD94404" w14:textId="77777777" w:rsidR="00020E6E" w:rsidRDefault="00020E6E" w:rsidP="00F93FCD">
      <w:pPr>
        <w:spacing w:after="120" w:line="240" w:lineRule="auto"/>
      </w:pPr>
      <w:r>
        <w:t>Visi pamatlīdzekļi ir uzskaitīti uzņēmuma bilancē.</w:t>
      </w:r>
    </w:p>
    <w:p w14:paraId="01DEC9BA" w14:textId="77777777" w:rsidR="000E6E70" w:rsidRPr="00997982" w:rsidRDefault="000E6E70" w:rsidP="00F93FCD">
      <w:pPr>
        <w:spacing w:after="120" w:line="240" w:lineRule="auto"/>
      </w:pPr>
    </w:p>
    <w:p w14:paraId="09C5CA91" w14:textId="6A1139C5" w:rsidR="00C56883" w:rsidRPr="00710233" w:rsidRDefault="00020E6E" w:rsidP="00F93FCD">
      <w:pPr>
        <w:pStyle w:val="Heading2"/>
        <w:numPr>
          <w:ilvl w:val="1"/>
          <w:numId w:val="26"/>
        </w:numPr>
        <w:spacing w:line="240" w:lineRule="auto"/>
        <w:rPr>
          <w:lang w:val="lv-LV"/>
        </w:rPr>
      </w:pPr>
      <w:bookmarkStart w:id="13" w:name="_Toc333326216"/>
      <w:bookmarkStart w:id="14" w:name="_Toc333329492"/>
      <w:bookmarkStart w:id="15" w:name="_Toc333329547"/>
      <w:bookmarkStart w:id="16" w:name="_Toc362860687"/>
      <w:r>
        <w:rPr>
          <w:lang w:val="lv-LV"/>
        </w:rPr>
        <w:t xml:space="preserve">. </w:t>
      </w:r>
      <w:r w:rsidR="009A214B" w:rsidRPr="00997982">
        <w:rPr>
          <w:lang w:val="lv-LV"/>
        </w:rPr>
        <w:t>E</w:t>
      </w:r>
      <w:bookmarkEnd w:id="13"/>
      <w:bookmarkEnd w:id="14"/>
      <w:bookmarkEnd w:id="15"/>
      <w:r w:rsidR="00FC1A9C" w:rsidRPr="00997982">
        <w:rPr>
          <w:lang w:val="lv-LV"/>
        </w:rPr>
        <w:t>sošā siltuma</w:t>
      </w:r>
      <w:r w:rsidR="00AE1A44">
        <w:rPr>
          <w:lang w:val="lv-LV"/>
        </w:rPr>
        <w:t>p</w:t>
      </w:r>
      <w:r w:rsidR="00FC1A9C" w:rsidRPr="00997982">
        <w:rPr>
          <w:lang w:val="lv-LV"/>
        </w:rPr>
        <w:t>gādes sistēma</w:t>
      </w:r>
      <w:bookmarkEnd w:id="16"/>
    </w:p>
    <w:p w14:paraId="1BCA2322" w14:textId="610C803F" w:rsidR="0000471C" w:rsidRDefault="0000471C" w:rsidP="00F93FCD">
      <w:pPr>
        <w:spacing w:line="240" w:lineRule="auto"/>
        <w:rPr>
          <w:b/>
        </w:rPr>
      </w:pPr>
      <w:r w:rsidRPr="00997982">
        <w:rPr>
          <w:b/>
        </w:rPr>
        <w:t>Siltumapgādes tīkli</w:t>
      </w:r>
    </w:p>
    <w:p w14:paraId="31E21EE6" w14:textId="15EB485C" w:rsidR="00AE1A44" w:rsidRDefault="00AE1A44" w:rsidP="00F93FCD">
      <w:pPr>
        <w:spacing w:line="240" w:lineRule="auto"/>
      </w:pPr>
      <w:r w:rsidRPr="00AE1A44">
        <w:t>Siltumtīkli Viesītē būvēti iepriekšējā gadsimta 70-tajos un 80-tajos. gados. Izbūvēto siltumtrašu kopējais garums ir aptuveni 2,9 km, bet 430 m gari posmi ir atslēgti un netiek izmantoti. Lielākā daļa siltumtīklu ir pazemes, atsevišķi posmi ir virszemes siltumtrases. Siltumtrašu maksimālais diametrs – 250 mm, bet minimālais – 80 mm.</w:t>
      </w:r>
    </w:p>
    <w:p w14:paraId="4061795F" w14:textId="77777777" w:rsidR="007E2332" w:rsidRDefault="007E2332" w:rsidP="00F93FCD">
      <w:pPr>
        <w:spacing w:line="240" w:lineRule="auto"/>
      </w:pPr>
    </w:p>
    <w:p w14:paraId="33F7BA64" w14:textId="06EE3CA4" w:rsidR="006858D2" w:rsidRDefault="007E2332" w:rsidP="00F93FCD">
      <w:pPr>
        <w:spacing w:line="240" w:lineRule="auto"/>
      </w:pPr>
      <w:r w:rsidRPr="00997982">
        <w:t xml:space="preserve">Siltumtīkli savieno katlu māju ar </w:t>
      </w:r>
      <w:r w:rsidR="006858D2">
        <w:t xml:space="preserve">siltumenerģijas gala patērētājiem: daudzdzīvokļu namiem (80% no visa saņemtā siltuma), un pašvaldības iestādēm. </w:t>
      </w:r>
      <w:r w:rsidR="006858D2" w:rsidRPr="00514C44">
        <w:rPr>
          <w:b/>
        </w:rPr>
        <w:t xml:space="preserve">Paredzams, ka </w:t>
      </w:r>
      <w:r w:rsidR="00B82F72" w:rsidRPr="00514C44">
        <w:rPr>
          <w:b/>
        </w:rPr>
        <w:t>nākošajos gados</w:t>
      </w:r>
      <w:r w:rsidR="006858D2" w:rsidRPr="00514C44">
        <w:rPr>
          <w:b/>
        </w:rPr>
        <w:t xml:space="preserve"> varētu tikt izbūvēta papildus siltumtrase, kas savienos Kultūras pili</w:t>
      </w:r>
      <w:r w:rsidR="0049219D" w:rsidRPr="00514C44">
        <w:rPr>
          <w:b/>
        </w:rPr>
        <w:t>, kas atrodas Smilšu ielā 2</w:t>
      </w:r>
      <w:r w:rsidR="006858D2" w:rsidRPr="00514C44">
        <w:rPr>
          <w:b/>
        </w:rPr>
        <w:t xml:space="preserve"> ar siltumtrasi</w:t>
      </w:r>
      <w:r w:rsidR="00D07254" w:rsidRPr="00514C44">
        <w:rPr>
          <w:b/>
        </w:rPr>
        <w:t xml:space="preserve"> (plānotais</w:t>
      </w:r>
      <w:r w:rsidR="00D030C1" w:rsidRPr="00514C44">
        <w:rPr>
          <w:b/>
        </w:rPr>
        <w:t xml:space="preserve"> trases garums ap 500m, plānotais gada</w:t>
      </w:r>
      <w:r w:rsidR="00D07254" w:rsidRPr="00514C44">
        <w:rPr>
          <w:b/>
        </w:rPr>
        <w:t xml:space="preserve"> patēriņš ap 1</w:t>
      </w:r>
      <w:r w:rsidR="00D030C1" w:rsidRPr="00514C44">
        <w:rPr>
          <w:b/>
        </w:rPr>
        <w:t xml:space="preserve">155 </w:t>
      </w:r>
      <w:proofErr w:type="spellStart"/>
      <w:r w:rsidR="00D07254" w:rsidRPr="00514C44">
        <w:rPr>
          <w:b/>
        </w:rPr>
        <w:t>MWh</w:t>
      </w:r>
      <w:r w:rsidR="00B82F72" w:rsidRPr="00514C44">
        <w:rPr>
          <w:b/>
        </w:rPr>
        <w:t>)</w:t>
      </w:r>
      <w:r w:rsidR="006858D2">
        <w:t>.</w:t>
      </w:r>
      <w:r w:rsidR="00666DA1">
        <w:t>Tāpat</w:t>
      </w:r>
      <w:proofErr w:type="spellEnd"/>
      <w:r w:rsidR="00666DA1">
        <w:t xml:space="preserve"> nākotnē  ir plānota sociālā aprūpes centra izveide </w:t>
      </w:r>
      <w:r w:rsidR="00AE1A44">
        <w:t>arodskolas telpās, kas var iete</w:t>
      </w:r>
      <w:r w:rsidR="00666DA1">
        <w:t>kmēt kopējo siltumenerģijas patēriņu.</w:t>
      </w:r>
    </w:p>
    <w:p w14:paraId="0D906DC1" w14:textId="77777777" w:rsidR="006858D2" w:rsidRDefault="006858D2" w:rsidP="00F93FCD">
      <w:pPr>
        <w:spacing w:line="240" w:lineRule="auto"/>
      </w:pPr>
    </w:p>
    <w:p w14:paraId="5DBEBF1B" w14:textId="7C990FE7" w:rsidR="007E2332" w:rsidRDefault="006858D2" w:rsidP="00F93FCD">
      <w:pPr>
        <w:spacing w:line="240" w:lineRule="auto"/>
      </w:pPr>
      <w:r>
        <w:t>Laikā no 2012. līdz 2015. gadam Viesītes pilsētā tika īstenots projekts „Siltumenerģijas pārvades sistēmas efektivitātes paaugstināšana Viesītē“. Tā ietvaros tika atjaunota Viesītes pilsētas centr</w:t>
      </w:r>
      <w:r w:rsidR="0021561F">
        <w:t xml:space="preserve">alizētas siltumapgādes sistēma. </w:t>
      </w:r>
      <w:r w:rsidR="007E2332" w:rsidRPr="00997982">
        <w:t xml:space="preserve">Pateicoties </w:t>
      </w:r>
      <w:r>
        <w:t xml:space="preserve">augstāk minētajiem </w:t>
      </w:r>
      <w:r w:rsidR="007E2332" w:rsidRPr="00997982">
        <w:t>siltumtīklu tehniskā stāvokļa uzlabošanas pasākumiem, siltuma pārvad</w:t>
      </w:r>
      <w:r w:rsidR="007E2332">
        <w:t xml:space="preserve">es ekonomiskie rādītāji ir </w:t>
      </w:r>
      <w:r w:rsidR="00D030C1">
        <w:t>salīdzinoši labi</w:t>
      </w:r>
      <w:r w:rsidR="007E2332">
        <w:t xml:space="preserve"> - </w:t>
      </w:r>
      <w:r w:rsidR="007E2332" w:rsidRPr="00997982">
        <w:t>aptuvenie siltum</w:t>
      </w:r>
      <w:r w:rsidR="00AE1A44">
        <w:t xml:space="preserve">a </w:t>
      </w:r>
      <w:r w:rsidR="007E2332" w:rsidRPr="00997982">
        <w:t xml:space="preserve">zudumi ir mērāmi </w:t>
      </w:r>
      <w:r w:rsidR="00A613F2">
        <w:t>12,70</w:t>
      </w:r>
      <w:r>
        <w:t>% apmērā</w:t>
      </w:r>
      <w:r w:rsidR="00DE3B68">
        <w:t xml:space="preserve"> </w:t>
      </w:r>
      <w:r w:rsidR="007E2332" w:rsidRPr="00997982">
        <w:t>( 2016.g dati).</w:t>
      </w:r>
    </w:p>
    <w:p w14:paraId="6D5D2768" w14:textId="77777777" w:rsidR="00020E6E" w:rsidRDefault="00020E6E" w:rsidP="00F93FCD">
      <w:pPr>
        <w:spacing w:line="240" w:lineRule="auto"/>
      </w:pPr>
    </w:p>
    <w:p w14:paraId="5A76D384" w14:textId="5AB4E5A5" w:rsidR="00C9764D" w:rsidRPr="00020E6E" w:rsidRDefault="00020E6E" w:rsidP="00F93FCD">
      <w:pPr>
        <w:spacing w:line="240" w:lineRule="auto"/>
        <w:rPr>
          <w:b/>
        </w:rPr>
      </w:pPr>
      <w:r w:rsidRPr="00020E6E">
        <w:rPr>
          <w:b/>
        </w:rPr>
        <w:t>Tehniski ekonomiskā pa</w:t>
      </w:r>
      <w:r w:rsidR="00A613F2">
        <w:rPr>
          <w:b/>
        </w:rPr>
        <w:t>m</w:t>
      </w:r>
      <w:r w:rsidRPr="00020E6E">
        <w:rPr>
          <w:b/>
        </w:rPr>
        <w:t xml:space="preserve">atojuma ietvaros ir paredzēts, ka objektu skaits un apsildāmā platība nemainīsies.  Aprēķinos ir pieņemts, ka siltuma zudumi </w:t>
      </w:r>
      <w:r w:rsidR="00F60693">
        <w:rPr>
          <w:b/>
        </w:rPr>
        <w:t>saglabāsies iepriekšējā līmenī.</w:t>
      </w:r>
    </w:p>
    <w:p w14:paraId="2C0AAD42" w14:textId="77777777" w:rsidR="00020E6E" w:rsidRPr="00997982" w:rsidRDefault="00020E6E" w:rsidP="00F93FCD">
      <w:pPr>
        <w:spacing w:line="240" w:lineRule="auto"/>
      </w:pPr>
    </w:p>
    <w:p w14:paraId="02658BC2" w14:textId="77777777" w:rsidR="00C762CF" w:rsidRDefault="00C762CF" w:rsidP="00F93FCD">
      <w:pPr>
        <w:spacing w:line="240" w:lineRule="auto"/>
        <w:rPr>
          <w:b/>
        </w:rPr>
      </w:pPr>
      <w:r w:rsidRPr="00997982">
        <w:rPr>
          <w:b/>
        </w:rPr>
        <w:t>Katlu māja</w:t>
      </w:r>
    </w:p>
    <w:p w14:paraId="0CAF4E52" w14:textId="17041731" w:rsidR="00C762CF" w:rsidRDefault="00C762CF" w:rsidP="00F93FCD">
      <w:pPr>
        <w:spacing w:line="240" w:lineRule="auto"/>
      </w:pPr>
      <w:r w:rsidRPr="00677CAA">
        <w:t xml:space="preserve">Projekts tiks īstenots katlu mājā, kas atrodas adresē: </w:t>
      </w:r>
      <w:r>
        <w:t>Viesītē, Smilšu ielā 39</w:t>
      </w:r>
      <w:r w:rsidR="00AE1A44">
        <w:t>B</w:t>
      </w:r>
      <w:r>
        <w:t>.</w:t>
      </w:r>
    </w:p>
    <w:p w14:paraId="3C5C6626" w14:textId="77777777" w:rsidR="00C762CF" w:rsidRPr="00677CAA" w:rsidRDefault="00C762CF" w:rsidP="00F93FCD">
      <w:pPr>
        <w:spacing w:line="240" w:lineRule="auto"/>
      </w:pPr>
    </w:p>
    <w:p w14:paraId="3FC79FC7" w14:textId="12FA7976" w:rsidR="00C762CF" w:rsidRDefault="00C762CF" w:rsidP="00F93FCD">
      <w:pPr>
        <w:spacing w:line="240" w:lineRule="auto"/>
        <w:rPr>
          <w:lang w:eastAsia="lv-LV"/>
        </w:rPr>
      </w:pPr>
      <w:r>
        <w:rPr>
          <w:lang w:eastAsia="lv-LV"/>
        </w:rPr>
        <w:t>K</w:t>
      </w:r>
      <w:r w:rsidRPr="00997982">
        <w:rPr>
          <w:lang w:eastAsia="lv-LV"/>
        </w:rPr>
        <w:t xml:space="preserve">atlu mājā ir tikušas veiktas </w:t>
      </w:r>
      <w:r>
        <w:rPr>
          <w:lang w:eastAsia="lv-LV"/>
        </w:rPr>
        <w:t xml:space="preserve">vairākas </w:t>
      </w:r>
      <w:r w:rsidRPr="00997982">
        <w:rPr>
          <w:lang w:eastAsia="lv-LV"/>
        </w:rPr>
        <w:t xml:space="preserve"> rekonstrukcijas,</w:t>
      </w:r>
      <w:r>
        <w:rPr>
          <w:lang w:eastAsia="lv-LV"/>
        </w:rPr>
        <w:t xml:space="preserve"> </w:t>
      </w:r>
      <w:r w:rsidRPr="00997982">
        <w:rPr>
          <w:lang w:eastAsia="lv-LV"/>
        </w:rPr>
        <w:t xml:space="preserve"> pēdējā no tām </w:t>
      </w:r>
      <w:r>
        <w:rPr>
          <w:lang w:eastAsia="lv-LV"/>
        </w:rPr>
        <w:t>2010.gadā, kad tika uzstādīts jauns 2,0 MW ar šķeldu kurināmais ūdenssildāmais katls AK 2000 un uzstādīta</w:t>
      </w:r>
      <w:r w:rsidR="00AE1A44">
        <w:rPr>
          <w:lang w:eastAsia="lv-LV"/>
        </w:rPr>
        <w:t xml:space="preserve"> jauna</w:t>
      </w:r>
      <w:r>
        <w:rPr>
          <w:lang w:eastAsia="lv-LV"/>
        </w:rPr>
        <w:t xml:space="preserve"> </w:t>
      </w:r>
      <w:proofErr w:type="spellStart"/>
      <w:r>
        <w:rPr>
          <w:lang w:eastAsia="lv-LV"/>
        </w:rPr>
        <w:t>priekškurtuve</w:t>
      </w:r>
      <w:proofErr w:type="spellEnd"/>
      <w:r>
        <w:rPr>
          <w:lang w:eastAsia="lv-LV"/>
        </w:rPr>
        <w:t>.</w:t>
      </w:r>
    </w:p>
    <w:p w14:paraId="684979FF" w14:textId="77777777" w:rsidR="00C762CF" w:rsidRDefault="00C762CF" w:rsidP="00F93FCD">
      <w:pPr>
        <w:spacing w:line="240" w:lineRule="auto"/>
        <w:rPr>
          <w:lang w:eastAsia="lv-LV"/>
        </w:rPr>
      </w:pPr>
    </w:p>
    <w:p w14:paraId="65DA0A45" w14:textId="190A9323" w:rsidR="00C762CF" w:rsidRDefault="00C762CF" w:rsidP="00F93FCD">
      <w:pPr>
        <w:spacing w:line="240" w:lineRule="auto"/>
        <w:rPr>
          <w:lang w:eastAsia="lv-LV"/>
        </w:rPr>
      </w:pPr>
      <w:r>
        <w:rPr>
          <w:lang w:eastAsia="lv-LV"/>
        </w:rPr>
        <w:t>SIA „</w:t>
      </w:r>
      <w:r w:rsidR="00F60693">
        <w:rPr>
          <w:lang w:eastAsia="lv-LV"/>
        </w:rPr>
        <w:t>Viesītes komunālā pārvalde</w:t>
      </w:r>
      <w:r>
        <w:rPr>
          <w:lang w:eastAsia="lv-LV"/>
        </w:rPr>
        <w:t>” katlu mājas kopējā jauda ir 4 MW</w:t>
      </w:r>
      <w:r w:rsidR="00D030C1">
        <w:rPr>
          <w:lang w:eastAsia="lv-LV"/>
        </w:rPr>
        <w:t>, ko veido</w:t>
      </w:r>
      <w:r>
        <w:rPr>
          <w:lang w:eastAsia="lv-LV"/>
        </w:rPr>
        <w:t>.</w:t>
      </w:r>
    </w:p>
    <w:p w14:paraId="78C8E2B6" w14:textId="172C93AC" w:rsidR="00C762CF" w:rsidRDefault="00C762CF" w:rsidP="00F93FCD">
      <w:pPr>
        <w:pStyle w:val="ListParagraph"/>
        <w:numPr>
          <w:ilvl w:val="0"/>
          <w:numId w:val="29"/>
        </w:numPr>
        <w:spacing w:line="240" w:lineRule="auto"/>
        <w:rPr>
          <w:lang w:eastAsia="lv-LV"/>
        </w:rPr>
      </w:pPr>
      <w:r>
        <w:rPr>
          <w:lang w:eastAsia="lv-LV"/>
        </w:rPr>
        <w:t xml:space="preserve">1995.gadā </w:t>
      </w:r>
      <w:r w:rsidR="00D030C1">
        <w:rPr>
          <w:lang w:eastAsia="lv-LV"/>
        </w:rPr>
        <w:t>uzstādītais</w:t>
      </w:r>
      <w:r>
        <w:rPr>
          <w:lang w:eastAsia="lv-LV"/>
        </w:rPr>
        <w:t xml:space="preserve"> ūdenssildāmais katls ORIONS 2S ar jaudu 1 MW (kurināmais – malka);</w:t>
      </w:r>
    </w:p>
    <w:p w14:paraId="08A2D577" w14:textId="456AE6C5" w:rsidR="00C762CF" w:rsidRDefault="00C762CF" w:rsidP="00F93FCD">
      <w:pPr>
        <w:pStyle w:val="ListParagraph"/>
        <w:numPr>
          <w:ilvl w:val="0"/>
          <w:numId w:val="29"/>
        </w:numPr>
        <w:spacing w:line="240" w:lineRule="auto"/>
        <w:rPr>
          <w:lang w:eastAsia="lv-LV"/>
        </w:rPr>
      </w:pPr>
      <w:r>
        <w:rPr>
          <w:lang w:eastAsia="lv-LV"/>
        </w:rPr>
        <w:t xml:space="preserve">2000.gadā </w:t>
      </w:r>
      <w:r w:rsidR="00D030C1">
        <w:rPr>
          <w:lang w:eastAsia="lv-LV"/>
        </w:rPr>
        <w:t>uzstādītais</w:t>
      </w:r>
      <w:r>
        <w:rPr>
          <w:lang w:eastAsia="lv-LV"/>
        </w:rPr>
        <w:t xml:space="preserve"> ūdenssildāmais katls Komforts AK 1000 ar jaudu 1 MW (kurināmais – malka)</w:t>
      </w:r>
      <w:r w:rsidR="00D030C1">
        <w:rPr>
          <w:lang w:eastAsia="lv-LV"/>
        </w:rPr>
        <w:t>;</w:t>
      </w:r>
    </w:p>
    <w:p w14:paraId="041771B6" w14:textId="2E12625C" w:rsidR="00DD442F" w:rsidRDefault="00C762CF" w:rsidP="00DD442F">
      <w:pPr>
        <w:pStyle w:val="ListParagraph"/>
        <w:numPr>
          <w:ilvl w:val="0"/>
          <w:numId w:val="29"/>
        </w:numPr>
        <w:spacing w:line="240" w:lineRule="auto"/>
        <w:rPr>
          <w:lang w:eastAsia="lv-LV"/>
        </w:rPr>
      </w:pPr>
      <w:r>
        <w:rPr>
          <w:lang w:eastAsia="lv-LV"/>
        </w:rPr>
        <w:t xml:space="preserve">2010.gadā </w:t>
      </w:r>
      <w:r w:rsidR="00D030C1">
        <w:rPr>
          <w:lang w:eastAsia="lv-LV"/>
        </w:rPr>
        <w:t>uz</w:t>
      </w:r>
      <w:r w:rsidR="00AE1A44">
        <w:rPr>
          <w:lang w:eastAsia="lv-LV"/>
        </w:rPr>
        <w:t>s</w:t>
      </w:r>
      <w:r w:rsidR="00D030C1">
        <w:rPr>
          <w:lang w:eastAsia="lv-LV"/>
        </w:rPr>
        <w:t>tādītais</w:t>
      </w:r>
      <w:r>
        <w:rPr>
          <w:lang w:eastAsia="lv-LV"/>
        </w:rPr>
        <w:t xml:space="preserve"> ūdenssildāmais katls Komforts AK 2000 ar jaudu 2 MW (kurināmais – šķelda).</w:t>
      </w:r>
    </w:p>
    <w:p w14:paraId="1B6F0B40" w14:textId="77777777" w:rsidR="00C762CF" w:rsidRDefault="00C762CF" w:rsidP="00F93FCD">
      <w:pPr>
        <w:spacing w:line="240" w:lineRule="auto"/>
        <w:rPr>
          <w:lang w:eastAsia="lv-LV"/>
        </w:rPr>
      </w:pPr>
    </w:p>
    <w:p w14:paraId="0E0F58DD" w14:textId="77777777" w:rsidR="00C762CF" w:rsidRDefault="00C762CF" w:rsidP="00F93FCD">
      <w:pPr>
        <w:spacing w:line="240" w:lineRule="auto"/>
        <w:rPr>
          <w:lang w:eastAsia="lv-LV"/>
        </w:rPr>
      </w:pPr>
      <w:r>
        <w:rPr>
          <w:lang w:eastAsia="lv-LV"/>
        </w:rPr>
        <w:t>Katlu mājā esošo katlu parametri ir norādīti tabulā Nr.1.2.</w:t>
      </w:r>
    </w:p>
    <w:p w14:paraId="7DD0DC1D" w14:textId="77777777" w:rsidR="00C762CF" w:rsidRDefault="00C762CF" w:rsidP="00F93FCD">
      <w:pPr>
        <w:spacing w:line="240" w:lineRule="auto"/>
        <w:rPr>
          <w:lang w:eastAsia="lv-LV"/>
        </w:rPr>
      </w:pPr>
    </w:p>
    <w:p w14:paraId="6319026D" w14:textId="517EEBD5" w:rsidR="007A0DB1" w:rsidRPr="007A0DB1" w:rsidRDefault="00C762CF" w:rsidP="007A0DB1">
      <w:pPr>
        <w:pStyle w:val="Heading2"/>
        <w:numPr>
          <w:ilvl w:val="0"/>
          <w:numId w:val="0"/>
        </w:numPr>
        <w:spacing w:line="240" w:lineRule="auto"/>
        <w:jc w:val="center"/>
        <w:rPr>
          <w:iCs/>
          <w:sz w:val="24"/>
          <w:lang w:val="lv-LV"/>
        </w:rPr>
      </w:pPr>
      <w:r>
        <w:rPr>
          <w:iCs/>
          <w:sz w:val="24"/>
          <w:lang w:val="lv-LV"/>
        </w:rPr>
        <w:t>1.2.tabula “</w:t>
      </w:r>
      <w:r w:rsidRPr="0036108C">
        <w:rPr>
          <w:iCs/>
          <w:sz w:val="24"/>
        </w:rPr>
        <w:t>SIA “</w:t>
      </w:r>
      <w:r>
        <w:rPr>
          <w:iCs/>
          <w:sz w:val="24"/>
          <w:lang w:val="lv-LV"/>
        </w:rPr>
        <w:t>Viesītes komunālā pārvalde</w:t>
      </w:r>
      <w:r w:rsidRPr="0036108C">
        <w:rPr>
          <w:iCs/>
          <w:sz w:val="24"/>
        </w:rPr>
        <w:t>” uzstādīto katlu tehniskie parametri</w:t>
      </w:r>
      <w:r>
        <w:rPr>
          <w:iCs/>
          <w:sz w:val="24"/>
          <w:lang w:val="lv-LV"/>
        </w:rPr>
        <w:t>”</w:t>
      </w:r>
    </w:p>
    <w:tbl>
      <w:tblPr>
        <w:tblW w:w="7944" w:type="dxa"/>
        <w:jc w:val="center"/>
        <w:tblInd w:w="-64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686"/>
        <w:gridCol w:w="1418"/>
        <w:gridCol w:w="1417"/>
        <w:gridCol w:w="1423"/>
      </w:tblGrid>
      <w:tr w:rsidR="00C762CF" w:rsidRPr="0036108C" w14:paraId="15B91905" w14:textId="77777777" w:rsidTr="00B82F72">
        <w:trPr>
          <w:trHeight w:val="300"/>
          <w:jc w:val="center"/>
        </w:trPr>
        <w:tc>
          <w:tcPr>
            <w:tcW w:w="3686" w:type="dxa"/>
            <w:vMerge w:val="restart"/>
            <w:shd w:val="clear" w:color="auto" w:fill="auto"/>
            <w:noWrap/>
            <w:vAlign w:val="bottom"/>
            <w:hideMark/>
          </w:tcPr>
          <w:p w14:paraId="24984545" w14:textId="77777777" w:rsidR="00C762CF" w:rsidRPr="003D797A" w:rsidRDefault="00C762CF" w:rsidP="00F93FCD">
            <w:pPr>
              <w:spacing w:line="240" w:lineRule="auto"/>
              <w:jc w:val="center"/>
              <w:rPr>
                <w:color w:val="000000"/>
                <w:sz w:val="22"/>
                <w:szCs w:val="22"/>
                <w:lang w:eastAsia="lv-LV"/>
              </w:rPr>
            </w:pPr>
            <w:r w:rsidRPr="003D797A">
              <w:rPr>
                <w:color w:val="000000"/>
                <w:sz w:val="22"/>
                <w:szCs w:val="22"/>
                <w:lang w:eastAsia="lv-LV"/>
              </w:rPr>
              <w:t> </w:t>
            </w:r>
          </w:p>
          <w:p w14:paraId="00A625F6" w14:textId="77777777" w:rsidR="00C762CF" w:rsidRPr="003D797A" w:rsidRDefault="00C762CF" w:rsidP="00F93FCD">
            <w:pPr>
              <w:spacing w:line="240" w:lineRule="auto"/>
              <w:jc w:val="center"/>
              <w:rPr>
                <w:color w:val="000000"/>
                <w:sz w:val="22"/>
                <w:szCs w:val="22"/>
                <w:lang w:eastAsia="lv-LV"/>
              </w:rPr>
            </w:pPr>
            <w:r w:rsidRPr="003D797A">
              <w:rPr>
                <w:color w:val="000000"/>
                <w:sz w:val="22"/>
                <w:szCs w:val="22"/>
                <w:lang w:eastAsia="lv-LV"/>
              </w:rPr>
              <w:t> </w:t>
            </w:r>
          </w:p>
        </w:tc>
        <w:tc>
          <w:tcPr>
            <w:tcW w:w="1418" w:type="dxa"/>
            <w:shd w:val="clear" w:color="auto" w:fill="C6D9F1" w:themeFill="text2" w:themeFillTint="33"/>
            <w:noWrap/>
            <w:vAlign w:val="bottom"/>
            <w:hideMark/>
          </w:tcPr>
          <w:p w14:paraId="010B0332" w14:textId="77777777"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ūdens sildāmais</w:t>
            </w:r>
          </w:p>
        </w:tc>
        <w:tc>
          <w:tcPr>
            <w:tcW w:w="1417" w:type="dxa"/>
            <w:shd w:val="clear" w:color="auto" w:fill="C6D9F1" w:themeFill="text2" w:themeFillTint="33"/>
            <w:noWrap/>
            <w:vAlign w:val="bottom"/>
            <w:hideMark/>
          </w:tcPr>
          <w:p w14:paraId="1E864AD1" w14:textId="77777777"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ūdens sildāmais</w:t>
            </w:r>
          </w:p>
        </w:tc>
        <w:tc>
          <w:tcPr>
            <w:tcW w:w="1423" w:type="dxa"/>
            <w:shd w:val="clear" w:color="auto" w:fill="C6D9F1" w:themeFill="text2" w:themeFillTint="33"/>
            <w:noWrap/>
            <w:vAlign w:val="bottom"/>
            <w:hideMark/>
          </w:tcPr>
          <w:p w14:paraId="20F0F500" w14:textId="77777777"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ūdens sildāmais</w:t>
            </w:r>
          </w:p>
        </w:tc>
      </w:tr>
      <w:tr w:rsidR="00C762CF" w:rsidRPr="0036108C" w14:paraId="47BDEB73" w14:textId="77777777" w:rsidTr="00B82F72">
        <w:trPr>
          <w:trHeight w:val="300"/>
          <w:jc w:val="center"/>
        </w:trPr>
        <w:tc>
          <w:tcPr>
            <w:tcW w:w="3686" w:type="dxa"/>
            <w:vMerge/>
            <w:tcBorders>
              <w:bottom w:val="single" w:sz="4" w:space="0" w:color="548DD4" w:themeColor="text2" w:themeTint="99"/>
            </w:tcBorders>
            <w:shd w:val="clear" w:color="auto" w:fill="auto"/>
            <w:noWrap/>
            <w:vAlign w:val="bottom"/>
            <w:hideMark/>
          </w:tcPr>
          <w:p w14:paraId="79019DF1" w14:textId="77777777" w:rsidR="00C762CF" w:rsidRPr="003D797A" w:rsidRDefault="00C762CF" w:rsidP="00F93FCD">
            <w:pPr>
              <w:spacing w:line="240" w:lineRule="auto"/>
              <w:jc w:val="center"/>
              <w:rPr>
                <w:color w:val="000000"/>
                <w:sz w:val="22"/>
                <w:szCs w:val="22"/>
                <w:lang w:eastAsia="lv-LV"/>
              </w:rPr>
            </w:pPr>
          </w:p>
        </w:tc>
        <w:tc>
          <w:tcPr>
            <w:tcW w:w="1418" w:type="dxa"/>
            <w:shd w:val="clear" w:color="auto" w:fill="C6D9F1" w:themeFill="text2" w:themeFillTint="33"/>
            <w:noWrap/>
            <w:vAlign w:val="bottom"/>
            <w:hideMark/>
          </w:tcPr>
          <w:p w14:paraId="4E15318B" w14:textId="08ECC4A2" w:rsidR="00C762CF" w:rsidRPr="003D797A" w:rsidRDefault="00C762CF" w:rsidP="00F93FCD">
            <w:pPr>
              <w:spacing w:line="240" w:lineRule="auto"/>
              <w:jc w:val="center"/>
              <w:rPr>
                <w:b/>
                <w:color w:val="000000"/>
                <w:sz w:val="22"/>
                <w:szCs w:val="22"/>
                <w:lang w:eastAsia="lv-LV"/>
              </w:rPr>
            </w:pPr>
            <w:proofErr w:type="spellStart"/>
            <w:r>
              <w:rPr>
                <w:b/>
                <w:color w:val="000000"/>
                <w:sz w:val="22"/>
                <w:szCs w:val="22"/>
                <w:lang w:eastAsia="lv-LV"/>
              </w:rPr>
              <w:t>Orions</w:t>
            </w:r>
            <w:proofErr w:type="spellEnd"/>
            <w:r>
              <w:rPr>
                <w:b/>
                <w:color w:val="000000"/>
                <w:sz w:val="22"/>
                <w:szCs w:val="22"/>
                <w:lang w:eastAsia="lv-LV"/>
              </w:rPr>
              <w:t xml:space="preserve"> 2S</w:t>
            </w:r>
          </w:p>
        </w:tc>
        <w:tc>
          <w:tcPr>
            <w:tcW w:w="1417" w:type="dxa"/>
            <w:shd w:val="clear" w:color="auto" w:fill="C6D9F1" w:themeFill="text2" w:themeFillTint="33"/>
            <w:noWrap/>
            <w:vAlign w:val="bottom"/>
            <w:hideMark/>
          </w:tcPr>
          <w:p w14:paraId="1E1A793D" w14:textId="7F973A2D"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AK -</w:t>
            </w:r>
            <w:r>
              <w:rPr>
                <w:b/>
                <w:color w:val="000000"/>
                <w:sz w:val="22"/>
                <w:szCs w:val="22"/>
                <w:lang w:eastAsia="lv-LV"/>
              </w:rPr>
              <w:t>1000</w:t>
            </w:r>
          </w:p>
        </w:tc>
        <w:tc>
          <w:tcPr>
            <w:tcW w:w="1423" w:type="dxa"/>
            <w:shd w:val="clear" w:color="auto" w:fill="C6D9F1" w:themeFill="text2" w:themeFillTint="33"/>
            <w:noWrap/>
            <w:vAlign w:val="bottom"/>
            <w:hideMark/>
          </w:tcPr>
          <w:p w14:paraId="78A9E788" w14:textId="77777777"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AK-2000</w:t>
            </w:r>
          </w:p>
        </w:tc>
      </w:tr>
      <w:tr w:rsidR="00C762CF" w:rsidRPr="0036108C" w14:paraId="1EADA9B2" w14:textId="77777777" w:rsidTr="00B82F72">
        <w:trPr>
          <w:trHeight w:val="600"/>
          <w:jc w:val="center"/>
        </w:trPr>
        <w:tc>
          <w:tcPr>
            <w:tcW w:w="3686" w:type="dxa"/>
            <w:shd w:val="clear" w:color="auto" w:fill="C6D9F1" w:themeFill="text2" w:themeFillTint="33"/>
            <w:vAlign w:val="bottom"/>
            <w:hideMark/>
          </w:tcPr>
          <w:p w14:paraId="5BFE6421" w14:textId="1FDA4091"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Kurināmais</w:t>
            </w:r>
          </w:p>
        </w:tc>
        <w:tc>
          <w:tcPr>
            <w:tcW w:w="1418" w:type="dxa"/>
            <w:shd w:val="clear" w:color="auto" w:fill="auto"/>
            <w:noWrap/>
            <w:vAlign w:val="bottom"/>
            <w:hideMark/>
          </w:tcPr>
          <w:p w14:paraId="49543F86" w14:textId="36E635E6" w:rsidR="00C762CF" w:rsidRPr="003D797A" w:rsidRDefault="00C762CF" w:rsidP="00F93FCD">
            <w:pPr>
              <w:spacing w:line="240" w:lineRule="auto"/>
              <w:jc w:val="center"/>
              <w:rPr>
                <w:color w:val="000000"/>
                <w:sz w:val="22"/>
                <w:szCs w:val="22"/>
                <w:lang w:eastAsia="lv-LV"/>
              </w:rPr>
            </w:pPr>
            <w:r>
              <w:rPr>
                <w:color w:val="000000"/>
                <w:sz w:val="22"/>
                <w:szCs w:val="22"/>
                <w:lang w:eastAsia="lv-LV"/>
              </w:rPr>
              <w:t>malka</w:t>
            </w:r>
          </w:p>
        </w:tc>
        <w:tc>
          <w:tcPr>
            <w:tcW w:w="1417" w:type="dxa"/>
            <w:shd w:val="clear" w:color="auto" w:fill="auto"/>
            <w:noWrap/>
            <w:vAlign w:val="bottom"/>
            <w:hideMark/>
          </w:tcPr>
          <w:p w14:paraId="4015C2FC" w14:textId="1C4CDD34" w:rsidR="00C762CF" w:rsidRPr="003D797A" w:rsidRDefault="00C762CF" w:rsidP="00F93FCD">
            <w:pPr>
              <w:spacing w:line="240" w:lineRule="auto"/>
              <w:jc w:val="center"/>
              <w:rPr>
                <w:color w:val="000000"/>
                <w:sz w:val="22"/>
                <w:szCs w:val="22"/>
                <w:lang w:eastAsia="lv-LV"/>
              </w:rPr>
            </w:pPr>
            <w:r>
              <w:rPr>
                <w:color w:val="000000"/>
                <w:sz w:val="22"/>
                <w:szCs w:val="22"/>
                <w:lang w:eastAsia="lv-LV"/>
              </w:rPr>
              <w:t>malka</w:t>
            </w:r>
          </w:p>
        </w:tc>
        <w:tc>
          <w:tcPr>
            <w:tcW w:w="1423" w:type="dxa"/>
            <w:shd w:val="clear" w:color="auto" w:fill="auto"/>
            <w:noWrap/>
            <w:vAlign w:val="bottom"/>
            <w:hideMark/>
          </w:tcPr>
          <w:p w14:paraId="1DE60614" w14:textId="26ACD95E" w:rsidR="00C762CF" w:rsidRPr="003D797A" w:rsidRDefault="00C762CF" w:rsidP="00F93FCD">
            <w:pPr>
              <w:spacing w:line="240" w:lineRule="auto"/>
              <w:jc w:val="center"/>
              <w:rPr>
                <w:color w:val="000000"/>
                <w:sz w:val="22"/>
                <w:szCs w:val="22"/>
                <w:lang w:eastAsia="lv-LV"/>
              </w:rPr>
            </w:pPr>
            <w:r w:rsidRPr="003D797A">
              <w:rPr>
                <w:color w:val="000000"/>
                <w:sz w:val="22"/>
                <w:szCs w:val="22"/>
                <w:lang w:eastAsia="lv-LV"/>
              </w:rPr>
              <w:t>šķelda</w:t>
            </w:r>
          </w:p>
        </w:tc>
      </w:tr>
      <w:tr w:rsidR="00C762CF" w:rsidRPr="0036108C" w14:paraId="50A88B06" w14:textId="77777777" w:rsidTr="00B82F72">
        <w:trPr>
          <w:trHeight w:val="300"/>
          <w:jc w:val="center"/>
        </w:trPr>
        <w:tc>
          <w:tcPr>
            <w:tcW w:w="3686" w:type="dxa"/>
            <w:shd w:val="clear" w:color="auto" w:fill="C6D9F1" w:themeFill="text2" w:themeFillTint="33"/>
            <w:vAlign w:val="bottom"/>
            <w:hideMark/>
          </w:tcPr>
          <w:p w14:paraId="0753E54A" w14:textId="51EE4BC6"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Jauda (MW)</w:t>
            </w:r>
          </w:p>
        </w:tc>
        <w:tc>
          <w:tcPr>
            <w:tcW w:w="1418" w:type="dxa"/>
            <w:shd w:val="clear" w:color="auto" w:fill="auto"/>
            <w:noWrap/>
            <w:vAlign w:val="bottom"/>
            <w:hideMark/>
          </w:tcPr>
          <w:p w14:paraId="388FF045" w14:textId="56E2D166" w:rsidR="00C762CF" w:rsidRPr="003D797A" w:rsidRDefault="00C762CF" w:rsidP="00F93FCD">
            <w:pPr>
              <w:spacing w:line="240" w:lineRule="auto"/>
              <w:jc w:val="center"/>
              <w:rPr>
                <w:color w:val="000000"/>
                <w:sz w:val="22"/>
                <w:szCs w:val="22"/>
                <w:lang w:eastAsia="lv-LV"/>
              </w:rPr>
            </w:pPr>
            <w:r>
              <w:rPr>
                <w:color w:val="000000"/>
                <w:sz w:val="22"/>
                <w:szCs w:val="22"/>
                <w:lang w:eastAsia="lv-LV"/>
              </w:rPr>
              <w:t>1</w:t>
            </w:r>
          </w:p>
        </w:tc>
        <w:tc>
          <w:tcPr>
            <w:tcW w:w="1417" w:type="dxa"/>
            <w:shd w:val="clear" w:color="auto" w:fill="auto"/>
            <w:noWrap/>
            <w:vAlign w:val="bottom"/>
            <w:hideMark/>
          </w:tcPr>
          <w:p w14:paraId="05015D3D" w14:textId="3BBA02AB" w:rsidR="00C762CF" w:rsidRPr="003D797A" w:rsidRDefault="00C762CF" w:rsidP="00F93FCD">
            <w:pPr>
              <w:spacing w:line="240" w:lineRule="auto"/>
              <w:jc w:val="center"/>
              <w:rPr>
                <w:color w:val="000000"/>
                <w:sz w:val="22"/>
                <w:szCs w:val="22"/>
                <w:lang w:eastAsia="lv-LV"/>
              </w:rPr>
            </w:pPr>
            <w:r>
              <w:rPr>
                <w:color w:val="000000"/>
                <w:sz w:val="22"/>
                <w:szCs w:val="22"/>
                <w:lang w:eastAsia="lv-LV"/>
              </w:rPr>
              <w:t>1</w:t>
            </w:r>
          </w:p>
        </w:tc>
        <w:tc>
          <w:tcPr>
            <w:tcW w:w="1423" w:type="dxa"/>
            <w:shd w:val="clear" w:color="auto" w:fill="auto"/>
            <w:noWrap/>
            <w:vAlign w:val="bottom"/>
            <w:hideMark/>
          </w:tcPr>
          <w:p w14:paraId="20629C4B" w14:textId="199AA039" w:rsidR="00C762CF" w:rsidRPr="003D797A" w:rsidRDefault="00C762CF" w:rsidP="00F93FCD">
            <w:pPr>
              <w:spacing w:line="240" w:lineRule="auto"/>
              <w:jc w:val="center"/>
              <w:rPr>
                <w:color w:val="000000"/>
                <w:sz w:val="22"/>
                <w:szCs w:val="22"/>
                <w:lang w:eastAsia="lv-LV"/>
              </w:rPr>
            </w:pPr>
            <w:r w:rsidRPr="003D797A">
              <w:rPr>
                <w:color w:val="000000"/>
                <w:sz w:val="22"/>
                <w:szCs w:val="22"/>
                <w:lang w:eastAsia="lv-LV"/>
              </w:rPr>
              <w:t>2</w:t>
            </w:r>
          </w:p>
        </w:tc>
      </w:tr>
      <w:tr w:rsidR="00C762CF" w:rsidRPr="0036108C" w14:paraId="6B875366" w14:textId="77777777" w:rsidTr="00B82F72">
        <w:trPr>
          <w:trHeight w:val="300"/>
          <w:jc w:val="center"/>
        </w:trPr>
        <w:tc>
          <w:tcPr>
            <w:tcW w:w="3686" w:type="dxa"/>
            <w:shd w:val="clear" w:color="auto" w:fill="C6D9F1" w:themeFill="text2" w:themeFillTint="33"/>
            <w:vAlign w:val="bottom"/>
            <w:hideMark/>
          </w:tcPr>
          <w:p w14:paraId="6CEA545F" w14:textId="3D9ACAD2"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Darba temperatūra (C)</w:t>
            </w:r>
          </w:p>
        </w:tc>
        <w:tc>
          <w:tcPr>
            <w:tcW w:w="1418" w:type="dxa"/>
            <w:shd w:val="clear" w:color="auto" w:fill="auto"/>
            <w:noWrap/>
            <w:vAlign w:val="bottom"/>
            <w:hideMark/>
          </w:tcPr>
          <w:p w14:paraId="74B3AFA1" w14:textId="6AABC007" w:rsidR="00C762CF" w:rsidRPr="00B82F72" w:rsidRDefault="00C762CF" w:rsidP="00F93FCD">
            <w:pPr>
              <w:spacing w:line="240" w:lineRule="auto"/>
              <w:jc w:val="center"/>
              <w:rPr>
                <w:color w:val="000000"/>
                <w:sz w:val="22"/>
                <w:szCs w:val="22"/>
                <w:lang w:eastAsia="lv-LV"/>
              </w:rPr>
            </w:pPr>
            <w:r w:rsidRPr="00B82F72">
              <w:rPr>
                <w:color w:val="000000"/>
                <w:sz w:val="22"/>
                <w:szCs w:val="22"/>
                <w:lang w:eastAsia="lv-LV"/>
              </w:rPr>
              <w:t>95</w:t>
            </w:r>
          </w:p>
        </w:tc>
        <w:tc>
          <w:tcPr>
            <w:tcW w:w="1417" w:type="dxa"/>
            <w:shd w:val="clear" w:color="auto" w:fill="auto"/>
            <w:noWrap/>
            <w:vAlign w:val="bottom"/>
            <w:hideMark/>
          </w:tcPr>
          <w:p w14:paraId="2C659BB7" w14:textId="50A5E414" w:rsidR="00C762CF" w:rsidRPr="00B82F72" w:rsidRDefault="00C762CF" w:rsidP="00F93FCD">
            <w:pPr>
              <w:spacing w:line="240" w:lineRule="auto"/>
              <w:jc w:val="center"/>
              <w:rPr>
                <w:color w:val="000000"/>
                <w:sz w:val="22"/>
                <w:szCs w:val="22"/>
                <w:lang w:eastAsia="lv-LV"/>
              </w:rPr>
            </w:pPr>
            <w:r w:rsidRPr="00B82F72">
              <w:rPr>
                <w:color w:val="000000"/>
                <w:sz w:val="22"/>
                <w:szCs w:val="22"/>
                <w:lang w:eastAsia="lv-LV"/>
              </w:rPr>
              <w:t>95</w:t>
            </w:r>
          </w:p>
        </w:tc>
        <w:tc>
          <w:tcPr>
            <w:tcW w:w="1423" w:type="dxa"/>
            <w:shd w:val="clear" w:color="auto" w:fill="auto"/>
            <w:noWrap/>
            <w:vAlign w:val="bottom"/>
            <w:hideMark/>
          </w:tcPr>
          <w:p w14:paraId="5113886E" w14:textId="323DAF3D" w:rsidR="00C762CF" w:rsidRPr="00B82F72" w:rsidRDefault="00C762CF" w:rsidP="00F93FCD">
            <w:pPr>
              <w:spacing w:line="240" w:lineRule="auto"/>
              <w:jc w:val="center"/>
              <w:rPr>
                <w:color w:val="000000"/>
                <w:sz w:val="22"/>
                <w:szCs w:val="22"/>
                <w:lang w:eastAsia="lv-LV"/>
              </w:rPr>
            </w:pPr>
            <w:r w:rsidRPr="00B82F72">
              <w:rPr>
                <w:color w:val="000000"/>
                <w:sz w:val="22"/>
                <w:szCs w:val="22"/>
                <w:lang w:eastAsia="lv-LV"/>
              </w:rPr>
              <w:t>95</w:t>
            </w:r>
          </w:p>
        </w:tc>
      </w:tr>
      <w:tr w:rsidR="00C762CF" w:rsidRPr="0036108C" w14:paraId="6FA83F55" w14:textId="77777777" w:rsidTr="00B82F72">
        <w:trPr>
          <w:trHeight w:val="600"/>
          <w:jc w:val="center"/>
        </w:trPr>
        <w:tc>
          <w:tcPr>
            <w:tcW w:w="3686" w:type="dxa"/>
            <w:shd w:val="clear" w:color="auto" w:fill="C6D9F1" w:themeFill="text2" w:themeFillTint="33"/>
            <w:vAlign w:val="bottom"/>
            <w:hideMark/>
          </w:tcPr>
          <w:p w14:paraId="4197610C" w14:textId="4337407C"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Darba spiediens (bar)</w:t>
            </w:r>
          </w:p>
        </w:tc>
        <w:tc>
          <w:tcPr>
            <w:tcW w:w="1418" w:type="dxa"/>
            <w:shd w:val="clear" w:color="auto" w:fill="auto"/>
            <w:noWrap/>
            <w:vAlign w:val="bottom"/>
            <w:hideMark/>
          </w:tcPr>
          <w:p w14:paraId="6772DFE6" w14:textId="6DA3ADC2" w:rsidR="00C762CF" w:rsidRPr="00B82F72" w:rsidRDefault="00C762CF" w:rsidP="00F93FCD">
            <w:pPr>
              <w:spacing w:line="240" w:lineRule="auto"/>
              <w:jc w:val="center"/>
              <w:rPr>
                <w:color w:val="000000"/>
                <w:sz w:val="22"/>
                <w:szCs w:val="22"/>
                <w:lang w:eastAsia="lv-LV"/>
              </w:rPr>
            </w:pPr>
            <w:r w:rsidRPr="00B82F72">
              <w:rPr>
                <w:color w:val="000000"/>
                <w:sz w:val="22"/>
                <w:szCs w:val="22"/>
                <w:lang w:eastAsia="lv-LV"/>
              </w:rPr>
              <w:t>6</w:t>
            </w:r>
          </w:p>
        </w:tc>
        <w:tc>
          <w:tcPr>
            <w:tcW w:w="1417" w:type="dxa"/>
            <w:shd w:val="clear" w:color="auto" w:fill="auto"/>
            <w:noWrap/>
            <w:vAlign w:val="bottom"/>
            <w:hideMark/>
          </w:tcPr>
          <w:p w14:paraId="3D0472E4" w14:textId="36DE8964" w:rsidR="00C762CF" w:rsidRPr="00B82F72" w:rsidRDefault="00C762CF" w:rsidP="00F93FCD">
            <w:pPr>
              <w:spacing w:line="240" w:lineRule="auto"/>
              <w:jc w:val="center"/>
              <w:rPr>
                <w:color w:val="000000"/>
                <w:sz w:val="22"/>
                <w:szCs w:val="22"/>
                <w:lang w:eastAsia="lv-LV"/>
              </w:rPr>
            </w:pPr>
            <w:r w:rsidRPr="00B82F72">
              <w:rPr>
                <w:color w:val="000000"/>
                <w:sz w:val="22"/>
                <w:szCs w:val="22"/>
                <w:lang w:eastAsia="lv-LV"/>
              </w:rPr>
              <w:t>6</w:t>
            </w:r>
          </w:p>
        </w:tc>
        <w:tc>
          <w:tcPr>
            <w:tcW w:w="1423" w:type="dxa"/>
            <w:shd w:val="clear" w:color="auto" w:fill="auto"/>
            <w:noWrap/>
            <w:vAlign w:val="bottom"/>
            <w:hideMark/>
          </w:tcPr>
          <w:p w14:paraId="6EB863BA" w14:textId="2AFE0760" w:rsidR="00C762CF" w:rsidRPr="00B82F72" w:rsidRDefault="00C762CF" w:rsidP="00F93FCD">
            <w:pPr>
              <w:spacing w:line="240" w:lineRule="auto"/>
              <w:jc w:val="center"/>
              <w:rPr>
                <w:color w:val="000000"/>
                <w:sz w:val="22"/>
                <w:szCs w:val="22"/>
                <w:lang w:eastAsia="lv-LV"/>
              </w:rPr>
            </w:pPr>
            <w:r w:rsidRPr="00B82F72">
              <w:rPr>
                <w:color w:val="000000"/>
                <w:sz w:val="22"/>
                <w:szCs w:val="22"/>
                <w:lang w:eastAsia="lv-LV"/>
              </w:rPr>
              <w:t>6</w:t>
            </w:r>
          </w:p>
        </w:tc>
      </w:tr>
      <w:tr w:rsidR="00C762CF" w:rsidRPr="0036108C" w14:paraId="36FA800F" w14:textId="77777777" w:rsidTr="00B82F72">
        <w:trPr>
          <w:trHeight w:val="300"/>
          <w:jc w:val="center"/>
        </w:trPr>
        <w:tc>
          <w:tcPr>
            <w:tcW w:w="3686" w:type="dxa"/>
            <w:shd w:val="clear" w:color="auto" w:fill="C6D9F1" w:themeFill="text2" w:themeFillTint="33"/>
            <w:vAlign w:val="bottom"/>
            <w:hideMark/>
          </w:tcPr>
          <w:p w14:paraId="2492A16F" w14:textId="01B0CA65"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Izgatavotājs</w:t>
            </w:r>
          </w:p>
        </w:tc>
        <w:tc>
          <w:tcPr>
            <w:tcW w:w="1418" w:type="dxa"/>
            <w:shd w:val="clear" w:color="auto" w:fill="auto"/>
            <w:noWrap/>
            <w:vAlign w:val="bottom"/>
            <w:hideMark/>
          </w:tcPr>
          <w:p w14:paraId="2847D50D" w14:textId="7BA4C33A" w:rsidR="00C762CF" w:rsidRPr="003D797A" w:rsidRDefault="00C762CF" w:rsidP="00F93FCD">
            <w:pPr>
              <w:spacing w:line="240" w:lineRule="auto"/>
              <w:jc w:val="center"/>
              <w:rPr>
                <w:color w:val="000000"/>
                <w:sz w:val="22"/>
                <w:szCs w:val="22"/>
                <w:lang w:eastAsia="lv-LV"/>
              </w:rPr>
            </w:pPr>
            <w:r>
              <w:rPr>
                <w:color w:val="000000"/>
                <w:sz w:val="22"/>
                <w:szCs w:val="22"/>
                <w:lang w:eastAsia="lv-LV"/>
              </w:rPr>
              <w:t>SIA “</w:t>
            </w:r>
            <w:proofErr w:type="spellStart"/>
            <w:r>
              <w:rPr>
                <w:color w:val="000000"/>
                <w:sz w:val="22"/>
                <w:szCs w:val="22"/>
                <w:lang w:eastAsia="lv-LV"/>
              </w:rPr>
              <w:t>Orions</w:t>
            </w:r>
            <w:proofErr w:type="spellEnd"/>
            <w:r>
              <w:rPr>
                <w:color w:val="000000"/>
                <w:sz w:val="22"/>
                <w:szCs w:val="22"/>
                <w:lang w:eastAsia="lv-LV"/>
              </w:rPr>
              <w:t>”</w:t>
            </w:r>
          </w:p>
        </w:tc>
        <w:tc>
          <w:tcPr>
            <w:tcW w:w="1417" w:type="dxa"/>
            <w:shd w:val="clear" w:color="auto" w:fill="auto"/>
            <w:noWrap/>
            <w:vAlign w:val="bottom"/>
            <w:hideMark/>
          </w:tcPr>
          <w:p w14:paraId="66C51043" w14:textId="451CFB19" w:rsidR="00C762CF" w:rsidRPr="003D797A" w:rsidRDefault="00C762CF" w:rsidP="00F93FCD">
            <w:pPr>
              <w:spacing w:line="240" w:lineRule="auto"/>
              <w:jc w:val="center"/>
              <w:rPr>
                <w:color w:val="000000"/>
                <w:sz w:val="22"/>
                <w:szCs w:val="22"/>
                <w:lang w:eastAsia="lv-LV"/>
              </w:rPr>
            </w:pPr>
            <w:r w:rsidRPr="003D797A">
              <w:rPr>
                <w:color w:val="000000"/>
                <w:sz w:val="22"/>
                <w:szCs w:val="22"/>
                <w:lang w:eastAsia="lv-LV"/>
              </w:rPr>
              <w:t>A/S “ Komforts”</w:t>
            </w:r>
          </w:p>
        </w:tc>
        <w:tc>
          <w:tcPr>
            <w:tcW w:w="1423" w:type="dxa"/>
            <w:shd w:val="clear" w:color="auto" w:fill="auto"/>
            <w:noWrap/>
            <w:vAlign w:val="bottom"/>
            <w:hideMark/>
          </w:tcPr>
          <w:p w14:paraId="310DD18D" w14:textId="52F49022" w:rsidR="00C762CF" w:rsidRPr="003D797A" w:rsidRDefault="00C762CF" w:rsidP="00F93FCD">
            <w:pPr>
              <w:spacing w:line="240" w:lineRule="auto"/>
              <w:jc w:val="center"/>
              <w:rPr>
                <w:color w:val="000000"/>
                <w:sz w:val="22"/>
                <w:szCs w:val="22"/>
                <w:lang w:eastAsia="lv-LV"/>
              </w:rPr>
            </w:pPr>
            <w:r w:rsidRPr="003D797A">
              <w:rPr>
                <w:color w:val="000000"/>
                <w:sz w:val="22"/>
                <w:szCs w:val="22"/>
                <w:lang w:eastAsia="lv-LV"/>
              </w:rPr>
              <w:t>A/S “ Komforts”</w:t>
            </w:r>
          </w:p>
        </w:tc>
      </w:tr>
      <w:tr w:rsidR="00C762CF" w:rsidRPr="0036108C" w14:paraId="2C49D309" w14:textId="77777777" w:rsidTr="00B82F72">
        <w:trPr>
          <w:trHeight w:val="300"/>
          <w:jc w:val="center"/>
        </w:trPr>
        <w:tc>
          <w:tcPr>
            <w:tcW w:w="3686" w:type="dxa"/>
            <w:shd w:val="clear" w:color="auto" w:fill="C6D9F1" w:themeFill="text2" w:themeFillTint="33"/>
            <w:vAlign w:val="bottom"/>
            <w:hideMark/>
          </w:tcPr>
          <w:p w14:paraId="430F92C5" w14:textId="3B0DE125" w:rsidR="00C762CF" w:rsidRPr="003D797A" w:rsidRDefault="00C762CF" w:rsidP="00F93FCD">
            <w:pPr>
              <w:spacing w:line="240" w:lineRule="auto"/>
              <w:jc w:val="center"/>
              <w:rPr>
                <w:b/>
                <w:color w:val="000000"/>
                <w:sz w:val="22"/>
                <w:szCs w:val="22"/>
                <w:lang w:eastAsia="lv-LV"/>
              </w:rPr>
            </w:pPr>
            <w:r w:rsidRPr="003D797A">
              <w:rPr>
                <w:b/>
                <w:color w:val="000000"/>
                <w:sz w:val="22"/>
                <w:szCs w:val="22"/>
                <w:lang w:eastAsia="lv-LV"/>
              </w:rPr>
              <w:t>Ieviests ekspluatācijā (gads)</w:t>
            </w:r>
          </w:p>
        </w:tc>
        <w:tc>
          <w:tcPr>
            <w:tcW w:w="1418" w:type="dxa"/>
            <w:shd w:val="clear" w:color="auto" w:fill="auto"/>
            <w:noWrap/>
            <w:vAlign w:val="bottom"/>
            <w:hideMark/>
          </w:tcPr>
          <w:p w14:paraId="477E68CE" w14:textId="5DBB4C62" w:rsidR="00C762CF" w:rsidRPr="003D797A" w:rsidRDefault="00C762CF" w:rsidP="00F93FCD">
            <w:pPr>
              <w:spacing w:line="240" w:lineRule="auto"/>
              <w:jc w:val="center"/>
              <w:rPr>
                <w:color w:val="000000"/>
                <w:sz w:val="22"/>
                <w:szCs w:val="22"/>
                <w:lang w:eastAsia="lv-LV"/>
              </w:rPr>
            </w:pPr>
            <w:r>
              <w:rPr>
                <w:color w:val="000000"/>
                <w:sz w:val="22"/>
                <w:szCs w:val="22"/>
                <w:lang w:eastAsia="lv-LV"/>
              </w:rPr>
              <w:t>1995</w:t>
            </w:r>
          </w:p>
        </w:tc>
        <w:tc>
          <w:tcPr>
            <w:tcW w:w="1417" w:type="dxa"/>
            <w:shd w:val="clear" w:color="auto" w:fill="auto"/>
            <w:noWrap/>
            <w:vAlign w:val="bottom"/>
            <w:hideMark/>
          </w:tcPr>
          <w:p w14:paraId="57878D7D" w14:textId="22287D7A" w:rsidR="00C762CF" w:rsidRPr="003D797A" w:rsidRDefault="00C762CF" w:rsidP="00F93FCD">
            <w:pPr>
              <w:spacing w:line="240" w:lineRule="auto"/>
              <w:jc w:val="center"/>
              <w:rPr>
                <w:color w:val="000000"/>
                <w:sz w:val="22"/>
                <w:szCs w:val="22"/>
                <w:lang w:eastAsia="lv-LV"/>
              </w:rPr>
            </w:pPr>
            <w:r w:rsidRPr="003D797A">
              <w:rPr>
                <w:color w:val="000000"/>
                <w:sz w:val="22"/>
                <w:szCs w:val="22"/>
                <w:lang w:eastAsia="lv-LV"/>
              </w:rPr>
              <w:t>20</w:t>
            </w:r>
            <w:r>
              <w:rPr>
                <w:color w:val="000000"/>
                <w:sz w:val="22"/>
                <w:szCs w:val="22"/>
                <w:lang w:eastAsia="lv-LV"/>
              </w:rPr>
              <w:t>00</w:t>
            </w:r>
          </w:p>
        </w:tc>
        <w:tc>
          <w:tcPr>
            <w:tcW w:w="1423" w:type="dxa"/>
            <w:shd w:val="clear" w:color="auto" w:fill="auto"/>
            <w:noWrap/>
            <w:vAlign w:val="bottom"/>
            <w:hideMark/>
          </w:tcPr>
          <w:p w14:paraId="064BC869" w14:textId="0B25D0BA" w:rsidR="00C762CF" w:rsidRPr="003D797A" w:rsidRDefault="00C762CF" w:rsidP="00F93FCD">
            <w:pPr>
              <w:spacing w:line="240" w:lineRule="auto"/>
              <w:jc w:val="center"/>
              <w:rPr>
                <w:color w:val="000000"/>
                <w:sz w:val="22"/>
                <w:szCs w:val="22"/>
                <w:lang w:eastAsia="lv-LV"/>
              </w:rPr>
            </w:pPr>
            <w:r w:rsidRPr="003D797A">
              <w:rPr>
                <w:color w:val="000000"/>
                <w:sz w:val="22"/>
                <w:szCs w:val="22"/>
                <w:lang w:eastAsia="lv-LV"/>
              </w:rPr>
              <w:t>20</w:t>
            </w:r>
            <w:r>
              <w:rPr>
                <w:color w:val="000000"/>
                <w:sz w:val="22"/>
                <w:szCs w:val="22"/>
                <w:lang w:eastAsia="lv-LV"/>
              </w:rPr>
              <w:t>10</w:t>
            </w:r>
          </w:p>
        </w:tc>
      </w:tr>
    </w:tbl>
    <w:p w14:paraId="6447394C" w14:textId="77777777" w:rsidR="00C762CF" w:rsidRDefault="00C762CF" w:rsidP="00F93FCD">
      <w:pPr>
        <w:spacing w:line="240" w:lineRule="auto"/>
        <w:rPr>
          <w:lang w:eastAsia="lv-LV"/>
        </w:rPr>
      </w:pPr>
    </w:p>
    <w:p w14:paraId="7733A7C1" w14:textId="77777777" w:rsidR="00C762CF" w:rsidRDefault="00C762CF" w:rsidP="00F93FCD">
      <w:pPr>
        <w:spacing w:after="120" w:line="240" w:lineRule="auto"/>
      </w:pPr>
    </w:p>
    <w:p w14:paraId="13B7864F" w14:textId="125429A2" w:rsidR="00C762CF" w:rsidRDefault="00C762CF" w:rsidP="00F93FCD">
      <w:pPr>
        <w:spacing w:after="120" w:line="240" w:lineRule="auto"/>
      </w:pPr>
      <w:r>
        <w:t>SIA „</w:t>
      </w:r>
      <w:r w:rsidR="001D4C5F">
        <w:t>VIESĪTES KOMUNĀLĀ PĀRVALDE</w:t>
      </w:r>
      <w:r>
        <w:t xml:space="preserve">” </w:t>
      </w:r>
      <w:r>
        <w:rPr>
          <w:bCs/>
        </w:rPr>
        <w:t>katlu mājas  k</w:t>
      </w:r>
      <w:r>
        <w:rPr>
          <w:spacing w:val="1"/>
        </w:rPr>
        <w:t>urināmā patēriņš</w:t>
      </w:r>
      <w:r>
        <w:t xml:space="preserve">  par pēdējiem </w:t>
      </w:r>
      <w:r w:rsidR="00666DA1">
        <w:t>3</w:t>
      </w:r>
      <w:r>
        <w:t xml:space="preserve"> gadiem ir norādīts tabulā 1.3.</w:t>
      </w:r>
    </w:p>
    <w:p w14:paraId="02A84D75" w14:textId="131FBE21" w:rsidR="00C762CF" w:rsidRPr="003D797A" w:rsidRDefault="00C762CF" w:rsidP="00F93FCD">
      <w:pPr>
        <w:spacing w:line="240" w:lineRule="auto"/>
        <w:jc w:val="center"/>
        <w:rPr>
          <w:b/>
          <w:lang w:eastAsia="lv-LV"/>
        </w:rPr>
      </w:pPr>
      <w:r>
        <w:rPr>
          <w:b/>
          <w:lang w:eastAsia="lv-LV"/>
        </w:rPr>
        <w:t>1.3.</w:t>
      </w:r>
      <w:r w:rsidRPr="003D797A">
        <w:rPr>
          <w:b/>
          <w:lang w:eastAsia="lv-LV"/>
        </w:rPr>
        <w:t xml:space="preserve">tabula </w:t>
      </w:r>
      <w:r>
        <w:rPr>
          <w:b/>
          <w:lang w:eastAsia="lv-LV"/>
        </w:rPr>
        <w:t>“</w:t>
      </w:r>
      <w:r w:rsidRPr="003D797A">
        <w:rPr>
          <w:b/>
          <w:lang w:eastAsia="lv-LV"/>
        </w:rPr>
        <w:t>Katlu mājas kurināmā patēriņ</w:t>
      </w:r>
      <w:r w:rsidR="00AE1A44">
        <w:rPr>
          <w:b/>
          <w:lang w:eastAsia="lv-LV"/>
        </w:rPr>
        <w:t>š</w:t>
      </w:r>
      <w:r>
        <w:rPr>
          <w:b/>
          <w:lang w:eastAsia="lv-LV"/>
        </w:rPr>
        <w:t>”</w:t>
      </w:r>
    </w:p>
    <w:tbl>
      <w:tblPr>
        <w:tblW w:w="6635" w:type="dxa"/>
        <w:jc w:val="center"/>
        <w:tblInd w:w="237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725"/>
        <w:gridCol w:w="860"/>
        <w:gridCol w:w="992"/>
        <w:gridCol w:w="992"/>
        <w:gridCol w:w="994"/>
        <w:gridCol w:w="1072"/>
      </w:tblGrid>
      <w:tr w:rsidR="00666DA1" w:rsidRPr="005610ED" w14:paraId="4E04C115" w14:textId="6E72B1E0" w:rsidTr="007A0DB1">
        <w:trPr>
          <w:trHeight w:val="790"/>
          <w:jc w:val="center"/>
        </w:trPr>
        <w:tc>
          <w:tcPr>
            <w:tcW w:w="1725" w:type="dxa"/>
            <w:shd w:val="clear" w:color="auto" w:fill="C6D9F1" w:themeFill="text2" w:themeFillTint="33"/>
            <w:vAlign w:val="bottom"/>
            <w:hideMark/>
          </w:tcPr>
          <w:p w14:paraId="0DB0434B" w14:textId="77777777" w:rsidR="00666DA1" w:rsidRPr="005610ED" w:rsidRDefault="00666DA1" w:rsidP="00F93FCD">
            <w:pPr>
              <w:spacing w:line="240" w:lineRule="auto"/>
              <w:jc w:val="center"/>
              <w:rPr>
                <w:b/>
                <w:bCs/>
                <w:color w:val="000000"/>
                <w:sz w:val="22"/>
                <w:szCs w:val="22"/>
                <w:lang w:eastAsia="lv-LV"/>
              </w:rPr>
            </w:pPr>
            <w:r>
              <w:rPr>
                <w:b/>
                <w:bCs/>
                <w:color w:val="000000"/>
                <w:sz w:val="22"/>
                <w:szCs w:val="22"/>
                <w:lang w:eastAsia="lv-LV"/>
              </w:rPr>
              <w:t>Kurināmā veids</w:t>
            </w:r>
          </w:p>
          <w:p w14:paraId="3E125A28" w14:textId="77777777" w:rsidR="00666DA1" w:rsidRPr="005610ED" w:rsidRDefault="00666DA1" w:rsidP="00F93FCD">
            <w:pPr>
              <w:spacing w:line="240" w:lineRule="auto"/>
              <w:jc w:val="left"/>
              <w:rPr>
                <w:rFonts w:ascii="Calibri" w:hAnsi="Calibri" w:cs="Calibri"/>
                <w:color w:val="000000"/>
                <w:sz w:val="20"/>
                <w:szCs w:val="20"/>
                <w:lang w:eastAsia="lv-LV"/>
              </w:rPr>
            </w:pPr>
          </w:p>
        </w:tc>
        <w:tc>
          <w:tcPr>
            <w:tcW w:w="860" w:type="dxa"/>
            <w:shd w:val="clear" w:color="auto" w:fill="C6D9F1" w:themeFill="text2" w:themeFillTint="33"/>
            <w:vAlign w:val="bottom"/>
            <w:hideMark/>
          </w:tcPr>
          <w:p w14:paraId="61198D11" w14:textId="77777777" w:rsidR="00666DA1" w:rsidRPr="005610ED" w:rsidRDefault="00666DA1" w:rsidP="00F93FCD">
            <w:pPr>
              <w:spacing w:line="240" w:lineRule="auto"/>
              <w:jc w:val="center"/>
              <w:rPr>
                <w:b/>
                <w:bCs/>
                <w:color w:val="000000"/>
                <w:sz w:val="22"/>
                <w:szCs w:val="22"/>
                <w:lang w:eastAsia="lv-LV"/>
              </w:rPr>
            </w:pPr>
            <w:proofErr w:type="spellStart"/>
            <w:r w:rsidRPr="005610ED">
              <w:rPr>
                <w:b/>
                <w:bCs/>
                <w:color w:val="000000"/>
                <w:sz w:val="22"/>
                <w:szCs w:val="22"/>
                <w:lang w:eastAsia="lv-LV"/>
              </w:rPr>
              <w:t>Mērv</w:t>
            </w:r>
            <w:proofErr w:type="spellEnd"/>
            <w:r w:rsidRPr="005610ED">
              <w:rPr>
                <w:b/>
                <w:bCs/>
                <w:color w:val="000000"/>
                <w:sz w:val="22"/>
                <w:szCs w:val="22"/>
                <w:lang w:eastAsia="lv-LV"/>
              </w:rPr>
              <w:t>.</w:t>
            </w:r>
          </w:p>
          <w:p w14:paraId="2C45AB88" w14:textId="77777777" w:rsidR="00666DA1" w:rsidRPr="005610ED" w:rsidRDefault="00666DA1" w:rsidP="00F93FCD">
            <w:pPr>
              <w:spacing w:line="240" w:lineRule="auto"/>
              <w:jc w:val="left"/>
              <w:rPr>
                <w:b/>
                <w:bCs/>
                <w:color w:val="000000"/>
                <w:sz w:val="22"/>
                <w:szCs w:val="22"/>
                <w:lang w:eastAsia="lv-LV"/>
              </w:rPr>
            </w:pPr>
            <w:r w:rsidRPr="005610ED">
              <w:rPr>
                <w:color w:val="000000"/>
                <w:sz w:val="22"/>
                <w:szCs w:val="22"/>
                <w:lang w:eastAsia="lv-LV"/>
              </w:rPr>
              <w:t> </w:t>
            </w:r>
          </w:p>
        </w:tc>
        <w:tc>
          <w:tcPr>
            <w:tcW w:w="992" w:type="dxa"/>
            <w:shd w:val="clear" w:color="auto" w:fill="C6D9F1" w:themeFill="text2" w:themeFillTint="33"/>
          </w:tcPr>
          <w:p w14:paraId="03C4289D" w14:textId="77777777" w:rsidR="00666DA1" w:rsidRDefault="00666DA1" w:rsidP="00666DA1">
            <w:pPr>
              <w:spacing w:line="240" w:lineRule="auto"/>
              <w:rPr>
                <w:b/>
                <w:bCs/>
                <w:color w:val="000000"/>
                <w:sz w:val="22"/>
                <w:szCs w:val="22"/>
                <w:lang w:eastAsia="lv-LV"/>
              </w:rPr>
            </w:pPr>
          </w:p>
          <w:p w14:paraId="061E1DDB" w14:textId="77777777" w:rsidR="00666DA1" w:rsidRDefault="00666DA1" w:rsidP="00F93FCD">
            <w:pPr>
              <w:spacing w:line="240" w:lineRule="auto"/>
              <w:jc w:val="center"/>
              <w:rPr>
                <w:b/>
                <w:bCs/>
                <w:color w:val="000000"/>
                <w:sz w:val="22"/>
                <w:szCs w:val="22"/>
                <w:lang w:eastAsia="lv-LV"/>
              </w:rPr>
            </w:pPr>
          </w:p>
          <w:p w14:paraId="71CB3802" w14:textId="77777777" w:rsidR="00666DA1" w:rsidRDefault="00666DA1" w:rsidP="00F93FCD">
            <w:pPr>
              <w:spacing w:line="240" w:lineRule="auto"/>
              <w:jc w:val="center"/>
              <w:rPr>
                <w:b/>
                <w:bCs/>
                <w:color w:val="000000"/>
                <w:sz w:val="22"/>
                <w:szCs w:val="22"/>
                <w:lang w:eastAsia="lv-LV"/>
              </w:rPr>
            </w:pPr>
            <w:r>
              <w:rPr>
                <w:b/>
                <w:bCs/>
                <w:color w:val="000000"/>
                <w:sz w:val="22"/>
                <w:szCs w:val="22"/>
                <w:lang w:eastAsia="lv-LV"/>
              </w:rPr>
              <w:t>2014</w:t>
            </w:r>
          </w:p>
          <w:p w14:paraId="5C8E0723" w14:textId="107C187D" w:rsidR="00666DA1" w:rsidRPr="005610ED" w:rsidRDefault="00666DA1" w:rsidP="00F93FCD">
            <w:pPr>
              <w:spacing w:line="240" w:lineRule="auto"/>
              <w:jc w:val="center"/>
              <w:rPr>
                <w:b/>
                <w:bCs/>
                <w:color w:val="000000"/>
                <w:sz w:val="22"/>
                <w:szCs w:val="22"/>
                <w:lang w:eastAsia="lv-LV"/>
              </w:rPr>
            </w:pPr>
            <w:r>
              <w:rPr>
                <w:b/>
                <w:bCs/>
                <w:color w:val="000000"/>
                <w:sz w:val="22"/>
                <w:szCs w:val="22"/>
                <w:lang w:eastAsia="lv-LV"/>
              </w:rPr>
              <w:t>gads</w:t>
            </w:r>
          </w:p>
        </w:tc>
        <w:tc>
          <w:tcPr>
            <w:tcW w:w="992" w:type="dxa"/>
            <w:shd w:val="clear" w:color="auto" w:fill="C6D9F1" w:themeFill="text2" w:themeFillTint="33"/>
            <w:vAlign w:val="bottom"/>
            <w:hideMark/>
          </w:tcPr>
          <w:p w14:paraId="07D23888" w14:textId="6A265B6B" w:rsidR="00666DA1" w:rsidRPr="005610ED" w:rsidRDefault="00666DA1" w:rsidP="00F93FCD">
            <w:pPr>
              <w:spacing w:line="240" w:lineRule="auto"/>
              <w:jc w:val="center"/>
              <w:rPr>
                <w:b/>
                <w:bCs/>
                <w:color w:val="000000"/>
                <w:sz w:val="22"/>
                <w:szCs w:val="22"/>
                <w:lang w:eastAsia="lv-LV"/>
              </w:rPr>
            </w:pPr>
            <w:r w:rsidRPr="005610ED">
              <w:rPr>
                <w:b/>
                <w:bCs/>
                <w:color w:val="000000"/>
                <w:sz w:val="22"/>
                <w:szCs w:val="22"/>
                <w:lang w:eastAsia="lv-LV"/>
              </w:rPr>
              <w:t>2015</w:t>
            </w:r>
          </w:p>
          <w:p w14:paraId="26CF6EC2" w14:textId="77777777" w:rsidR="00666DA1" w:rsidRPr="005610ED" w:rsidRDefault="00666DA1" w:rsidP="00F93FCD">
            <w:pPr>
              <w:spacing w:line="240" w:lineRule="auto"/>
              <w:jc w:val="center"/>
              <w:rPr>
                <w:b/>
                <w:bCs/>
                <w:color w:val="000000"/>
                <w:sz w:val="22"/>
                <w:szCs w:val="22"/>
                <w:lang w:eastAsia="lv-LV"/>
              </w:rPr>
            </w:pPr>
            <w:r w:rsidRPr="005610ED">
              <w:rPr>
                <w:color w:val="000000"/>
                <w:sz w:val="22"/>
                <w:szCs w:val="22"/>
                <w:lang w:eastAsia="lv-LV"/>
              </w:rPr>
              <w:t>gads</w:t>
            </w:r>
          </w:p>
        </w:tc>
        <w:tc>
          <w:tcPr>
            <w:tcW w:w="994" w:type="dxa"/>
            <w:shd w:val="clear" w:color="auto" w:fill="C6D9F1" w:themeFill="text2" w:themeFillTint="33"/>
            <w:vAlign w:val="bottom"/>
            <w:hideMark/>
          </w:tcPr>
          <w:p w14:paraId="7ED8C889" w14:textId="77777777" w:rsidR="00666DA1" w:rsidRPr="005610ED" w:rsidRDefault="00666DA1" w:rsidP="00F93FCD">
            <w:pPr>
              <w:spacing w:line="240" w:lineRule="auto"/>
              <w:jc w:val="center"/>
              <w:rPr>
                <w:b/>
                <w:bCs/>
                <w:color w:val="000000"/>
                <w:sz w:val="22"/>
                <w:szCs w:val="22"/>
                <w:lang w:eastAsia="lv-LV"/>
              </w:rPr>
            </w:pPr>
            <w:r w:rsidRPr="005610ED">
              <w:rPr>
                <w:b/>
                <w:bCs/>
                <w:color w:val="000000"/>
                <w:sz w:val="22"/>
                <w:szCs w:val="22"/>
                <w:lang w:eastAsia="lv-LV"/>
              </w:rPr>
              <w:t>2016</w:t>
            </w:r>
          </w:p>
          <w:p w14:paraId="5D923B96" w14:textId="77777777" w:rsidR="00666DA1" w:rsidRPr="005610ED" w:rsidRDefault="00666DA1" w:rsidP="00F93FCD">
            <w:pPr>
              <w:spacing w:line="240" w:lineRule="auto"/>
              <w:jc w:val="center"/>
              <w:rPr>
                <w:b/>
                <w:bCs/>
                <w:color w:val="000000"/>
                <w:sz w:val="22"/>
                <w:szCs w:val="22"/>
                <w:lang w:eastAsia="lv-LV"/>
              </w:rPr>
            </w:pPr>
            <w:r w:rsidRPr="005610ED">
              <w:rPr>
                <w:color w:val="000000"/>
                <w:sz w:val="22"/>
                <w:szCs w:val="22"/>
                <w:lang w:eastAsia="lv-LV"/>
              </w:rPr>
              <w:t>gads</w:t>
            </w:r>
          </w:p>
        </w:tc>
        <w:tc>
          <w:tcPr>
            <w:tcW w:w="1072" w:type="dxa"/>
            <w:shd w:val="clear" w:color="auto" w:fill="C6D9F1" w:themeFill="text2" w:themeFillTint="33"/>
          </w:tcPr>
          <w:p w14:paraId="411EE326" w14:textId="3F3C4489" w:rsidR="00666DA1" w:rsidRPr="005610ED" w:rsidRDefault="00666DA1" w:rsidP="00F93FCD">
            <w:pPr>
              <w:spacing w:line="240" w:lineRule="auto"/>
              <w:jc w:val="center"/>
              <w:rPr>
                <w:b/>
                <w:bCs/>
                <w:color w:val="000000"/>
                <w:sz w:val="22"/>
                <w:szCs w:val="22"/>
                <w:lang w:eastAsia="lv-LV"/>
              </w:rPr>
            </w:pPr>
            <w:r>
              <w:rPr>
                <w:b/>
                <w:bCs/>
                <w:color w:val="000000"/>
                <w:sz w:val="22"/>
                <w:szCs w:val="22"/>
                <w:lang w:eastAsia="lv-LV"/>
              </w:rPr>
              <w:t>Vidēji par pēdējiem 3 gadiem</w:t>
            </w:r>
          </w:p>
        </w:tc>
      </w:tr>
      <w:tr w:rsidR="00666DA1" w:rsidRPr="005610ED" w14:paraId="73B9A6EA" w14:textId="58FCFD8C" w:rsidTr="007A0DB1">
        <w:trPr>
          <w:trHeight w:val="255"/>
          <w:jc w:val="center"/>
        </w:trPr>
        <w:tc>
          <w:tcPr>
            <w:tcW w:w="1725" w:type="dxa"/>
            <w:shd w:val="clear" w:color="auto" w:fill="auto"/>
            <w:vAlign w:val="bottom"/>
            <w:hideMark/>
          </w:tcPr>
          <w:p w14:paraId="2770296F" w14:textId="1C30A023" w:rsidR="00666DA1" w:rsidRDefault="00666DA1" w:rsidP="00F93FCD">
            <w:pPr>
              <w:spacing w:line="240" w:lineRule="auto"/>
              <w:jc w:val="left"/>
              <w:rPr>
                <w:color w:val="000000"/>
                <w:sz w:val="22"/>
                <w:szCs w:val="22"/>
                <w:lang w:eastAsia="lv-LV"/>
              </w:rPr>
            </w:pPr>
            <w:r>
              <w:rPr>
                <w:color w:val="000000"/>
                <w:sz w:val="22"/>
                <w:szCs w:val="22"/>
                <w:lang w:eastAsia="lv-LV"/>
              </w:rPr>
              <w:t>Šķelda</w:t>
            </w:r>
          </w:p>
          <w:p w14:paraId="14F242E5" w14:textId="77777777" w:rsidR="00666DA1" w:rsidRPr="005610ED" w:rsidRDefault="00666DA1" w:rsidP="00F93FCD">
            <w:pPr>
              <w:spacing w:line="240" w:lineRule="auto"/>
              <w:jc w:val="left"/>
              <w:rPr>
                <w:color w:val="000000"/>
                <w:sz w:val="22"/>
                <w:szCs w:val="22"/>
                <w:lang w:eastAsia="lv-LV"/>
              </w:rPr>
            </w:pPr>
          </w:p>
        </w:tc>
        <w:tc>
          <w:tcPr>
            <w:tcW w:w="860" w:type="dxa"/>
            <w:shd w:val="clear" w:color="auto" w:fill="auto"/>
            <w:vAlign w:val="bottom"/>
            <w:hideMark/>
          </w:tcPr>
          <w:p w14:paraId="2CFD0E2E" w14:textId="77777777" w:rsidR="00666DA1" w:rsidRPr="005610ED" w:rsidRDefault="00666DA1" w:rsidP="00F93FCD">
            <w:pPr>
              <w:spacing w:line="240" w:lineRule="auto"/>
              <w:jc w:val="left"/>
              <w:rPr>
                <w:color w:val="000000"/>
                <w:sz w:val="22"/>
                <w:szCs w:val="22"/>
                <w:lang w:eastAsia="lv-LV"/>
              </w:rPr>
            </w:pPr>
            <w:r>
              <w:rPr>
                <w:color w:val="000000"/>
                <w:sz w:val="22"/>
                <w:szCs w:val="22"/>
                <w:lang w:eastAsia="lv-LV"/>
              </w:rPr>
              <w:t>ber.m3</w:t>
            </w:r>
          </w:p>
        </w:tc>
        <w:tc>
          <w:tcPr>
            <w:tcW w:w="992" w:type="dxa"/>
          </w:tcPr>
          <w:p w14:paraId="4C6C051E" w14:textId="77777777" w:rsidR="00666DA1" w:rsidRPr="00666DA1" w:rsidRDefault="00666DA1" w:rsidP="00666DA1">
            <w:pPr>
              <w:spacing w:line="240" w:lineRule="auto"/>
              <w:jc w:val="center"/>
              <w:rPr>
                <w:color w:val="000000"/>
                <w:sz w:val="22"/>
                <w:szCs w:val="22"/>
                <w:lang w:eastAsia="lv-LV"/>
              </w:rPr>
            </w:pPr>
          </w:p>
          <w:p w14:paraId="642EFF80" w14:textId="670D3054" w:rsidR="00666DA1" w:rsidRPr="00666DA1" w:rsidRDefault="00666DA1" w:rsidP="00666DA1">
            <w:pPr>
              <w:spacing w:line="240" w:lineRule="auto"/>
              <w:jc w:val="center"/>
              <w:rPr>
                <w:color w:val="000000"/>
                <w:sz w:val="22"/>
                <w:szCs w:val="22"/>
                <w:lang w:eastAsia="lv-LV"/>
              </w:rPr>
            </w:pPr>
            <w:r w:rsidRPr="00666DA1">
              <w:rPr>
                <w:color w:val="000000"/>
                <w:sz w:val="22"/>
                <w:szCs w:val="22"/>
                <w:lang w:eastAsia="lv-LV"/>
              </w:rPr>
              <w:t>8 908</w:t>
            </w:r>
          </w:p>
        </w:tc>
        <w:tc>
          <w:tcPr>
            <w:tcW w:w="992" w:type="dxa"/>
            <w:shd w:val="clear" w:color="auto" w:fill="auto"/>
            <w:vAlign w:val="bottom"/>
            <w:hideMark/>
          </w:tcPr>
          <w:p w14:paraId="0315BD07" w14:textId="4FB4BFCD" w:rsidR="00666DA1" w:rsidRPr="00666DA1" w:rsidRDefault="00666DA1" w:rsidP="00666DA1">
            <w:pPr>
              <w:spacing w:line="240" w:lineRule="auto"/>
              <w:jc w:val="center"/>
              <w:rPr>
                <w:color w:val="000000"/>
                <w:sz w:val="22"/>
                <w:szCs w:val="22"/>
                <w:lang w:eastAsia="lv-LV"/>
              </w:rPr>
            </w:pPr>
            <w:r w:rsidRPr="00666DA1">
              <w:rPr>
                <w:color w:val="000000"/>
                <w:sz w:val="22"/>
                <w:szCs w:val="22"/>
                <w:lang w:eastAsia="lv-LV"/>
              </w:rPr>
              <w:t>8 404</w:t>
            </w:r>
          </w:p>
        </w:tc>
        <w:tc>
          <w:tcPr>
            <w:tcW w:w="994" w:type="dxa"/>
            <w:shd w:val="clear" w:color="auto" w:fill="auto"/>
            <w:vAlign w:val="bottom"/>
            <w:hideMark/>
          </w:tcPr>
          <w:p w14:paraId="74015F80" w14:textId="2348834C" w:rsidR="00666DA1" w:rsidRPr="00666DA1" w:rsidRDefault="00666DA1" w:rsidP="00666DA1">
            <w:pPr>
              <w:spacing w:line="240" w:lineRule="auto"/>
              <w:jc w:val="center"/>
              <w:rPr>
                <w:color w:val="000000"/>
                <w:sz w:val="22"/>
                <w:szCs w:val="22"/>
                <w:lang w:eastAsia="lv-LV"/>
              </w:rPr>
            </w:pPr>
            <w:r w:rsidRPr="00666DA1">
              <w:rPr>
                <w:color w:val="000000"/>
                <w:sz w:val="22"/>
                <w:szCs w:val="22"/>
                <w:lang w:eastAsia="lv-LV"/>
              </w:rPr>
              <w:t>9 206</w:t>
            </w:r>
          </w:p>
        </w:tc>
        <w:tc>
          <w:tcPr>
            <w:tcW w:w="1072" w:type="dxa"/>
          </w:tcPr>
          <w:p w14:paraId="2FE1BCE2" w14:textId="77777777" w:rsidR="00666DA1" w:rsidRPr="00666DA1" w:rsidRDefault="00666DA1" w:rsidP="00666DA1">
            <w:pPr>
              <w:spacing w:line="240" w:lineRule="auto"/>
              <w:jc w:val="center"/>
              <w:rPr>
                <w:color w:val="000000"/>
                <w:sz w:val="22"/>
                <w:szCs w:val="22"/>
                <w:lang w:eastAsia="lv-LV"/>
              </w:rPr>
            </w:pPr>
          </w:p>
          <w:p w14:paraId="7C97CE67" w14:textId="02180A20" w:rsidR="00666DA1" w:rsidRPr="00666DA1" w:rsidRDefault="00666DA1" w:rsidP="00666DA1">
            <w:pPr>
              <w:spacing w:line="240" w:lineRule="auto"/>
              <w:jc w:val="center"/>
              <w:rPr>
                <w:color w:val="000000"/>
                <w:sz w:val="22"/>
                <w:szCs w:val="22"/>
                <w:lang w:eastAsia="lv-LV"/>
              </w:rPr>
            </w:pPr>
            <w:r w:rsidRPr="00666DA1">
              <w:rPr>
                <w:color w:val="000000"/>
                <w:sz w:val="22"/>
                <w:szCs w:val="22"/>
                <w:lang w:eastAsia="lv-LV"/>
              </w:rPr>
              <w:t>8 839</w:t>
            </w:r>
          </w:p>
        </w:tc>
      </w:tr>
      <w:tr w:rsidR="00666DA1" w:rsidRPr="005610ED" w14:paraId="39758019" w14:textId="66D650DC" w:rsidTr="007A0DB1">
        <w:trPr>
          <w:trHeight w:val="255"/>
          <w:jc w:val="center"/>
        </w:trPr>
        <w:tc>
          <w:tcPr>
            <w:tcW w:w="1725" w:type="dxa"/>
            <w:shd w:val="clear" w:color="auto" w:fill="auto"/>
            <w:vAlign w:val="bottom"/>
          </w:tcPr>
          <w:p w14:paraId="344541B0" w14:textId="355B854C" w:rsidR="00666DA1" w:rsidRDefault="00666DA1" w:rsidP="00F93FCD">
            <w:pPr>
              <w:spacing w:line="240" w:lineRule="auto"/>
              <w:jc w:val="left"/>
              <w:rPr>
                <w:color w:val="000000"/>
                <w:sz w:val="22"/>
                <w:szCs w:val="22"/>
                <w:lang w:eastAsia="lv-LV"/>
              </w:rPr>
            </w:pPr>
            <w:r>
              <w:rPr>
                <w:color w:val="000000"/>
                <w:sz w:val="22"/>
                <w:szCs w:val="22"/>
                <w:lang w:eastAsia="lv-LV"/>
              </w:rPr>
              <w:t>Malka</w:t>
            </w:r>
          </w:p>
          <w:p w14:paraId="5FF5DF51" w14:textId="77777777" w:rsidR="00666DA1" w:rsidRDefault="00666DA1" w:rsidP="00F93FCD">
            <w:pPr>
              <w:spacing w:line="240" w:lineRule="auto"/>
              <w:jc w:val="left"/>
              <w:rPr>
                <w:color w:val="000000"/>
                <w:sz w:val="22"/>
                <w:szCs w:val="22"/>
                <w:lang w:eastAsia="lv-LV"/>
              </w:rPr>
            </w:pPr>
          </w:p>
        </w:tc>
        <w:tc>
          <w:tcPr>
            <w:tcW w:w="860" w:type="dxa"/>
            <w:shd w:val="clear" w:color="auto" w:fill="auto"/>
            <w:vAlign w:val="bottom"/>
          </w:tcPr>
          <w:p w14:paraId="76851338" w14:textId="4682328A" w:rsidR="00666DA1" w:rsidRPr="005610ED" w:rsidRDefault="00666DA1" w:rsidP="00F93FCD">
            <w:pPr>
              <w:spacing w:line="240" w:lineRule="auto"/>
              <w:jc w:val="left"/>
              <w:rPr>
                <w:color w:val="000000"/>
                <w:sz w:val="22"/>
                <w:szCs w:val="22"/>
                <w:lang w:eastAsia="lv-LV"/>
              </w:rPr>
            </w:pPr>
            <w:r>
              <w:rPr>
                <w:color w:val="000000"/>
                <w:sz w:val="22"/>
                <w:szCs w:val="22"/>
                <w:lang w:eastAsia="lv-LV"/>
              </w:rPr>
              <w:t>m3</w:t>
            </w:r>
          </w:p>
        </w:tc>
        <w:tc>
          <w:tcPr>
            <w:tcW w:w="992" w:type="dxa"/>
          </w:tcPr>
          <w:p w14:paraId="343241A6" w14:textId="77777777" w:rsidR="00666DA1" w:rsidRPr="00666DA1" w:rsidRDefault="00666DA1" w:rsidP="00666DA1">
            <w:pPr>
              <w:spacing w:line="240" w:lineRule="auto"/>
              <w:jc w:val="center"/>
              <w:rPr>
                <w:color w:val="000000"/>
                <w:sz w:val="22"/>
                <w:szCs w:val="22"/>
                <w:lang w:eastAsia="lv-LV"/>
              </w:rPr>
            </w:pPr>
          </w:p>
          <w:p w14:paraId="55E779D1" w14:textId="0003FDF5" w:rsidR="00666DA1" w:rsidRPr="00666DA1" w:rsidRDefault="00666DA1" w:rsidP="00666DA1">
            <w:pPr>
              <w:spacing w:line="240" w:lineRule="auto"/>
              <w:jc w:val="center"/>
              <w:rPr>
                <w:color w:val="000000"/>
                <w:sz w:val="22"/>
                <w:szCs w:val="22"/>
                <w:lang w:eastAsia="lv-LV"/>
              </w:rPr>
            </w:pPr>
            <w:r w:rsidRPr="00666DA1">
              <w:rPr>
                <w:color w:val="000000"/>
                <w:sz w:val="22"/>
                <w:szCs w:val="22"/>
                <w:lang w:eastAsia="lv-LV"/>
              </w:rPr>
              <w:t>612,90</w:t>
            </w:r>
          </w:p>
        </w:tc>
        <w:tc>
          <w:tcPr>
            <w:tcW w:w="992" w:type="dxa"/>
            <w:shd w:val="clear" w:color="auto" w:fill="auto"/>
            <w:vAlign w:val="bottom"/>
          </w:tcPr>
          <w:p w14:paraId="6A3F41A7" w14:textId="7A0CBE25" w:rsidR="00666DA1" w:rsidRPr="00666DA1" w:rsidRDefault="00666DA1" w:rsidP="00666DA1">
            <w:pPr>
              <w:spacing w:line="240" w:lineRule="auto"/>
              <w:jc w:val="center"/>
              <w:rPr>
                <w:color w:val="000000"/>
                <w:sz w:val="22"/>
                <w:szCs w:val="22"/>
                <w:lang w:eastAsia="lv-LV"/>
              </w:rPr>
            </w:pPr>
            <w:r w:rsidRPr="00666DA1">
              <w:rPr>
                <w:color w:val="000000"/>
                <w:sz w:val="22"/>
                <w:szCs w:val="22"/>
                <w:lang w:eastAsia="lv-LV"/>
              </w:rPr>
              <w:t>60</w:t>
            </w:r>
          </w:p>
        </w:tc>
        <w:tc>
          <w:tcPr>
            <w:tcW w:w="994" w:type="dxa"/>
            <w:shd w:val="clear" w:color="auto" w:fill="auto"/>
            <w:vAlign w:val="bottom"/>
          </w:tcPr>
          <w:p w14:paraId="17C69CAE" w14:textId="667BF481" w:rsidR="00666DA1" w:rsidRPr="00666DA1" w:rsidRDefault="00666DA1" w:rsidP="00666DA1">
            <w:pPr>
              <w:spacing w:line="240" w:lineRule="auto"/>
              <w:jc w:val="center"/>
              <w:rPr>
                <w:color w:val="000000"/>
                <w:sz w:val="22"/>
                <w:szCs w:val="22"/>
                <w:lang w:eastAsia="lv-LV"/>
              </w:rPr>
            </w:pPr>
            <w:r w:rsidRPr="00666DA1">
              <w:rPr>
                <w:color w:val="000000"/>
                <w:sz w:val="22"/>
                <w:szCs w:val="22"/>
                <w:lang w:eastAsia="lv-LV"/>
              </w:rPr>
              <w:t>341</w:t>
            </w:r>
          </w:p>
        </w:tc>
        <w:tc>
          <w:tcPr>
            <w:tcW w:w="1072" w:type="dxa"/>
          </w:tcPr>
          <w:p w14:paraId="6F492B8D" w14:textId="77777777" w:rsidR="00666DA1" w:rsidRPr="00666DA1" w:rsidRDefault="00666DA1" w:rsidP="00666DA1">
            <w:pPr>
              <w:spacing w:line="240" w:lineRule="auto"/>
              <w:jc w:val="center"/>
              <w:rPr>
                <w:color w:val="000000"/>
                <w:sz w:val="22"/>
                <w:szCs w:val="22"/>
                <w:lang w:eastAsia="lv-LV"/>
              </w:rPr>
            </w:pPr>
          </w:p>
          <w:p w14:paraId="46E8E31C" w14:textId="6518B214" w:rsidR="00666DA1" w:rsidRPr="00666DA1" w:rsidRDefault="00666DA1" w:rsidP="00666DA1">
            <w:pPr>
              <w:spacing w:line="240" w:lineRule="auto"/>
              <w:jc w:val="center"/>
              <w:rPr>
                <w:color w:val="000000"/>
                <w:sz w:val="22"/>
                <w:szCs w:val="22"/>
                <w:lang w:eastAsia="lv-LV"/>
              </w:rPr>
            </w:pPr>
            <w:r w:rsidRPr="00666DA1">
              <w:rPr>
                <w:color w:val="000000"/>
                <w:sz w:val="22"/>
                <w:szCs w:val="22"/>
                <w:lang w:eastAsia="lv-LV"/>
              </w:rPr>
              <w:t>328,97</w:t>
            </w:r>
          </w:p>
        </w:tc>
      </w:tr>
      <w:tr w:rsidR="00666DA1" w:rsidRPr="005610ED" w14:paraId="7BC420D2" w14:textId="77777777" w:rsidTr="007A0DB1">
        <w:trPr>
          <w:trHeight w:val="255"/>
          <w:jc w:val="center"/>
        </w:trPr>
        <w:tc>
          <w:tcPr>
            <w:tcW w:w="1725" w:type="dxa"/>
            <w:shd w:val="clear" w:color="auto" w:fill="auto"/>
            <w:vAlign w:val="bottom"/>
          </w:tcPr>
          <w:p w14:paraId="25877F74" w14:textId="1164E5D1" w:rsidR="00666DA1" w:rsidRDefault="00666DA1" w:rsidP="00F93FCD">
            <w:pPr>
              <w:spacing w:line="240" w:lineRule="auto"/>
              <w:jc w:val="left"/>
              <w:rPr>
                <w:color w:val="000000"/>
                <w:sz w:val="22"/>
                <w:szCs w:val="22"/>
                <w:lang w:eastAsia="lv-LV"/>
              </w:rPr>
            </w:pPr>
            <w:r>
              <w:rPr>
                <w:color w:val="000000"/>
                <w:sz w:val="22"/>
                <w:szCs w:val="22"/>
                <w:lang w:eastAsia="lv-LV"/>
              </w:rPr>
              <w:t>Kopā (tonnās)</w:t>
            </w:r>
          </w:p>
        </w:tc>
        <w:tc>
          <w:tcPr>
            <w:tcW w:w="860" w:type="dxa"/>
            <w:shd w:val="clear" w:color="auto" w:fill="auto"/>
            <w:vAlign w:val="bottom"/>
          </w:tcPr>
          <w:p w14:paraId="5A314A99" w14:textId="66D13F51" w:rsidR="00666DA1" w:rsidRDefault="00666DA1" w:rsidP="00F93FCD">
            <w:pPr>
              <w:spacing w:line="240" w:lineRule="auto"/>
              <w:jc w:val="left"/>
              <w:rPr>
                <w:color w:val="000000"/>
                <w:sz w:val="22"/>
                <w:szCs w:val="22"/>
                <w:lang w:eastAsia="lv-LV"/>
              </w:rPr>
            </w:pPr>
            <w:r>
              <w:rPr>
                <w:color w:val="000000"/>
                <w:sz w:val="22"/>
                <w:szCs w:val="22"/>
                <w:lang w:eastAsia="lv-LV"/>
              </w:rPr>
              <w:t>t</w:t>
            </w:r>
          </w:p>
        </w:tc>
        <w:tc>
          <w:tcPr>
            <w:tcW w:w="992" w:type="dxa"/>
            <w:vAlign w:val="bottom"/>
          </w:tcPr>
          <w:p w14:paraId="3007B809" w14:textId="71565D4A" w:rsidR="00666DA1" w:rsidRPr="00666DA1" w:rsidRDefault="00666DA1" w:rsidP="00666DA1">
            <w:pPr>
              <w:spacing w:line="240" w:lineRule="auto"/>
              <w:jc w:val="center"/>
              <w:rPr>
                <w:color w:val="000000"/>
                <w:sz w:val="22"/>
                <w:szCs w:val="22"/>
                <w:lang w:eastAsia="lv-LV"/>
              </w:rPr>
            </w:pPr>
            <w:r w:rsidRPr="00666DA1">
              <w:rPr>
                <w:color w:val="000000"/>
                <w:sz w:val="22"/>
                <w:szCs w:val="22"/>
              </w:rPr>
              <w:t>3 368,96</w:t>
            </w:r>
          </w:p>
        </w:tc>
        <w:tc>
          <w:tcPr>
            <w:tcW w:w="992" w:type="dxa"/>
            <w:shd w:val="clear" w:color="auto" w:fill="auto"/>
            <w:vAlign w:val="bottom"/>
          </w:tcPr>
          <w:p w14:paraId="332BECB0" w14:textId="1945D9DE" w:rsidR="00666DA1" w:rsidRPr="00666DA1" w:rsidRDefault="00666DA1" w:rsidP="00666DA1">
            <w:pPr>
              <w:spacing w:line="240" w:lineRule="auto"/>
              <w:jc w:val="center"/>
              <w:rPr>
                <w:color w:val="000000"/>
                <w:sz w:val="22"/>
                <w:szCs w:val="22"/>
                <w:lang w:eastAsia="lv-LV"/>
              </w:rPr>
            </w:pPr>
            <w:r w:rsidRPr="00666DA1">
              <w:rPr>
                <w:color w:val="000000"/>
                <w:sz w:val="22"/>
                <w:szCs w:val="22"/>
              </w:rPr>
              <w:t>2 815,61</w:t>
            </w:r>
          </w:p>
        </w:tc>
        <w:tc>
          <w:tcPr>
            <w:tcW w:w="994" w:type="dxa"/>
            <w:shd w:val="clear" w:color="auto" w:fill="auto"/>
            <w:vAlign w:val="bottom"/>
          </w:tcPr>
          <w:p w14:paraId="3723F75A" w14:textId="27C3E866" w:rsidR="00666DA1" w:rsidRPr="00666DA1" w:rsidRDefault="00666DA1" w:rsidP="00666DA1">
            <w:pPr>
              <w:spacing w:line="240" w:lineRule="auto"/>
              <w:jc w:val="center"/>
              <w:rPr>
                <w:color w:val="000000"/>
                <w:sz w:val="22"/>
                <w:szCs w:val="22"/>
                <w:lang w:eastAsia="lv-LV"/>
              </w:rPr>
            </w:pPr>
            <w:r w:rsidRPr="00666DA1">
              <w:rPr>
                <w:color w:val="000000"/>
                <w:sz w:val="22"/>
                <w:szCs w:val="22"/>
              </w:rPr>
              <w:t>3 297,58</w:t>
            </w:r>
          </w:p>
        </w:tc>
        <w:tc>
          <w:tcPr>
            <w:tcW w:w="1072" w:type="dxa"/>
            <w:vAlign w:val="bottom"/>
          </w:tcPr>
          <w:p w14:paraId="79D5023F" w14:textId="21B76739" w:rsidR="00666DA1" w:rsidRPr="00666DA1" w:rsidRDefault="00666DA1" w:rsidP="00666DA1">
            <w:pPr>
              <w:spacing w:line="240" w:lineRule="auto"/>
              <w:jc w:val="center"/>
              <w:rPr>
                <w:color w:val="000000"/>
                <w:sz w:val="22"/>
                <w:szCs w:val="22"/>
                <w:lang w:eastAsia="lv-LV"/>
              </w:rPr>
            </w:pPr>
            <w:r w:rsidRPr="00666DA1">
              <w:rPr>
                <w:color w:val="000000"/>
                <w:sz w:val="22"/>
                <w:szCs w:val="22"/>
              </w:rPr>
              <w:t>3160,72</w:t>
            </w:r>
          </w:p>
        </w:tc>
      </w:tr>
    </w:tbl>
    <w:p w14:paraId="58A22DAC" w14:textId="77777777" w:rsidR="00666DA1" w:rsidRDefault="00666DA1" w:rsidP="00F93FCD">
      <w:pPr>
        <w:spacing w:line="240" w:lineRule="auto"/>
        <w:rPr>
          <w:lang w:eastAsia="lv-LV"/>
        </w:rPr>
      </w:pPr>
    </w:p>
    <w:p w14:paraId="60BEF3ED" w14:textId="77777777" w:rsidR="00666DA1" w:rsidRDefault="00666DA1" w:rsidP="00F93FCD">
      <w:pPr>
        <w:spacing w:line="240" w:lineRule="auto"/>
        <w:rPr>
          <w:lang w:eastAsia="lv-LV"/>
        </w:rPr>
      </w:pPr>
    </w:p>
    <w:p w14:paraId="58C318B7" w14:textId="2433BC82" w:rsidR="00666DA1" w:rsidRDefault="00C762CF" w:rsidP="007A0DB1">
      <w:pPr>
        <w:spacing w:line="240" w:lineRule="auto"/>
        <w:rPr>
          <w:lang w:eastAsia="lv-LV"/>
        </w:rPr>
      </w:pPr>
      <w:r w:rsidRPr="00A40397">
        <w:rPr>
          <w:lang w:eastAsia="lv-LV"/>
        </w:rPr>
        <w:t xml:space="preserve">Esošā katlu apkures sistēma nodrošina gan maksimālās, gan minimālās jaudas nodrošināšanu attiecīgajos gada periodos. </w:t>
      </w:r>
      <w:r w:rsidR="00743EDB" w:rsidRPr="00997982">
        <w:rPr>
          <w:lang w:eastAsia="lv-LV"/>
        </w:rPr>
        <w:t>Esoš</w:t>
      </w:r>
      <w:r w:rsidR="003C0C04">
        <w:rPr>
          <w:lang w:eastAsia="lv-LV"/>
        </w:rPr>
        <w:t xml:space="preserve">o katlu stāvoklis ir </w:t>
      </w:r>
      <w:r w:rsidR="00743EDB" w:rsidRPr="00997982">
        <w:rPr>
          <w:lang w:eastAsia="lv-LV"/>
        </w:rPr>
        <w:t xml:space="preserve">neapmierinošs, </w:t>
      </w:r>
      <w:r w:rsidR="003C0C04">
        <w:rPr>
          <w:lang w:eastAsia="lv-LV"/>
        </w:rPr>
        <w:t xml:space="preserve">katli ir novecojuši (vecākajam no tiem ir vairāk nekā 20 gadi), to </w:t>
      </w:r>
      <w:r w:rsidR="00743EDB" w:rsidRPr="00997982">
        <w:rPr>
          <w:lang w:eastAsia="lv-LV"/>
        </w:rPr>
        <w:t>darbības nodrošināšanai ir nepieciešami regulāri remontdarbi</w:t>
      </w:r>
      <w:r w:rsidR="00743EDB">
        <w:rPr>
          <w:lang w:eastAsia="lv-LV"/>
        </w:rPr>
        <w:t xml:space="preserve"> un rezerves </w:t>
      </w:r>
      <w:r w:rsidR="003C0C04">
        <w:rPr>
          <w:lang w:eastAsia="lv-LV"/>
        </w:rPr>
        <w:t>d</w:t>
      </w:r>
      <w:r w:rsidR="00743EDB">
        <w:rPr>
          <w:lang w:eastAsia="lv-LV"/>
        </w:rPr>
        <w:t>aļu nomaiņa</w:t>
      </w:r>
      <w:r w:rsidR="00743EDB" w:rsidRPr="00997982">
        <w:rPr>
          <w:lang w:eastAsia="lv-LV"/>
        </w:rPr>
        <w:t>.</w:t>
      </w:r>
      <w:r w:rsidR="007A0DB1">
        <w:rPr>
          <w:lang w:eastAsia="lv-LV"/>
        </w:rPr>
        <w:t xml:space="preserve"> AK 2000 katla </w:t>
      </w:r>
      <w:proofErr w:type="spellStart"/>
      <w:r w:rsidR="007A0DB1">
        <w:rPr>
          <w:lang w:eastAsia="lv-LV"/>
        </w:rPr>
        <w:t>priekškurtuvē</w:t>
      </w:r>
      <w:proofErr w:type="spellEnd"/>
      <w:r w:rsidR="007A0DB1">
        <w:rPr>
          <w:lang w:eastAsia="lv-LV"/>
        </w:rPr>
        <w:t xml:space="preserve"> ir parādījušās plaisas, tai jau veikts kapitālais remonts, </w:t>
      </w:r>
      <w:proofErr w:type="spellStart"/>
      <w:r w:rsidR="007A0DB1">
        <w:rPr>
          <w:lang w:eastAsia="lv-LV"/>
        </w:rPr>
        <w:t>hidrosistēma</w:t>
      </w:r>
      <w:proofErr w:type="spellEnd"/>
      <w:r w:rsidR="007A0DB1">
        <w:rPr>
          <w:lang w:eastAsia="lv-LV"/>
        </w:rPr>
        <w:t xml:space="preserve"> regulāri iziet no </w:t>
      </w:r>
      <w:r w:rsidR="007A0DB1">
        <w:rPr>
          <w:lang w:eastAsia="lv-LV"/>
        </w:rPr>
        <w:lastRenderedPageBreak/>
        <w:t>ierindas, regulāri nestrādā gaisa automātiskā padeve. AK 1000 1MW katla reālā jauda ir tikai 0,6MW.</w:t>
      </w:r>
    </w:p>
    <w:p w14:paraId="032C091F" w14:textId="77777777" w:rsidR="0021561F" w:rsidRDefault="0021561F" w:rsidP="00F93FCD">
      <w:pPr>
        <w:spacing w:before="120" w:line="240" w:lineRule="auto"/>
        <w:rPr>
          <w:b/>
          <w:lang w:eastAsia="lv-LV"/>
        </w:rPr>
      </w:pPr>
    </w:p>
    <w:p w14:paraId="697283DD" w14:textId="43CDB0C9" w:rsidR="00743EDB" w:rsidRPr="003C0C04" w:rsidRDefault="00743EDB" w:rsidP="00F93FCD">
      <w:pPr>
        <w:spacing w:before="120" w:line="240" w:lineRule="auto"/>
        <w:rPr>
          <w:b/>
          <w:lang w:eastAsia="lv-LV"/>
        </w:rPr>
      </w:pPr>
      <w:r w:rsidRPr="0008615F">
        <w:rPr>
          <w:b/>
          <w:lang w:eastAsia="lv-LV"/>
        </w:rPr>
        <w:t>Katl</w:t>
      </w:r>
      <w:r w:rsidR="003C0C04">
        <w:rPr>
          <w:b/>
          <w:lang w:eastAsia="lv-LV"/>
        </w:rPr>
        <w:t>u mājas</w:t>
      </w:r>
      <w:r w:rsidR="00D030C1">
        <w:rPr>
          <w:b/>
          <w:lang w:eastAsia="lv-LV"/>
        </w:rPr>
        <w:t xml:space="preserve"> kopējais</w:t>
      </w:r>
      <w:r w:rsidRPr="0008615F">
        <w:rPr>
          <w:b/>
          <w:lang w:eastAsia="lv-LV"/>
        </w:rPr>
        <w:t xml:space="preserve"> lietderības koeficients </w:t>
      </w:r>
      <w:r w:rsidR="003C0C04">
        <w:rPr>
          <w:b/>
          <w:lang w:eastAsia="lv-LV"/>
        </w:rPr>
        <w:t xml:space="preserve">ar katru gadu samazinās un 2016.gadā sastādīja aptuveni 76%. </w:t>
      </w:r>
      <w:r w:rsidR="007A0DB1" w:rsidRPr="007A0DB1">
        <w:rPr>
          <w:b/>
          <w:lang w:eastAsia="lv-LV"/>
        </w:rPr>
        <w:t xml:space="preserve">Vidējais katlu mājas lietderības koeficients par pēdējiem 3 gadiem </w:t>
      </w:r>
      <w:r w:rsidR="007A0DB1">
        <w:rPr>
          <w:b/>
          <w:lang w:eastAsia="lv-LV"/>
        </w:rPr>
        <w:t xml:space="preserve">sastāda 77%. </w:t>
      </w:r>
      <w:r w:rsidR="003C0C04">
        <w:rPr>
          <w:b/>
          <w:lang w:eastAsia="lv-LV"/>
        </w:rPr>
        <w:t xml:space="preserve">Minētais lietderības koeficients ir būtiski zemāks kā norādīts katlu māju katlu ražotāju pasēs. </w:t>
      </w:r>
      <w:r w:rsidRPr="00997982">
        <w:rPr>
          <w:lang w:eastAsia="lv-LV"/>
        </w:rPr>
        <w:t>Tādā veidā tiek patērēts lielāks kurināmā daudzums, kas sadārdzina siltum</w:t>
      </w:r>
      <w:r w:rsidR="00AE1A44">
        <w:rPr>
          <w:lang w:eastAsia="lv-LV"/>
        </w:rPr>
        <w:t xml:space="preserve">a </w:t>
      </w:r>
      <w:r w:rsidRPr="00997982">
        <w:rPr>
          <w:lang w:eastAsia="lv-LV"/>
        </w:rPr>
        <w:t xml:space="preserve">ražošanas izmaksas, kas nav </w:t>
      </w:r>
      <w:r>
        <w:rPr>
          <w:lang w:eastAsia="lv-LV"/>
        </w:rPr>
        <w:t>efektīvi.</w:t>
      </w:r>
    </w:p>
    <w:p w14:paraId="023560BD" w14:textId="77777777" w:rsidR="00F93FCD" w:rsidRDefault="00F93FCD" w:rsidP="00F93FCD">
      <w:pPr>
        <w:spacing w:before="120" w:line="240" w:lineRule="auto"/>
        <w:rPr>
          <w:b/>
          <w:lang w:eastAsia="lv-LV"/>
        </w:rPr>
      </w:pPr>
    </w:p>
    <w:p w14:paraId="6435E70C" w14:textId="4693C8FC" w:rsidR="00362865" w:rsidRDefault="00362865" w:rsidP="00F93FCD">
      <w:pPr>
        <w:spacing w:before="120" w:line="240" w:lineRule="auto"/>
        <w:rPr>
          <w:b/>
          <w:lang w:eastAsia="lv-LV"/>
        </w:rPr>
      </w:pPr>
      <w:r w:rsidRPr="00362865">
        <w:rPr>
          <w:b/>
          <w:lang w:eastAsia="lv-LV"/>
        </w:rPr>
        <w:t xml:space="preserve">Esošā apkures sistēma nav pilnībā automatizēta, un apkures sezonas laikā uzņēmums algo 4 darbiniekus/kurinātājus, </w:t>
      </w:r>
      <w:r w:rsidRPr="00362865">
        <w:rPr>
          <w:lang w:eastAsia="lv-LV"/>
        </w:rPr>
        <w:t>kas nodrošina malkas sagatavošanas un kurināšanas procesu . Kurinātāju  darbs notiek maiņās pa 12 st. katrā.</w:t>
      </w:r>
    </w:p>
    <w:p w14:paraId="0C3CA19B" w14:textId="77777777" w:rsidR="003C0C04" w:rsidRPr="00997982" w:rsidRDefault="003C0C04" w:rsidP="00F93FCD">
      <w:pPr>
        <w:spacing w:before="120" w:line="240" w:lineRule="auto"/>
        <w:rPr>
          <w:lang w:eastAsia="lv-LV"/>
        </w:rPr>
      </w:pPr>
    </w:p>
    <w:p w14:paraId="62A7341A" w14:textId="48AC7CD2" w:rsidR="00743EDB" w:rsidRPr="00997982" w:rsidRDefault="00743EDB" w:rsidP="00F93FCD">
      <w:pPr>
        <w:spacing w:line="240" w:lineRule="auto"/>
        <w:rPr>
          <w:lang w:eastAsia="lv-LV"/>
        </w:rPr>
      </w:pPr>
      <w:r w:rsidRPr="00997982">
        <w:rPr>
          <w:lang w:eastAsia="lv-LV"/>
        </w:rPr>
        <w:t>Esošo kurināmo – malku</w:t>
      </w:r>
      <w:r w:rsidR="003C0C04">
        <w:rPr>
          <w:lang w:eastAsia="lv-LV"/>
        </w:rPr>
        <w:t xml:space="preserve"> un šķeldu</w:t>
      </w:r>
      <w:r w:rsidRPr="00997982">
        <w:rPr>
          <w:lang w:eastAsia="lv-LV"/>
        </w:rPr>
        <w:t xml:space="preserve">  SIA „</w:t>
      </w:r>
      <w:r w:rsidR="003C0C04">
        <w:rPr>
          <w:lang w:eastAsia="lv-LV"/>
        </w:rPr>
        <w:t>Viesītes komunālā pārvalde</w:t>
      </w:r>
      <w:r w:rsidRPr="00997982">
        <w:rPr>
          <w:lang w:eastAsia="lv-LV"/>
        </w:rPr>
        <w:t>” iepērk pamatojoties uz iepirkumu</w:t>
      </w:r>
      <w:r>
        <w:rPr>
          <w:lang w:eastAsia="lv-LV"/>
        </w:rPr>
        <w:t xml:space="preserve"> rezultātiem</w:t>
      </w:r>
      <w:r w:rsidRPr="00997982">
        <w:rPr>
          <w:lang w:eastAsia="lv-LV"/>
        </w:rPr>
        <w:t>, kas tiek veikti pirms katras apkures sezonas.</w:t>
      </w:r>
    </w:p>
    <w:p w14:paraId="0FDF64CF" w14:textId="77777777" w:rsidR="00C762CF" w:rsidRPr="0060589F" w:rsidRDefault="00C762CF" w:rsidP="00F93FCD">
      <w:pPr>
        <w:spacing w:line="240" w:lineRule="auto"/>
        <w:rPr>
          <w:lang w:eastAsia="lv-LV"/>
        </w:rPr>
      </w:pPr>
    </w:p>
    <w:p w14:paraId="082B10A6" w14:textId="77777777" w:rsidR="00C762CF" w:rsidRDefault="00C762CF" w:rsidP="00F93FCD">
      <w:pPr>
        <w:spacing w:line="240" w:lineRule="auto"/>
        <w:rPr>
          <w:lang w:eastAsia="lv-LV"/>
        </w:rPr>
      </w:pPr>
      <w:r>
        <w:rPr>
          <w:lang w:eastAsia="lv-LV"/>
        </w:rPr>
        <w:t>Katlu mājas svarīgākie tehniskie rādītāji ir norādīti tabulā 1.5.</w:t>
      </w:r>
    </w:p>
    <w:p w14:paraId="772A73AA" w14:textId="77777777" w:rsidR="00C762CF" w:rsidRDefault="00C762CF" w:rsidP="00F93FCD">
      <w:pPr>
        <w:spacing w:line="240" w:lineRule="auto"/>
        <w:rPr>
          <w:lang w:eastAsia="lv-LV"/>
        </w:rPr>
      </w:pPr>
    </w:p>
    <w:p w14:paraId="32A425EA" w14:textId="77777777" w:rsidR="00C762CF" w:rsidRDefault="00C762CF" w:rsidP="00F93FCD">
      <w:pPr>
        <w:spacing w:line="240" w:lineRule="auto"/>
        <w:jc w:val="center"/>
        <w:rPr>
          <w:b/>
          <w:lang w:eastAsia="lv-LV"/>
        </w:rPr>
      </w:pPr>
      <w:r w:rsidRPr="005610ED">
        <w:rPr>
          <w:b/>
          <w:lang w:eastAsia="lv-LV"/>
        </w:rPr>
        <w:t>1.</w:t>
      </w:r>
      <w:r>
        <w:rPr>
          <w:b/>
          <w:lang w:eastAsia="lv-LV"/>
        </w:rPr>
        <w:t>5</w:t>
      </w:r>
      <w:r w:rsidRPr="005610ED">
        <w:rPr>
          <w:b/>
          <w:lang w:eastAsia="lv-LV"/>
        </w:rPr>
        <w:t>.</w:t>
      </w:r>
      <w:r>
        <w:rPr>
          <w:b/>
          <w:lang w:eastAsia="lv-LV"/>
        </w:rPr>
        <w:t>tabula</w:t>
      </w:r>
      <w:r w:rsidRPr="005610ED">
        <w:rPr>
          <w:b/>
          <w:lang w:eastAsia="lv-LV"/>
        </w:rPr>
        <w:t xml:space="preserve"> </w:t>
      </w:r>
      <w:r>
        <w:rPr>
          <w:b/>
          <w:lang w:eastAsia="lv-LV"/>
        </w:rPr>
        <w:t>“K</w:t>
      </w:r>
      <w:r w:rsidRPr="005610ED">
        <w:rPr>
          <w:b/>
          <w:lang w:eastAsia="lv-LV"/>
        </w:rPr>
        <w:t>atlu mājas tehniskie rādītā</w:t>
      </w:r>
      <w:r>
        <w:rPr>
          <w:b/>
          <w:lang w:eastAsia="lv-LV"/>
        </w:rPr>
        <w:t>j</w:t>
      </w:r>
      <w:r w:rsidRPr="005610ED">
        <w:rPr>
          <w:b/>
          <w:lang w:eastAsia="lv-LV"/>
        </w:rPr>
        <w:t>i</w:t>
      </w:r>
      <w:r>
        <w:rPr>
          <w:b/>
          <w:lang w:eastAsia="lv-LV"/>
        </w:rPr>
        <w:t>”</w:t>
      </w:r>
    </w:p>
    <w:tbl>
      <w:tblPr>
        <w:tblW w:w="11424" w:type="dxa"/>
        <w:jc w:val="center"/>
        <w:tblInd w:w="103"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ook w:val="04A0" w:firstRow="1" w:lastRow="0" w:firstColumn="1" w:lastColumn="0" w:noHBand="0" w:noVBand="1"/>
      </w:tblPr>
      <w:tblGrid>
        <w:gridCol w:w="4132"/>
        <w:gridCol w:w="960"/>
        <w:gridCol w:w="2216"/>
        <w:gridCol w:w="1100"/>
        <w:gridCol w:w="1000"/>
        <w:gridCol w:w="1020"/>
        <w:gridCol w:w="996"/>
      </w:tblGrid>
      <w:tr w:rsidR="000C73AB" w:rsidRPr="00833B8A" w14:paraId="0AD612CB" w14:textId="77777777" w:rsidTr="000C73AB">
        <w:trPr>
          <w:trHeight w:val="977"/>
          <w:jc w:val="center"/>
        </w:trPr>
        <w:tc>
          <w:tcPr>
            <w:tcW w:w="4132" w:type="dxa"/>
            <w:shd w:val="clear" w:color="auto" w:fill="C6D9F1" w:themeFill="text2" w:themeFillTint="33"/>
            <w:noWrap/>
            <w:vAlign w:val="bottom"/>
            <w:hideMark/>
          </w:tcPr>
          <w:p w14:paraId="5A46693B" w14:textId="77777777" w:rsidR="000C73AB" w:rsidRPr="000C73AB" w:rsidRDefault="000C73AB" w:rsidP="000C73AB">
            <w:pPr>
              <w:spacing w:line="240" w:lineRule="auto"/>
              <w:jc w:val="center"/>
              <w:rPr>
                <w:rFonts w:ascii="Calibri" w:hAnsi="Calibri" w:cs="Calibri"/>
                <w:b/>
                <w:color w:val="000000"/>
                <w:sz w:val="20"/>
                <w:szCs w:val="20"/>
                <w:lang w:eastAsia="lv-LV"/>
              </w:rPr>
            </w:pPr>
            <w:r w:rsidRPr="000C73AB">
              <w:rPr>
                <w:rFonts w:ascii="Calibri" w:hAnsi="Calibri" w:cs="Calibri"/>
                <w:b/>
                <w:color w:val="000000"/>
                <w:sz w:val="20"/>
                <w:szCs w:val="20"/>
                <w:lang w:eastAsia="lv-LV"/>
              </w:rPr>
              <w:t>Rādītāji</w:t>
            </w:r>
          </w:p>
          <w:p w14:paraId="005B4BDE" w14:textId="5A3FDDEA" w:rsidR="000C73AB" w:rsidRPr="00833B8A" w:rsidRDefault="000C73AB" w:rsidP="00833B8A">
            <w:pPr>
              <w:spacing w:line="240" w:lineRule="auto"/>
              <w:jc w:val="left"/>
              <w:rPr>
                <w:rFonts w:ascii="Calibri" w:hAnsi="Calibri" w:cs="Calibri"/>
                <w:b/>
                <w:color w:val="000000"/>
                <w:sz w:val="20"/>
                <w:szCs w:val="20"/>
                <w:lang w:eastAsia="lv-LV"/>
              </w:rPr>
            </w:pPr>
            <w:r w:rsidRPr="00833B8A">
              <w:rPr>
                <w:rFonts w:ascii="Calibri" w:hAnsi="Calibri" w:cs="Calibri"/>
                <w:b/>
                <w:color w:val="000000"/>
                <w:sz w:val="20"/>
                <w:szCs w:val="20"/>
                <w:lang w:eastAsia="lv-LV"/>
              </w:rPr>
              <w:t> </w:t>
            </w:r>
          </w:p>
        </w:tc>
        <w:tc>
          <w:tcPr>
            <w:tcW w:w="960" w:type="dxa"/>
            <w:shd w:val="clear" w:color="auto" w:fill="C6D9F1" w:themeFill="text2" w:themeFillTint="33"/>
            <w:noWrap/>
            <w:vAlign w:val="bottom"/>
            <w:hideMark/>
          </w:tcPr>
          <w:p w14:paraId="3A5525D4" w14:textId="77777777" w:rsidR="000C73AB" w:rsidRPr="000C73AB" w:rsidRDefault="000C73AB" w:rsidP="000C73AB">
            <w:pPr>
              <w:spacing w:line="240" w:lineRule="auto"/>
              <w:jc w:val="center"/>
              <w:rPr>
                <w:rFonts w:ascii="Calibri" w:hAnsi="Calibri" w:cs="Calibri"/>
                <w:b/>
                <w:color w:val="000000"/>
                <w:sz w:val="20"/>
                <w:szCs w:val="20"/>
                <w:lang w:eastAsia="lv-LV"/>
              </w:rPr>
            </w:pPr>
            <w:proofErr w:type="spellStart"/>
            <w:r w:rsidRPr="00833B8A">
              <w:rPr>
                <w:rFonts w:ascii="Calibri" w:hAnsi="Calibri" w:cs="Calibri"/>
                <w:b/>
                <w:color w:val="000000"/>
                <w:sz w:val="20"/>
                <w:szCs w:val="20"/>
                <w:lang w:eastAsia="lv-LV"/>
              </w:rPr>
              <w:t>Mērv</w:t>
            </w:r>
            <w:proofErr w:type="spellEnd"/>
            <w:r w:rsidRPr="00833B8A">
              <w:rPr>
                <w:rFonts w:ascii="Calibri" w:hAnsi="Calibri" w:cs="Calibri"/>
                <w:b/>
                <w:color w:val="000000"/>
                <w:sz w:val="20"/>
                <w:szCs w:val="20"/>
                <w:lang w:eastAsia="lv-LV"/>
              </w:rPr>
              <w:t>.</w:t>
            </w:r>
          </w:p>
          <w:p w14:paraId="497A285D" w14:textId="6F98FD58" w:rsidR="000C73AB" w:rsidRPr="00833B8A" w:rsidRDefault="000C73AB" w:rsidP="00833B8A">
            <w:pPr>
              <w:spacing w:line="240" w:lineRule="auto"/>
              <w:jc w:val="left"/>
              <w:rPr>
                <w:rFonts w:ascii="Calibri" w:hAnsi="Calibri" w:cs="Calibri"/>
                <w:b/>
                <w:color w:val="000000"/>
                <w:sz w:val="20"/>
                <w:szCs w:val="20"/>
                <w:lang w:eastAsia="lv-LV"/>
              </w:rPr>
            </w:pPr>
            <w:r w:rsidRPr="00833B8A">
              <w:rPr>
                <w:rFonts w:ascii="Calibri" w:hAnsi="Calibri" w:cs="Calibri"/>
                <w:b/>
                <w:color w:val="000000"/>
                <w:sz w:val="20"/>
                <w:szCs w:val="20"/>
                <w:lang w:eastAsia="lv-LV"/>
              </w:rPr>
              <w:t> </w:t>
            </w:r>
          </w:p>
        </w:tc>
        <w:tc>
          <w:tcPr>
            <w:tcW w:w="2216" w:type="dxa"/>
            <w:shd w:val="clear" w:color="auto" w:fill="C6D9F1" w:themeFill="text2" w:themeFillTint="33"/>
            <w:noWrap/>
            <w:vAlign w:val="bottom"/>
            <w:hideMark/>
          </w:tcPr>
          <w:p w14:paraId="44448D3F" w14:textId="77777777" w:rsidR="000C73AB" w:rsidRPr="000C73AB" w:rsidRDefault="000C73AB" w:rsidP="000C73AB">
            <w:pPr>
              <w:spacing w:line="240" w:lineRule="auto"/>
              <w:jc w:val="center"/>
              <w:rPr>
                <w:rFonts w:ascii="Calibri" w:hAnsi="Calibri" w:cs="Calibri"/>
                <w:b/>
                <w:color w:val="000000"/>
                <w:sz w:val="20"/>
                <w:szCs w:val="20"/>
                <w:lang w:eastAsia="lv-LV"/>
              </w:rPr>
            </w:pPr>
            <w:r w:rsidRPr="00833B8A">
              <w:rPr>
                <w:rFonts w:ascii="Calibri" w:hAnsi="Calibri" w:cs="Calibri"/>
                <w:b/>
                <w:color w:val="000000"/>
                <w:sz w:val="20"/>
                <w:szCs w:val="20"/>
                <w:lang w:eastAsia="lv-LV"/>
              </w:rPr>
              <w:t>Apzīmējums/ aprēķina izteiksme</w:t>
            </w:r>
          </w:p>
          <w:p w14:paraId="6E6B51C6" w14:textId="14EB7E1C" w:rsidR="000C73AB" w:rsidRPr="00833B8A" w:rsidRDefault="000C73AB" w:rsidP="00833B8A">
            <w:pPr>
              <w:spacing w:line="240" w:lineRule="auto"/>
              <w:jc w:val="left"/>
              <w:rPr>
                <w:rFonts w:ascii="Calibri" w:hAnsi="Calibri" w:cs="Calibri"/>
                <w:b/>
                <w:color w:val="000000"/>
                <w:sz w:val="20"/>
                <w:szCs w:val="20"/>
                <w:lang w:eastAsia="lv-LV"/>
              </w:rPr>
            </w:pPr>
            <w:r w:rsidRPr="00833B8A">
              <w:rPr>
                <w:rFonts w:ascii="Calibri" w:hAnsi="Calibri" w:cs="Calibri"/>
                <w:b/>
                <w:color w:val="000000"/>
                <w:sz w:val="20"/>
                <w:szCs w:val="20"/>
                <w:lang w:eastAsia="lv-LV"/>
              </w:rPr>
              <w:t> </w:t>
            </w:r>
          </w:p>
        </w:tc>
        <w:tc>
          <w:tcPr>
            <w:tcW w:w="1100" w:type="dxa"/>
            <w:shd w:val="clear" w:color="auto" w:fill="C6D9F1" w:themeFill="text2" w:themeFillTint="33"/>
            <w:noWrap/>
            <w:vAlign w:val="bottom"/>
            <w:hideMark/>
          </w:tcPr>
          <w:p w14:paraId="262D06ED" w14:textId="77777777" w:rsidR="000C73AB" w:rsidRPr="00833B8A" w:rsidRDefault="000C73AB" w:rsidP="000C73AB">
            <w:pPr>
              <w:spacing w:line="240" w:lineRule="auto"/>
              <w:jc w:val="center"/>
              <w:rPr>
                <w:rFonts w:ascii="Calibri" w:hAnsi="Calibri" w:cs="Calibri"/>
                <w:b/>
                <w:color w:val="000000"/>
                <w:sz w:val="20"/>
                <w:szCs w:val="20"/>
                <w:lang w:eastAsia="lv-LV"/>
              </w:rPr>
            </w:pPr>
            <w:r w:rsidRPr="00833B8A">
              <w:rPr>
                <w:rFonts w:ascii="Calibri" w:hAnsi="Calibri" w:cs="Calibri"/>
                <w:b/>
                <w:color w:val="000000"/>
                <w:sz w:val="20"/>
                <w:szCs w:val="20"/>
                <w:lang w:eastAsia="lv-LV"/>
              </w:rPr>
              <w:t>2014</w:t>
            </w:r>
          </w:p>
        </w:tc>
        <w:tc>
          <w:tcPr>
            <w:tcW w:w="1000" w:type="dxa"/>
            <w:shd w:val="clear" w:color="auto" w:fill="C6D9F1" w:themeFill="text2" w:themeFillTint="33"/>
            <w:noWrap/>
            <w:vAlign w:val="bottom"/>
            <w:hideMark/>
          </w:tcPr>
          <w:p w14:paraId="286F7E74" w14:textId="77777777" w:rsidR="000C73AB" w:rsidRPr="00833B8A" w:rsidRDefault="000C73AB" w:rsidP="000C73AB">
            <w:pPr>
              <w:spacing w:line="240" w:lineRule="auto"/>
              <w:jc w:val="center"/>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2015</w:t>
            </w:r>
          </w:p>
        </w:tc>
        <w:tc>
          <w:tcPr>
            <w:tcW w:w="1020" w:type="dxa"/>
            <w:shd w:val="clear" w:color="auto" w:fill="C6D9F1" w:themeFill="text2" w:themeFillTint="33"/>
            <w:noWrap/>
            <w:vAlign w:val="bottom"/>
            <w:hideMark/>
          </w:tcPr>
          <w:p w14:paraId="5852DF23" w14:textId="77777777" w:rsidR="000C73AB" w:rsidRPr="00833B8A" w:rsidRDefault="000C73AB" w:rsidP="000C73AB">
            <w:pPr>
              <w:spacing w:line="240" w:lineRule="auto"/>
              <w:jc w:val="center"/>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2016</w:t>
            </w:r>
          </w:p>
        </w:tc>
        <w:tc>
          <w:tcPr>
            <w:tcW w:w="996" w:type="dxa"/>
            <w:shd w:val="clear" w:color="auto" w:fill="C6D9F1" w:themeFill="text2" w:themeFillTint="33"/>
            <w:noWrap/>
            <w:vAlign w:val="bottom"/>
            <w:hideMark/>
          </w:tcPr>
          <w:p w14:paraId="7E4727FD" w14:textId="30446CE5" w:rsidR="000C73AB" w:rsidRPr="00833B8A" w:rsidRDefault="000C73AB" w:rsidP="000C73AB">
            <w:pPr>
              <w:spacing w:line="240" w:lineRule="auto"/>
              <w:jc w:val="center"/>
              <w:rPr>
                <w:rFonts w:ascii="Calibri" w:hAnsi="Calibri" w:cs="Calibri"/>
                <w:b/>
                <w:bCs/>
                <w:color w:val="000000"/>
                <w:sz w:val="20"/>
                <w:szCs w:val="20"/>
                <w:lang w:eastAsia="lv-LV"/>
              </w:rPr>
            </w:pPr>
            <w:r w:rsidRPr="000C73AB">
              <w:rPr>
                <w:rFonts w:ascii="Calibri" w:hAnsi="Calibri" w:cs="Calibri"/>
                <w:b/>
                <w:bCs/>
                <w:color w:val="000000"/>
                <w:sz w:val="20"/>
                <w:szCs w:val="20"/>
                <w:lang w:eastAsia="lv-LV"/>
              </w:rPr>
              <w:t>V</w:t>
            </w:r>
            <w:r w:rsidRPr="00833B8A">
              <w:rPr>
                <w:rFonts w:ascii="Calibri" w:hAnsi="Calibri" w:cs="Calibri"/>
                <w:b/>
                <w:bCs/>
                <w:color w:val="000000"/>
                <w:sz w:val="20"/>
                <w:szCs w:val="20"/>
                <w:lang w:eastAsia="lv-LV"/>
              </w:rPr>
              <w:t>id</w:t>
            </w:r>
            <w:r w:rsidRPr="000C73AB">
              <w:rPr>
                <w:rFonts w:ascii="Calibri" w:hAnsi="Calibri" w:cs="Calibri"/>
                <w:b/>
                <w:bCs/>
                <w:color w:val="000000"/>
                <w:sz w:val="20"/>
                <w:szCs w:val="20"/>
                <w:lang w:eastAsia="lv-LV"/>
              </w:rPr>
              <w:t>ēji par pēdējiem 3 gadiem</w:t>
            </w:r>
          </w:p>
        </w:tc>
      </w:tr>
      <w:tr w:rsidR="000C73AB" w:rsidRPr="00833B8A" w14:paraId="6472882C" w14:textId="77777777" w:rsidTr="000C73AB">
        <w:trPr>
          <w:trHeight w:val="255"/>
          <w:jc w:val="center"/>
        </w:trPr>
        <w:tc>
          <w:tcPr>
            <w:tcW w:w="4132" w:type="dxa"/>
            <w:shd w:val="clear" w:color="auto" w:fill="FFFFFF" w:themeFill="background1"/>
            <w:noWrap/>
            <w:vAlign w:val="bottom"/>
            <w:hideMark/>
          </w:tcPr>
          <w:p w14:paraId="70911918"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Lietotājiem nodotais siltumenerģijas daudzums</w:t>
            </w:r>
          </w:p>
        </w:tc>
        <w:tc>
          <w:tcPr>
            <w:tcW w:w="960" w:type="dxa"/>
            <w:shd w:val="clear" w:color="auto" w:fill="FFFFFF" w:themeFill="background1"/>
            <w:noWrap/>
            <w:vAlign w:val="bottom"/>
            <w:hideMark/>
          </w:tcPr>
          <w:p w14:paraId="097CB38B"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10009EB6"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Qpiepr</w:t>
            </w:r>
            <w:proofErr w:type="spellEnd"/>
          </w:p>
        </w:tc>
        <w:tc>
          <w:tcPr>
            <w:tcW w:w="1100" w:type="dxa"/>
            <w:shd w:val="clear" w:color="auto" w:fill="FFFFFF" w:themeFill="background1"/>
            <w:noWrap/>
            <w:vAlign w:val="bottom"/>
            <w:hideMark/>
          </w:tcPr>
          <w:p w14:paraId="02D55CF9"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4 687,00</w:t>
            </w:r>
          </w:p>
        </w:tc>
        <w:tc>
          <w:tcPr>
            <w:tcW w:w="1000" w:type="dxa"/>
            <w:shd w:val="clear" w:color="auto" w:fill="FFFFFF" w:themeFill="background1"/>
            <w:noWrap/>
            <w:vAlign w:val="bottom"/>
            <w:hideMark/>
          </w:tcPr>
          <w:p w14:paraId="4E5C806B"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4 415,00</w:t>
            </w:r>
          </w:p>
        </w:tc>
        <w:tc>
          <w:tcPr>
            <w:tcW w:w="1020" w:type="dxa"/>
            <w:shd w:val="clear" w:color="auto" w:fill="FFFFFF" w:themeFill="background1"/>
            <w:noWrap/>
            <w:vAlign w:val="bottom"/>
            <w:hideMark/>
          </w:tcPr>
          <w:p w14:paraId="4DB7590C"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4 998,90</w:t>
            </w:r>
          </w:p>
        </w:tc>
        <w:tc>
          <w:tcPr>
            <w:tcW w:w="996" w:type="dxa"/>
            <w:shd w:val="clear" w:color="auto" w:fill="FFFFFF" w:themeFill="background1"/>
            <w:noWrap/>
            <w:vAlign w:val="bottom"/>
            <w:hideMark/>
          </w:tcPr>
          <w:p w14:paraId="0DDFF97A"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4700,30</w:t>
            </w:r>
          </w:p>
        </w:tc>
      </w:tr>
      <w:tr w:rsidR="000C73AB" w:rsidRPr="00833B8A" w14:paraId="4553E5A5" w14:textId="77777777" w:rsidTr="000C73AB">
        <w:trPr>
          <w:trHeight w:val="255"/>
          <w:jc w:val="center"/>
        </w:trPr>
        <w:tc>
          <w:tcPr>
            <w:tcW w:w="4132" w:type="dxa"/>
            <w:shd w:val="clear" w:color="auto" w:fill="FFFFFF" w:themeFill="background1"/>
            <w:noWrap/>
            <w:vAlign w:val="bottom"/>
            <w:hideMark/>
          </w:tcPr>
          <w:p w14:paraId="18DEEB6F"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Pārvades un sadales zudumi</w:t>
            </w:r>
          </w:p>
        </w:tc>
        <w:tc>
          <w:tcPr>
            <w:tcW w:w="960" w:type="dxa"/>
            <w:shd w:val="clear" w:color="auto" w:fill="FFFFFF" w:themeFill="background1"/>
            <w:noWrap/>
            <w:vAlign w:val="bottom"/>
            <w:hideMark/>
          </w:tcPr>
          <w:p w14:paraId="3AFAC6EF"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41AE8ED9"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Qzud.=Qneto</w:t>
            </w:r>
            <w:proofErr w:type="spellEnd"/>
            <w:r w:rsidRPr="00833B8A">
              <w:rPr>
                <w:rFonts w:ascii="Calibri" w:hAnsi="Calibri" w:cs="Calibri"/>
                <w:color w:val="000000"/>
                <w:sz w:val="20"/>
                <w:szCs w:val="20"/>
                <w:lang w:eastAsia="lv-LV"/>
              </w:rPr>
              <w:t xml:space="preserve"> - </w:t>
            </w:r>
            <w:proofErr w:type="spellStart"/>
            <w:r w:rsidRPr="00833B8A">
              <w:rPr>
                <w:rFonts w:ascii="Calibri" w:hAnsi="Calibri" w:cs="Calibri"/>
                <w:color w:val="000000"/>
                <w:sz w:val="20"/>
                <w:szCs w:val="20"/>
                <w:lang w:eastAsia="lv-LV"/>
              </w:rPr>
              <w:t>Qpiepr</w:t>
            </w:r>
            <w:proofErr w:type="spellEnd"/>
          </w:p>
        </w:tc>
        <w:tc>
          <w:tcPr>
            <w:tcW w:w="1100" w:type="dxa"/>
            <w:shd w:val="clear" w:color="auto" w:fill="FFFFFF" w:themeFill="background1"/>
            <w:noWrap/>
            <w:vAlign w:val="bottom"/>
            <w:hideMark/>
          </w:tcPr>
          <w:p w14:paraId="60AAF45F"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1 119,00</w:t>
            </w:r>
          </w:p>
        </w:tc>
        <w:tc>
          <w:tcPr>
            <w:tcW w:w="1000" w:type="dxa"/>
            <w:shd w:val="clear" w:color="auto" w:fill="FFFFFF" w:themeFill="background1"/>
            <w:noWrap/>
            <w:vAlign w:val="bottom"/>
            <w:hideMark/>
          </w:tcPr>
          <w:p w14:paraId="196DBCAD"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696,00</w:t>
            </w:r>
          </w:p>
        </w:tc>
        <w:tc>
          <w:tcPr>
            <w:tcW w:w="1020" w:type="dxa"/>
            <w:shd w:val="clear" w:color="auto" w:fill="FFFFFF" w:themeFill="background1"/>
            <w:noWrap/>
            <w:vAlign w:val="bottom"/>
            <w:hideMark/>
          </w:tcPr>
          <w:p w14:paraId="21EBFC5C"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727,10</w:t>
            </w:r>
          </w:p>
        </w:tc>
        <w:tc>
          <w:tcPr>
            <w:tcW w:w="996" w:type="dxa"/>
            <w:shd w:val="clear" w:color="auto" w:fill="FFFFFF" w:themeFill="background1"/>
            <w:noWrap/>
            <w:vAlign w:val="bottom"/>
            <w:hideMark/>
          </w:tcPr>
          <w:p w14:paraId="753D2225"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847,37</w:t>
            </w:r>
          </w:p>
        </w:tc>
      </w:tr>
      <w:tr w:rsidR="000C73AB" w:rsidRPr="00833B8A" w14:paraId="5C448002" w14:textId="77777777" w:rsidTr="000C73AB">
        <w:trPr>
          <w:trHeight w:val="255"/>
          <w:jc w:val="center"/>
        </w:trPr>
        <w:tc>
          <w:tcPr>
            <w:tcW w:w="4132" w:type="dxa"/>
            <w:shd w:val="clear" w:color="auto" w:fill="FFFFFF" w:themeFill="background1"/>
            <w:noWrap/>
            <w:vAlign w:val="bottom"/>
            <w:hideMark/>
          </w:tcPr>
          <w:p w14:paraId="3E9DBCB0"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Iepirktā siltumenerģija</w:t>
            </w:r>
          </w:p>
        </w:tc>
        <w:tc>
          <w:tcPr>
            <w:tcW w:w="960" w:type="dxa"/>
            <w:shd w:val="clear" w:color="auto" w:fill="FFFFFF" w:themeFill="background1"/>
            <w:noWrap/>
            <w:vAlign w:val="bottom"/>
            <w:hideMark/>
          </w:tcPr>
          <w:p w14:paraId="445C8C4C"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2D7F09B7"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Qiep</w:t>
            </w:r>
            <w:proofErr w:type="spellEnd"/>
          </w:p>
        </w:tc>
        <w:tc>
          <w:tcPr>
            <w:tcW w:w="1100" w:type="dxa"/>
            <w:shd w:val="clear" w:color="auto" w:fill="FFFFFF" w:themeFill="background1"/>
            <w:noWrap/>
            <w:vAlign w:val="bottom"/>
            <w:hideMark/>
          </w:tcPr>
          <w:p w14:paraId="7DA47D9B"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0,00</w:t>
            </w:r>
          </w:p>
        </w:tc>
        <w:tc>
          <w:tcPr>
            <w:tcW w:w="1000" w:type="dxa"/>
            <w:shd w:val="clear" w:color="auto" w:fill="FFFFFF" w:themeFill="background1"/>
            <w:noWrap/>
            <w:vAlign w:val="bottom"/>
            <w:hideMark/>
          </w:tcPr>
          <w:p w14:paraId="2A739221"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0,00</w:t>
            </w:r>
          </w:p>
        </w:tc>
        <w:tc>
          <w:tcPr>
            <w:tcW w:w="1020" w:type="dxa"/>
            <w:shd w:val="clear" w:color="auto" w:fill="FFFFFF" w:themeFill="background1"/>
            <w:noWrap/>
            <w:vAlign w:val="bottom"/>
            <w:hideMark/>
          </w:tcPr>
          <w:p w14:paraId="2EB9C857"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0,00</w:t>
            </w:r>
          </w:p>
        </w:tc>
        <w:tc>
          <w:tcPr>
            <w:tcW w:w="996" w:type="dxa"/>
            <w:shd w:val="clear" w:color="auto" w:fill="FFFFFF" w:themeFill="background1"/>
            <w:noWrap/>
            <w:vAlign w:val="bottom"/>
            <w:hideMark/>
          </w:tcPr>
          <w:p w14:paraId="28478EF8"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0,00</w:t>
            </w:r>
          </w:p>
        </w:tc>
      </w:tr>
      <w:tr w:rsidR="000C73AB" w:rsidRPr="00833B8A" w14:paraId="5E99A5AF" w14:textId="77777777" w:rsidTr="000C73AB">
        <w:trPr>
          <w:trHeight w:val="255"/>
          <w:jc w:val="center"/>
        </w:trPr>
        <w:tc>
          <w:tcPr>
            <w:tcW w:w="4132" w:type="dxa"/>
            <w:shd w:val="clear" w:color="auto" w:fill="FFFFFF" w:themeFill="background1"/>
            <w:noWrap/>
            <w:vAlign w:val="bottom"/>
            <w:hideMark/>
          </w:tcPr>
          <w:p w14:paraId="4AEFA43E"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Siltumtīklos nodotā siltumenerģija</w:t>
            </w:r>
          </w:p>
        </w:tc>
        <w:tc>
          <w:tcPr>
            <w:tcW w:w="960" w:type="dxa"/>
            <w:shd w:val="clear" w:color="auto" w:fill="FFFFFF" w:themeFill="background1"/>
            <w:noWrap/>
            <w:vAlign w:val="bottom"/>
            <w:hideMark/>
          </w:tcPr>
          <w:p w14:paraId="667CBE5B"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5A9F8F1C"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Qneto</w:t>
            </w:r>
            <w:proofErr w:type="spellEnd"/>
            <w:r w:rsidRPr="00833B8A">
              <w:rPr>
                <w:rFonts w:ascii="Calibri" w:hAnsi="Calibri" w:cs="Calibri"/>
                <w:color w:val="000000"/>
                <w:sz w:val="20"/>
                <w:szCs w:val="20"/>
                <w:lang w:eastAsia="lv-LV"/>
              </w:rPr>
              <w:t xml:space="preserve"> = </w:t>
            </w:r>
            <w:proofErr w:type="spellStart"/>
            <w:r w:rsidRPr="00833B8A">
              <w:rPr>
                <w:rFonts w:ascii="Calibri" w:hAnsi="Calibri" w:cs="Calibri"/>
                <w:color w:val="000000"/>
                <w:sz w:val="20"/>
                <w:szCs w:val="20"/>
                <w:lang w:eastAsia="lv-LV"/>
              </w:rPr>
              <w:t>Qiep</w:t>
            </w:r>
            <w:proofErr w:type="spellEnd"/>
            <w:r w:rsidRPr="00833B8A">
              <w:rPr>
                <w:rFonts w:ascii="Calibri" w:hAnsi="Calibri" w:cs="Calibri"/>
                <w:color w:val="000000"/>
                <w:sz w:val="20"/>
                <w:szCs w:val="20"/>
                <w:lang w:eastAsia="lv-LV"/>
              </w:rPr>
              <w:t xml:space="preserve"> + </w:t>
            </w:r>
            <w:proofErr w:type="spellStart"/>
            <w:r w:rsidRPr="00833B8A">
              <w:rPr>
                <w:rFonts w:ascii="Calibri" w:hAnsi="Calibri" w:cs="Calibri"/>
                <w:color w:val="000000"/>
                <w:sz w:val="20"/>
                <w:szCs w:val="20"/>
                <w:lang w:eastAsia="lv-LV"/>
              </w:rPr>
              <w:t>Qk.m</w:t>
            </w:r>
            <w:proofErr w:type="spellEnd"/>
          </w:p>
        </w:tc>
        <w:tc>
          <w:tcPr>
            <w:tcW w:w="1100" w:type="dxa"/>
            <w:shd w:val="clear" w:color="auto" w:fill="FFFFFF" w:themeFill="background1"/>
            <w:noWrap/>
            <w:vAlign w:val="bottom"/>
            <w:hideMark/>
          </w:tcPr>
          <w:p w14:paraId="36420E26"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5 806,00</w:t>
            </w:r>
          </w:p>
        </w:tc>
        <w:tc>
          <w:tcPr>
            <w:tcW w:w="1000" w:type="dxa"/>
            <w:shd w:val="clear" w:color="auto" w:fill="FFFFFF" w:themeFill="background1"/>
            <w:noWrap/>
            <w:vAlign w:val="bottom"/>
            <w:hideMark/>
          </w:tcPr>
          <w:p w14:paraId="1F258DA4"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5 111,00</w:t>
            </w:r>
          </w:p>
        </w:tc>
        <w:tc>
          <w:tcPr>
            <w:tcW w:w="1020" w:type="dxa"/>
            <w:shd w:val="clear" w:color="auto" w:fill="FFFFFF" w:themeFill="background1"/>
            <w:noWrap/>
            <w:vAlign w:val="bottom"/>
            <w:hideMark/>
          </w:tcPr>
          <w:p w14:paraId="7EB78B24"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5 726,00</w:t>
            </w:r>
          </w:p>
        </w:tc>
        <w:tc>
          <w:tcPr>
            <w:tcW w:w="996" w:type="dxa"/>
            <w:shd w:val="clear" w:color="auto" w:fill="FFFFFF" w:themeFill="background1"/>
            <w:noWrap/>
            <w:vAlign w:val="bottom"/>
            <w:hideMark/>
          </w:tcPr>
          <w:p w14:paraId="6261D79E"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5547,67</w:t>
            </w:r>
          </w:p>
        </w:tc>
      </w:tr>
      <w:tr w:rsidR="000C73AB" w:rsidRPr="00833B8A" w14:paraId="38738F7D" w14:textId="77777777" w:rsidTr="000C73AB">
        <w:trPr>
          <w:trHeight w:val="255"/>
          <w:jc w:val="center"/>
        </w:trPr>
        <w:tc>
          <w:tcPr>
            <w:tcW w:w="4132" w:type="dxa"/>
            <w:shd w:val="clear" w:color="auto" w:fill="FFFFFF" w:themeFill="background1"/>
            <w:noWrap/>
            <w:vAlign w:val="bottom"/>
            <w:hideMark/>
          </w:tcPr>
          <w:p w14:paraId="477609E2"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No katlu mājas nodotais siltumenerģijas daudzums</w:t>
            </w:r>
          </w:p>
        </w:tc>
        <w:tc>
          <w:tcPr>
            <w:tcW w:w="960" w:type="dxa"/>
            <w:shd w:val="clear" w:color="auto" w:fill="FFFFFF" w:themeFill="background1"/>
            <w:noWrap/>
            <w:vAlign w:val="bottom"/>
            <w:hideMark/>
          </w:tcPr>
          <w:p w14:paraId="1665FEBE"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61EA781E"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Qk.m</w:t>
            </w:r>
            <w:proofErr w:type="spellEnd"/>
          </w:p>
        </w:tc>
        <w:tc>
          <w:tcPr>
            <w:tcW w:w="1100" w:type="dxa"/>
            <w:shd w:val="clear" w:color="auto" w:fill="FFFFFF" w:themeFill="background1"/>
            <w:noWrap/>
            <w:vAlign w:val="bottom"/>
            <w:hideMark/>
          </w:tcPr>
          <w:p w14:paraId="7B0F0078"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5 806,00</w:t>
            </w:r>
          </w:p>
        </w:tc>
        <w:tc>
          <w:tcPr>
            <w:tcW w:w="1000" w:type="dxa"/>
            <w:shd w:val="clear" w:color="auto" w:fill="FFFFFF" w:themeFill="background1"/>
            <w:noWrap/>
            <w:vAlign w:val="bottom"/>
            <w:hideMark/>
          </w:tcPr>
          <w:p w14:paraId="0991F92D"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5 111,00</w:t>
            </w:r>
          </w:p>
        </w:tc>
        <w:tc>
          <w:tcPr>
            <w:tcW w:w="1020" w:type="dxa"/>
            <w:shd w:val="clear" w:color="auto" w:fill="FFFFFF" w:themeFill="background1"/>
            <w:noWrap/>
            <w:vAlign w:val="bottom"/>
            <w:hideMark/>
          </w:tcPr>
          <w:p w14:paraId="4010F74F"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5 726,00</w:t>
            </w:r>
          </w:p>
        </w:tc>
        <w:tc>
          <w:tcPr>
            <w:tcW w:w="996" w:type="dxa"/>
            <w:shd w:val="clear" w:color="auto" w:fill="FFFFFF" w:themeFill="background1"/>
            <w:noWrap/>
            <w:vAlign w:val="bottom"/>
            <w:hideMark/>
          </w:tcPr>
          <w:p w14:paraId="65EC61DF"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5547,67</w:t>
            </w:r>
          </w:p>
        </w:tc>
      </w:tr>
      <w:tr w:rsidR="000C73AB" w:rsidRPr="00833B8A" w14:paraId="4114BDBB" w14:textId="77777777" w:rsidTr="000C73AB">
        <w:trPr>
          <w:trHeight w:val="255"/>
          <w:jc w:val="center"/>
        </w:trPr>
        <w:tc>
          <w:tcPr>
            <w:tcW w:w="4132" w:type="dxa"/>
            <w:shd w:val="clear" w:color="auto" w:fill="FFFFFF" w:themeFill="background1"/>
            <w:noWrap/>
            <w:vAlign w:val="bottom"/>
            <w:hideMark/>
          </w:tcPr>
          <w:p w14:paraId="44548254"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Katlu mājas siltuma pašpatēriņš</w:t>
            </w:r>
          </w:p>
        </w:tc>
        <w:tc>
          <w:tcPr>
            <w:tcW w:w="960" w:type="dxa"/>
            <w:shd w:val="clear" w:color="auto" w:fill="FFFFFF" w:themeFill="background1"/>
            <w:noWrap/>
            <w:vAlign w:val="bottom"/>
            <w:hideMark/>
          </w:tcPr>
          <w:p w14:paraId="7918BB23"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44D019C3"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Qpašp</w:t>
            </w:r>
            <w:proofErr w:type="spellEnd"/>
          </w:p>
        </w:tc>
        <w:tc>
          <w:tcPr>
            <w:tcW w:w="1100" w:type="dxa"/>
            <w:shd w:val="clear" w:color="auto" w:fill="FFFFFF" w:themeFill="background1"/>
            <w:noWrap/>
            <w:vAlign w:val="bottom"/>
            <w:hideMark/>
          </w:tcPr>
          <w:p w14:paraId="7E7924D4"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0,00</w:t>
            </w:r>
          </w:p>
        </w:tc>
        <w:tc>
          <w:tcPr>
            <w:tcW w:w="1000" w:type="dxa"/>
            <w:shd w:val="clear" w:color="auto" w:fill="FFFFFF" w:themeFill="background1"/>
            <w:noWrap/>
            <w:vAlign w:val="bottom"/>
            <w:hideMark/>
          </w:tcPr>
          <w:p w14:paraId="0886D4CD"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0,00</w:t>
            </w:r>
          </w:p>
        </w:tc>
        <w:tc>
          <w:tcPr>
            <w:tcW w:w="1020" w:type="dxa"/>
            <w:shd w:val="clear" w:color="auto" w:fill="FFFFFF" w:themeFill="background1"/>
            <w:noWrap/>
            <w:vAlign w:val="bottom"/>
            <w:hideMark/>
          </w:tcPr>
          <w:p w14:paraId="379E72A6"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0,00</w:t>
            </w:r>
          </w:p>
        </w:tc>
        <w:tc>
          <w:tcPr>
            <w:tcW w:w="996" w:type="dxa"/>
            <w:shd w:val="clear" w:color="auto" w:fill="FFFFFF" w:themeFill="background1"/>
            <w:noWrap/>
            <w:vAlign w:val="bottom"/>
            <w:hideMark/>
          </w:tcPr>
          <w:p w14:paraId="54A10A4B"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0,00</w:t>
            </w:r>
          </w:p>
        </w:tc>
      </w:tr>
      <w:tr w:rsidR="000C73AB" w:rsidRPr="00833B8A" w14:paraId="416362BA" w14:textId="77777777" w:rsidTr="000C73AB">
        <w:trPr>
          <w:trHeight w:val="255"/>
          <w:jc w:val="center"/>
        </w:trPr>
        <w:tc>
          <w:tcPr>
            <w:tcW w:w="4132" w:type="dxa"/>
            <w:shd w:val="clear" w:color="auto" w:fill="FFFFFF" w:themeFill="background1"/>
            <w:noWrap/>
            <w:vAlign w:val="bottom"/>
            <w:hideMark/>
          </w:tcPr>
          <w:p w14:paraId="53BF8AA5"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Saražotais siltumenerģijas daudzums</w:t>
            </w:r>
          </w:p>
        </w:tc>
        <w:tc>
          <w:tcPr>
            <w:tcW w:w="960" w:type="dxa"/>
            <w:shd w:val="clear" w:color="auto" w:fill="FFFFFF" w:themeFill="background1"/>
            <w:noWrap/>
            <w:vAlign w:val="bottom"/>
            <w:hideMark/>
          </w:tcPr>
          <w:p w14:paraId="7636C25E"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2DCB759A"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Qbruto</w:t>
            </w:r>
            <w:proofErr w:type="spellEnd"/>
            <w:r w:rsidRPr="00833B8A">
              <w:rPr>
                <w:rFonts w:ascii="Calibri" w:hAnsi="Calibri" w:cs="Calibri"/>
                <w:color w:val="000000"/>
                <w:sz w:val="20"/>
                <w:szCs w:val="20"/>
                <w:lang w:eastAsia="lv-LV"/>
              </w:rPr>
              <w:t xml:space="preserve"> = </w:t>
            </w:r>
            <w:proofErr w:type="spellStart"/>
            <w:r w:rsidRPr="00833B8A">
              <w:rPr>
                <w:rFonts w:ascii="Calibri" w:hAnsi="Calibri" w:cs="Calibri"/>
                <w:color w:val="000000"/>
                <w:sz w:val="20"/>
                <w:szCs w:val="20"/>
                <w:lang w:eastAsia="lv-LV"/>
              </w:rPr>
              <w:t>Qk.m.+Qpašp</w:t>
            </w:r>
            <w:proofErr w:type="spellEnd"/>
          </w:p>
        </w:tc>
        <w:tc>
          <w:tcPr>
            <w:tcW w:w="1100" w:type="dxa"/>
            <w:shd w:val="clear" w:color="auto" w:fill="FFFFFF" w:themeFill="background1"/>
            <w:noWrap/>
            <w:vAlign w:val="bottom"/>
            <w:hideMark/>
          </w:tcPr>
          <w:p w14:paraId="716B6C89"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5 806,00</w:t>
            </w:r>
          </w:p>
        </w:tc>
        <w:tc>
          <w:tcPr>
            <w:tcW w:w="1000" w:type="dxa"/>
            <w:shd w:val="clear" w:color="auto" w:fill="FFFFFF" w:themeFill="background1"/>
            <w:noWrap/>
            <w:vAlign w:val="bottom"/>
            <w:hideMark/>
          </w:tcPr>
          <w:p w14:paraId="412FAA92"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5 111,00</w:t>
            </w:r>
          </w:p>
        </w:tc>
        <w:tc>
          <w:tcPr>
            <w:tcW w:w="1020" w:type="dxa"/>
            <w:shd w:val="clear" w:color="auto" w:fill="FFFFFF" w:themeFill="background1"/>
            <w:noWrap/>
            <w:vAlign w:val="bottom"/>
            <w:hideMark/>
          </w:tcPr>
          <w:p w14:paraId="5CAF84F8"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5 726,00</w:t>
            </w:r>
          </w:p>
        </w:tc>
        <w:tc>
          <w:tcPr>
            <w:tcW w:w="996" w:type="dxa"/>
            <w:shd w:val="clear" w:color="auto" w:fill="FFFFFF" w:themeFill="background1"/>
            <w:noWrap/>
            <w:vAlign w:val="bottom"/>
            <w:hideMark/>
          </w:tcPr>
          <w:p w14:paraId="548D0771"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5547,67</w:t>
            </w:r>
          </w:p>
        </w:tc>
      </w:tr>
      <w:tr w:rsidR="000C73AB" w:rsidRPr="00833B8A" w14:paraId="7A68A2C8" w14:textId="77777777" w:rsidTr="000C73AB">
        <w:trPr>
          <w:trHeight w:val="255"/>
          <w:jc w:val="center"/>
        </w:trPr>
        <w:tc>
          <w:tcPr>
            <w:tcW w:w="4132" w:type="dxa"/>
            <w:shd w:val="clear" w:color="auto" w:fill="FFFFFF" w:themeFill="background1"/>
            <w:noWrap/>
            <w:vAlign w:val="bottom"/>
            <w:hideMark/>
          </w:tcPr>
          <w:p w14:paraId="1CCF49E5"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Pārvades un sadales zudumi</w:t>
            </w:r>
          </w:p>
        </w:tc>
        <w:tc>
          <w:tcPr>
            <w:tcW w:w="960" w:type="dxa"/>
            <w:shd w:val="clear" w:color="auto" w:fill="FFFFFF" w:themeFill="background1"/>
            <w:noWrap/>
            <w:vAlign w:val="bottom"/>
            <w:hideMark/>
          </w:tcPr>
          <w:p w14:paraId="5752A53D"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w:t>
            </w:r>
          </w:p>
        </w:tc>
        <w:tc>
          <w:tcPr>
            <w:tcW w:w="2216" w:type="dxa"/>
            <w:shd w:val="clear" w:color="auto" w:fill="FFFFFF" w:themeFill="background1"/>
            <w:noWrap/>
            <w:vAlign w:val="bottom"/>
            <w:hideMark/>
          </w:tcPr>
          <w:p w14:paraId="189A0734"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Qzud%=Qzud</w:t>
            </w:r>
            <w:proofErr w:type="spellEnd"/>
            <w:r w:rsidRPr="00833B8A">
              <w:rPr>
                <w:rFonts w:ascii="Calibri" w:hAnsi="Calibri" w:cs="Calibri"/>
                <w:color w:val="000000"/>
                <w:sz w:val="20"/>
                <w:szCs w:val="20"/>
                <w:lang w:eastAsia="lv-LV"/>
              </w:rPr>
              <w:t xml:space="preserve">/ </w:t>
            </w:r>
            <w:proofErr w:type="spellStart"/>
            <w:r w:rsidRPr="00833B8A">
              <w:rPr>
                <w:rFonts w:ascii="Calibri" w:hAnsi="Calibri" w:cs="Calibri"/>
                <w:color w:val="000000"/>
                <w:sz w:val="20"/>
                <w:szCs w:val="20"/>
                <w:lang w:eastAsia="lv-LV"/>
              </w:rPr>
              <w:t>Qneto</w:t>
            </w:r>
            <w:proofErr w:type="spellEnd"/>
            <w:r w:rsidRPr="00833B8A">
              <w:rPr>
                <w:rFonts w:ascii="Calibri" w:hAnsi="Calibri" w:cs="Calibri"/>
                <w:color w:val="000000"/>
                <w:sz w:val="20"/>
                <w:szCs w:val="20"/>
                <w:lang w:eastAsia="lv-LV"/>
              </w:rPr>
              <w:t xml:space="preserve"> x 100</w:t>
            </w:r>
          </w:p>
        </w:tc>
        <w:tc>
          <w:tcPr>
            <w:tcW w:w="1100" w:type="dxa"/>
            <w:shd w:val="clear" w:color="auto" w:fill="FFFFFF" w:themeFill="background1"/>
            <w:noWrap/>
            <w:vAlign w:val="bottom"/>
            <w:hideMark/>
          </w:tcPr>
          <w:p w14:paraId="68131AE6"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19,27</w:t>
            </w:r>
          </w:p>
        </w:tc>
        <w:tc>
          <w:tcPr>
            <w:tcW w:w="1000" w:type="dxa"/>
            <w:shd w:val="clear" w:color="auto" w:fill="FFFFFF" w:themeFill="background1"/>
            <w:noWrap/>
            <w:vAlign w:val="bottom"/>
            <w:hideMark/>
          </w:tcPr>
          <w:p w14:paraId="3FFBCE8F"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13,62</w:t>
            </w:r>
          </w:p>
        </w:tc>
        <w:tc>
          <w:tcPr>
            <w:tcW w:w="1020" w:type="dxa"/>
            <w:shd w:val="clear" w:color="auto" w:fill="FFFFFF" w:themeFill="background1"/>
            <w:noWrap/>
            <w:vAlign w:val="bottom"/>
            <w:hideMark/>
          </w:tcPr>
          <w:p w14:paraId="3A301818"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12,70</w:t>
            </w:r>
          </w:p>
        </w:tc>
        <w:tc>
          <w:tcPr>
            <w:tcW w:w="996" w:type="dxa"/>
            <w:shd w:val="clear" w:color="auto" w:fill="FFFFFF" w:themeFill="background1"/>
            <w:noWrap/>
            <w:vAlign w:val="bottom"/>
            <w:hideMark/>
          </w:tcPr>
          <w:p w14:paraId="621929E2"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15,27</w:t>
            </w:r>
          </w:p>
        </w:tc>
      </w:tr>
      <w:tr w:rsidR="000C73AB" w:rsidRPr="00833B8A" w14:paraId="595AB417" w14:textId="77777777" w:rsidTr="000C73AB">
        <w:trPr>
          <w:trHeight w:val="255"/>
          <w:jc w:val="center"/>
        </w:trPr>
        <w:tc>
          <w:tcPr>
            <w:tcW w:w="4132" w:type="dxa"/>
            <w:shd w:val="clear" w:color="auto" w:fill="FFFFFF" w:themeFill="background1"/>
            <w:noWrap/>
            <w:vAlign w:val="bottom"/>
            <w:hideMark/>
          </w:tcPr>
          <w:p w14:paraId="1B39D123"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Kurināmā patēriņš enerģijas vienībās</w:t>
            </w:r>
          </w:p>
        </w:tc>
        <w:tc>
          <w:tcPr>
            <w:tcW w:w="960" w:type="dxa"/>
            <w:shd w:val="clear" w:color="auto" w:fill="FFFFFF" w:themeFill="background1"/>
            <w:noWrap/>
            <w:vAlign w:val="bottom"/>
            <w:hideMark/>
          </w:tcPr>
          <w:p w14:paraId="1418F692"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1CB80420"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 xml:space="preserve">KP= </w:t>
            </w:r>
            <w:proofErr w:type="spellStart"/>
            <w:r w:rsidRPr="00833B8A">
              <w:rPr>
                <w:rFonts w:ascii="Calibri" w:hAnsi="Calibri" w:cs="Calibri"/>
                <w:color w:val="000000"/>
                <w:sz w:val="20"/>
                <w:szCs w:val="20"/>
                <w:lang w:eastAsia="lv-LV"/>
              </w:rPr>
              <w:t>KPnv</w:t>
            </w:r>
            <w:proofErr w:type="spellEnd"/>
            <w:r w:rsidRPr="00833B8A">
              <w:rPr>
                <w:rFonts w:ascii="Calibri" w:hAnsi="Calibri" w:cs="Calibri"/>
                <w:color w:val="000000"/>
                <w:sz w:val="20"/>
                <w:szCs w:val="20"/>
                <w:lang w:eastAsia="lv-LV"/>
              </w:rPr>
              <w:t xml:space="preserve"> x ZSS</w:t>
            </w:r>
          </w:p>
        </w:tc>
        <w:tc>
          <w:tcPr>
            <w:tcW w:w="1100" w:type="dxa"/>
            <w:shd w:val="clear" w:color="auto" w:fill="FFFFFF" w:themeFill="background1"/>
            <w:noWrap/>
            <w:vAlign w:val="bottom"/>
            <w:hideMark/>
          </w:tcPr>
          <w:p w14:paraId="5A83053B"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7 739,15</w:t>
            </w:r>
          </w:p>
        </w:tc>
        <w:tc>
          <w:tcPr>
            <w:tcW w:w="1000" w:type="dxa"/>
            <w:shd w:val="clear" w:color="auto" w:fill="FFFFFF" w:themeFill="background1"/>
            <w:noWrap/>
            <w:vAlign w:val="bottom"/>
            <w:hideMark/>
          </w:tcPr>
          <w:p w14:paraId="6F6C9ED1"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6 447,72</w:t>
            </w:r>
          </w:p>
        </w:tc>
        <w:tc>
          <w:tcPr>
            <w:tcW w:w="1020" w:type="dxa"/>
            <w:shd w:val="clear" w:color="auto" w:fill="FFFFFF" w:themeFill="background1"/>
            <w:noWrap/>
            <w:vAlign w:val="bottom"/>
            <w:hideMark/>
          </w:tcPr>
          <w:p w14:paraId="3515B7D4"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7 551,47</w:t>
            </w:r>
          </w:p>
        </w:tc>
        <w:tc>
          <w:tcPr>
            <w:tcW w:w="996" w:type="dxa"/>
            <w:shd w:val="clear" w:color="auto" w:fill="FFFFFF" w:themeFill="background1"/>
            <w:noWrap/>
            <w:vAlign w:val="bottom"/>
            <w:hideMark/>
          </w:tcPr>
          <w:p w14:paraId="1D3A1C41"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7246,11</w:t>
            </w:r>
          </w:p>
        </w:tc>
      </w:tr>
      <w:tr w:rsidR="000C73AB" w:rsidRPr="00833B8A" w14:paraId="31F98BD3" w14:textId="77777777" w:rsidTr="000C73AB">
        <w:trPr>
          <w:trHeight w:val="255"/>
          <w:jc w:val="center"/>
        </w:trPr>
        <w:tc>
          <w:tcPr>
            <w:tcW w:w="4132" w:type="dxa"/>
            <w:shd w:val="clear" w:color="auto" w:fill="FFFFFF" w:themeFill="background1"/>
            <w:noWrap/>
            <w:vAlign w:val="bottom"/>
            <w:hideMark/>
          </w:tcPr>
          <w:p w14:paraId="07BBC554"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Izmantotā kurināmā zemākais sadegšanas siltums:</w:t>
            </w:r>
          </w:p>
        </w:tc>
        <w:tc>
          <w:tcPr>
            <w:tcW w:w="960" w:type="dxa"/>
            <w:shd w:val="clear" w:color="auto" w:fill="FFFFFF" w:themeFill="background1"/>
            <w:noWrap/>
            <w:vAlign w:val="bottom"/>
            <w:hideMark/>
          </w:tcPr>
          <w:p w14:paraId="498DDB5E"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r w:rsidRPr="00833B8A">
              <w:rPr>
                <w:rFonts w:ascii="Calibri" w:hAnsi="Calibri" w:cs="Calibri"/>
                <w:color w:val="000000"/>
                <w:sz w:val="20"/>
                <w:szCs w:val="20"/>
                <w:lang w:eastAsia="lv-LV"/>
              </w:rPr>
              <w:t>/t</w:t>
            </w:r>
          </w:p>
        </w:tc>
        <w:tc>
          <w:tcPr>
            <w:tcW w:w="2216" w:type="dxa"/>
            <w:shd w:val="clear" w:color="auto" w:fill="FFFFFF" w:themeFill="background1"/>
            <w:noWrap/>
            <w:vAlign w:val="bottom"/>
            <w:hideMark/>
          </w:tcPr>
          <w:p w14:paraId="6225734C"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 </w:t>
            </w:r>
          </w:p>
        </w:tc>
        <w:tc>
          <w:tcPr>
            <w:tcW w:w="1100" w:type="dxa"/>
            <w:shd w:val="clear" w:color="auto" w:fill="FFFFFF" w:themeFill="background1"/>
            <w:noWrap/>
            <w:vAlign w:val="bottom"/>
            <w:hideMark/>
          </w:tcPr>
          <w:p w14:paraId="51C515C2"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2,30</w:t>
            </w:r>
          </w:p>
        </w:tc>
        <w:tc>
          <w:tcPr>
            <w:tcW w:w="1000" w:type="dxa"/>
            <w:shd w:val="clear" w:color="auto" w:fill="FFFFFF" w:themeFill="background1"/>
            <w:noWrap/>
            <w:vAlign w:val="bottom"/>
            <w:hideMark/>
          </w:tcPr>
          <w:p w14:paraId="10E08394"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2,29</w:t>
            </w:r>
          </w:p>
        </w:tc>
        <w:tc>
          <w:tcPr>
            <w:tcW w:w="1020" w:type="dxa"/>
            <w:shd w:val="clear" w:color="auto" w:fill="FFFFFF" w:themeFill="background1"/>
            <w:noWrap/>
            <w:vAlign w:val="bottom"/>
            <w:hideMark/>
          </w:tcPr>
          <w:p w14:paraId="10247EEA"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2,29</w:t>
            </w:r>
          </w:p>
        </w:tc>
        <w:tc>
          <w:tcPr>
            <w:tcW w:w="996" w:type="dxa"/>
            <w:shd w:val="clear" w:color="auto" w:fill="FFFFFF" w:themeFill="background1"/>
            <w:noWrap/>
            <w:vAlign w:val="bottom"/>
            <w:hideMark/>
          </w:tcPr>
          <w:p w14:paraId="632588AF"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2,29</w:t>
            </w:r>
          </w:p>
        </w:tc>
      </w:tr>
      <w:tr w:rsidR="000C73AB" w:rsidRPr="00833B8A" w14:paraId="716567CF" w14:textId="77777777" w:rsidTr="000C73AB">
        <w:trPr>
          <w:trHeight w:val="255"/>
          <w:jc w:val="center"/>
        </w:trPr>
        <w:tc>
          <w:tcPr>
            <w:tcW w:w="4132" w:type="dxa"/>
            <w:shd w:val="clear" w:color="auto" w:fill="FFFFFF" w:themeFill="background1"/>
            <w:noWrap/>
            <w:vAlign w:val="bottom"/>
            <w:hideMark/>
          </w:tcPr>
          <w:p w14:paraId="4D75E6DB"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Kurināmā patēriņš naturālās vienībās:</w:t>
            </w:r>
          </w:p>
        </w:tc>
        <w:tc>
          <w:tcPr>
            <w:tcW w:w="960" w:type="dxa"/>
            <w:shd w:val="clear" w:color="auto" w:fill="FFFFFF" w:themeFill="background1"/>
            <w:noWrap/>
            <w:vAlign w:val="bottom"/>
            <w:hideMark/>
          </w:tcPr>
          <w:p w14:paraId="3F264B28"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t</w:t>
            </w:r>
          </w:p>
        </w:tc>
        <w:tc>
          <w:tcPr>
            <w:tcW w:w="2216" w:type="dxa"/>
            <w:shd w:val="clear" w:color="auto" w:fill="FFFFFF" w:themeFill="background1"/>
            <w:noWrap/>
            <w:vAlign w:val="bottom"/>
            <w:hideMark/>
          </w:tcPr>
          <w:p w14:paraId="3B1E1114"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 </w:t>
            </w:r>
          </w:p>
        </w:tc>
        <w:tc>
          <w:tcPr>
            <w:tcW w:w="1100" w:type="dxa"/>
            <w:shd w:val="clear" w:color="auto" w:fill="FFFFFF" w:themeFill="background1"/>
            <w:noWrap/>
            <w:vAlign w:val="bottom"/>
            <w:hideMark/>
          </w:tcPr>
          <w:p w14:paraId="0B81F40D"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3 368,96</w:t>
            </w:r>
          </w:p>
        </w:tc>
        <w:tc>
          <w:tcPr>
            <w:tcW w:w="1000" w:type="dxa"/>
            <w:shd w:val="clear" w:color="auto" w:fill="FFFFFF" w:themeFill="background1"/>
            <w:noWrap/>
            <w:vAlign w:val="bottom"/>
            <w:hideMark/>
          </w:tcPr>
          <w:p w14:paraId="137C4AA7"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2 815,61</w:t>
            </w:r>
          </w:p>
        </w:tc>
        <w:tc>
          <w:tcPr>
            <w:tcW w:w="1020" w:type="dxa"/>
            <w:shd w:val="clear" w:color="auto" w:fill="FFFFFF" w:themeFill="background1"/>
            <w:noWrap/>
            <w:vAlign w:val="bottom"/>
            <w:hideMark/>
          </w:tcPr>
          <w:p w14:paraId="2248976D"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3 297,58</w:t>
            </w:r>
          </w:p>
        </w:tc>
        <w:tc>
          <w:tcPr>
            <w:tcW w:w="996" w:type="dxa"/>
            <w:shd w:val="clear" w:color="auto" w:fill="FFFFFF" w:themeFill="background1"/>
            <w:noWrap/>
            <w:vAlign w:val="bottom"/>
            <w:hideMark/>
          </w:tcPr>
          <w:p w14:paraId="55E5F142"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3160,72</w:t>
            </w:r>
          </w:p>
        </w:tc>
      </w:tr>
      <w:tr w:rsidR="00833B8A" w:rsidRPr="00833B8A" w14:paraId="570C4DC7" w14:textId="77777777" w:rsidTr="000C73AB">
        <w:trPr>
          <w:trHeight w:val="255"/>
          <w:jc w:val="center"/>
        </w:trPr>
        <w:tc>
          <w:tcPr>
            <w:tcW w:w="4132" w:type="dxa"/>
            <w:shd w:val="clear" w:color="auto" w:fill="FFFFFF" w:themeFill="background1"/>
            <w:noWrap/>
            <w:vAlign w:val="bottom"/>
            <w:hideMark/>
          </w:tcPr>
          <w:p w14:paraId="5A4C738C"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Katlu mājas lietderības koeficients/efektivitāte</w:t>
            </w:r>
          </w:p>
        </w:tc>
        <w:tc>
          <w:tcPr>
            <w:tcW w:w="960" w:type="dxa"/>
            <w:shd w:val="clear" w:color="auto" w:fill="FFFFFF" w:themeFill="background1"/>
            <w:noWrap/>
            <w:vAlign w:val="bottom"/>
            <w:hideMark/>
          </w:tcPr>
          <w:p w14:paraId="41F9ABBC"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w:t>
            </w:r>
          </w:p>
        </w:tc>
        <w:tc>
          <w:tcPr>
            <w:tcW w:w="2216" w:type="dxa"/>
            <w:shd w:val="clear" w:color="auto" w:fill="FFFFFF" w:themeFill="background1"/>
            <w:noWrap/>
            <w:vAlign w:val="bottom"/>
            <w:hideMark/>
          </w:tcPr>
          <w:p w14:paraId="223E1807"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Qbruto</w:t>
            </w:r>
            <w:proofErr w:type="spellEnd"/>
            <w:r w:rsidRPr="00833B8A">
              <w:rPr>
                <w:rFonts w:ascii="Calibri" w:hAnsi="Calibri" w:cs="Calibri"/>
                <w:color w:val="000000"/>
                <w:sz w:val="20"/>
                <w:szCs w:val="20"/>
                <w:lang w:eastAsia="lv-LV"/>
              </w:rPr>
              <w:t>/KP</w:t>
            </w:r>
          </w:p>
        </w:tc>
        <w:tc>
          <w:tcPr>
            <w:tcW w:w="1100" w:type="dxa"/>
            <w:shd w:val="clear" w:color="auto" w:fill="FFFFFF" w:themeFill="background1"/>
            <w:noWrap/>
            <w:vAlign w:val="bottom"/>
            <w:hideMark/>
          </w:tcPr>
          <w:p w14:paraId="432C7805" w14:textId="77777777" w:rsidR="00833B8A" w:rsidRPr="00833B8A" w:rsidRDefault="00833B8A" w:rsidP="00833B8A">
            <w:pPr>
              <w:spacing w:line="240" w:lineRule="auto"/>
              <w:jc w:val="right"/>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75,02</w:t>
            </w:r>
          </w:p>
        </w:tc>
        <w:tc>
          <w:tcPr>
            <w:tcW w:w="1000" w:type="dxa"/>
            <w:shd w:val="clear" w:color="auto" w:fill="FFFFFF" w:themeFill="background1"/>
            <w:noWrap/>
            <w:vAlign w:val="bottom"/>
            <w:hideMark/>
          </w:tcPr>
          <w:p w14:paraId="1C05297E" w14:textId="77777777" w:rsidR="00833B8A" w:rsidRPr="00833B8A" w:rsidRDefault="00833B8A" w:rsidP="00833B8A">
            <w:pPr>
              <w:spacing w:line="240" w:lineRule="auto"/>
              <w:jc w:val="right"/>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79,27</w:t>
            </w:r>
          </w:p>
        </w:tc>
        <w:tc>
          <w:tcPr>
            <w:tcW w:w="1020" w:type="dxa"/>
            <w:shd w:val="clear" w:color="auto" w:fill="FFFFFF" w:themeFill="background1"/>
            <w:noWrap/>
            <w:vAlign w:val="bottom"/>
            <w:hideMark/>
          </w:tcPr>
          <w:p w14:paraId="0D1579CE" w14:textId="77777777" w:rsidR="00833B8A" w:rsidRPr="00833B8A" w:rsidRDefault="00833B8A" w:rsidP="00833B8A">
            <w:pPr>
              <w:spacing w:line="240" w:lineRule="auto"/>
              <w:jc w:val="right"/>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75,83</w:t>
            </w:r>
          </w:p>
        </w:tc>
        <w:tc>
          <w:tcPr>
            <w:tcW w:w="996" w:type="dxa"/>
            <w:shd w:val="clear" w:color="auto" w:fill="FFFFFF" w:themeFill="background1"/>
            <w:noWrap/>
            <w:vAlign w:val="bottom"/>
            <w:hideMark/>
          </w:tcPr>
          <w:p w14:paraId="0BEE7BB4" w14:textId="77777777" w:rsidR="00833B8A" w:rsidRPr="00833B8A" w:rsidRDefault="00833B8A" w:rsidP="00833B8A">
            <w:pPr>
              <w:spacing w:line="240" w:lineRule="auto"/>
              <w:jc w:val="right"/>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76,56</w:t>
            </w:r>
          </w:p>
        </w:tc>
      </w:tr>
      <w:tr w:rsidR="000C73AB" w:rsidRPr="00833B8A" w14:paraId="0849190E" w14:textId="77777777" w:rsidTr="000C73AB">
        <w:trPr>
          <w:trHeight w:val="255"/>
          <w:jc w:val="center"/>
        </w:trPr>
        <w:tc>
          <w:tcPr>
            <w:tcW w:w="4132" w:type="dxa"/>
            <w:shd w:val="clear" w:color="auto" w:fill="FFFFFF" w:themeFill="background1"/>
            <w:noWrap/>
            <w:vAlign w:val="bottom"/>
            <w:hideMark/>
          </w:tcPr>
          <w:p w14:paraId="0E10BDA3"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Elektroenerģija</w:t>
            </w:r>
          </w:p>
        </w:tc>
        <w:tc>
          <w:tcPr>
            <w:tcW w:w="960" w:type="dxa"/>
            <w:shd w:val="clear" w:color="auto" w:fill="FFFFFF" w:themeFill="background1"/>
            <w:noWrap/>
            <w:vAlign w:val="bottom"/>
            <w:hideMark/>
          </w:tcPr>
          <w:p w14:paraId="3347D0BC"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MWh</w:t>
            </w:r>
            <w:proofErr w:type="spellEnd"/>
          </w:p>
        </w:tc>
        <w:tc>
          <w:tcPr>
            <w:tcW w:w="2216" w:type="dxa"/>
            <w:shd w:val="clear" w:color="auto" w:fill="FFFFFF" w:themeFill="background1"/>
            <w:noWrap/>
            <w:vAlign w:val="bottom"/>
            <w:hideMark/>
          </w:tcPr>
          <w:p w14:paraId="651F90D0"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 </w:t>
            </w:r>
          </w:p>
        </w:tc>
        <w:tc>
          <w:tcPr>
            <w:tcW w:w="1100" w:type="dxa"/>
            <w:shd w:val="clear" w:color="auto" w:fill="FFFFFF" w:themeFill="background1"/>
            <w:noWrap/>
            <w:vAlign w:val="bottom"/>
            <w:hideMark/>
          </w:tcPr>
          <w:p w14:paraId="07037793"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175,71</w:t>
            </w:r>
          </w:p>
        </w:tc>
        <w:tc>
          <w:tcPr>
            <w:tcW w:w="1000" w:type="dxa"/>
            <w:shd w:val="clear" w:color="auto" w:fill="FFFFFF" w:themeFill="background1"/>
            <w:noWrap/>
            <w:vAlign w:val="bottom"/>
            <w:hideMark/>
          </w:tcPr>
          <w:p w14:paraId="2B0EE71E"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175,26</w:t>
            </w:r>
          </w:p>
        </w:tc>
        <w:tc>
          <w:tcPr>
            <w:tcW w:w="1020" w:type="dxa"/>
            <w:shd w:val="clear" w:color="auto" w:fill="FFFFFF" w:themeFill="background1"/>
            <w:noWrap/>
            <w:vAlign w:val="bottom"/>
            <w:hideMark/>
          </w:tcPr>
          <w:p w14:paraId="75C543E2"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185,74</w:t>
            </w:r>
          </w:p>
        </w:tc>
        <w:tc>
          <w:tcPr>
            <w:tcW w:w="996" w:type="dxa"/>
            <w:shd w:val="clear" w:color="auto" w:fill="FFFFFF" w:themeFill="background1"/>
            <w:noWrap/>
            <w:vAlign w:val="bottom"/>
            <w:hideMark/>
          </w:tcPr>
          <w:p w14:paraId="2BCA3B13" w14:textId="77777777" w:rsidR="00833B8A" w:rsidRPr="00833B8A" w:rsidRDefault="00833B8A" w:rsidP="00833B8A">
            <w:pPr>
              <w:spacing w:line="240" w:lineRule="auto"/>
              <w:jc w:val="right"/>
              <w:rPr>
                <w:rFonts w:ascii="Calibri" w:hAnsi="Calibri" w:cs="Calibri"/>
                <w:color w:val="000000"/>
                <w:sz w:val="20"/>
                <w:szCs w:val="20"/>
                <w:lang w:eastAsia="lv-LV"/>
              </w:rPr>
            </w:pPr>
            <w:r w:rsidRPr="00833B8A">
              <w:rPr>
                <w:rFonts w:ascii="Calibri" w:hAnsi="Calibri" w:cs="Calibri"/>
                <w:color w:val="000000"/>
                <w:sz w:val="20"/>
                <w:szCs w:val="20"/>
                <w:lang w:eastAsia="lv-LV"/>
              </w:rPr>
              <w:t>178,90</w:t>
            </w:r>
          </w:p>
        </w:tc>
      </w:tr>
      <w:tr w:rsidR="000C73AB" w:rsidRPr="00833B8A" w14:paraId="53DD6F46" w14:textId="77777777" w:rsidTr="000C73AB">
        <w:trPr>
          <w:trHeight w:val="255"/>
          <w:jc w:val="center"/>
        </w:trPr>
        <w:tc>
          <w:tcPr>
            <w:tcW w:w="4132" w:type="dxa"/>
            <w:shd w:val="clear" w:color="auto" w:fill="FFFFFF" w:themeFill="background1"/>
            <w:noWrap/>
            <w:vAlign w:val="bottom"/>
            <w:hideMark/>
          </w:tcPr>
          <w:p w14:paraId="7752D6B2" w14:textId="77777777" w:rsidR="00833B8A" w:rsidRPr="00833B8A" w:rsidRDefault="00833B8A" w:rsidP="00833B8A">
            <w:pPr>
              <w:spacing w:line="240" w:lineRule="auto"/>
              <w:jc w:val="left"/>
              <w:rPr>
                <w:rFonts w:ascii="Calibri" w:hAnsi="Calibri" w:cs="Calibri"/>
                <w:color w:val="000000"/>
                <w:sz w:val="20"/>
                <w:szCs w:val="20"/>
                <w:lang w:eastAsia="lv-LV"/>
              </w:rPr>
            </w:pPr>
            <w:proofErr w:type="spellStart"/>
            <w:r w:rsidRPr="00833B8A">
              <w:rPr>
                <w:rFonts w:ascii="Calibri" w:hAnsi="Calibri" w:cs="Calibri"/>
                <w:color w:val="000000"/>
                <w:sz w:val="20"/>
                <w:szCs w:val="20"/>
                <w:lang w:eastAsia="lv-LV"/>
              </w:rPr>
              <w:t>Siltumražšanai</w:t>
            </w:r>
            <w:proofErr w:type="spellEnd"/>
            <w:r w:rsidRPr="00833B8A">
              <w:rPr>
                <w:rFonts w:ascii="Calibri" w:hAnsi="Calibri" w:cs="Calibri"/>
                <w:color w:val="000000"/>
                <w:sz w:val="20"/>
                <w:szCs w:val="20"/>
                <w:lang w:eastAsia="lv-LV"/>
              </w:rPr>
              <w:t xml:space="preserve"> elektroenerģija un kurināmais kopā</w:t>
            </w:r>
          </w:p>
        </w:tc>
        <w:tc>
          <w:tcPr>
            <w:tcW w:w="960" w:type="dxa"/>
            <w:shd w:val="clear" w:color="auto" w:fill="FFFFFF" w:themeFill="background1"/>
            <w:noWrap/>
            <w:vAlign w:val="bottom"/>
            <w:hideMark/>
          </w:tcPr>
          <w:p w14:paraId="400355BD"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MWH</w:t>
            </w:r>
          </w:p>
        </w:tc>
        <w:tc>
          <w:tcPr>
            <w:tcW w:w="2216" w:type="dxa"/>
            <w:shd w:val="clear" w:color="auto" w:fill="FFFFFF" w:themeFill="background1"/>
            <w:noWrap/>
            <w:vAlign w:val="bottom"/>
            <w:hideMark/>
          </w:tcPr>
          <w:p w14:paraId="5AFCFCDD" w14:textId="77777777" w:rsidR="00833B8A" w:rsidRPr="00833B8A" w:rsidRDefault="00833B8A" w:rsidP="00833B8A">
            <w:pPr>
              <w:spacing w:line="240" w:lineRule="auto"/>
              <w:jc w:val="left"/>
              <w:rPr>
                <w:rFonts w:ascii="Calibri" w:hAnsi="Calibri" w:cs="Calibri"/>
                <w:color w:val="000000"/>
                <w:sz w:val="20"/>
                <w:szCs w:val="20"/>
                <w:lang w:eastAsia="lv-LV"/>
              </w:rPr>
            </w:pPr>
            <w:r w:rsidRPr="00833B8A">
              <w:rPr>
                <w:rFonts w:ascii="Calibri" w:hAnsi="Calibri" w:cs="Calibri"/>
                <w:color w:val="000000"/>
                <w:sz w:val="20"/>
                <w:szCs w:val="20"/>
                <w:lang w:eastAsia="lv-LV"/>
              </w:rPr>
              <w:t> </w:t>
            </w:r>
          </w:p>
        </w:tc>
        <w:tc>
          <w:tcPr>
            <w:tcW w:w="1100" w:type="dxa"/>
            <w:shd w:val="clear" w:color="auto" w:fill="FFFFFF" w:themeFill="background1"/>
            <w:noWrap/>
            <w:vAlign w:val="bottom"/>
            <w:hideMark/>
          </w:tcPr>
          <w:p w14:paraId="367D95E2" w14:textId="77777777" w:rsidR="00833B8A" w:rsidRPr="00833B8A" w:rsidRDefault="00833B8A" w:rsidP="00833B8A">
            <w:pPr>
              <w:spacing w:line="240" w:lineRule="auto"/>
              <w:jc w:val="right"/>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7 914,86</w:t>
            </w:r>
          </w:p>
        </w:tc>
        <w:tc>
          <w:tcPr>
            <w:tcW w:w="1000" w:type="dxa"/>
            <w:shd w:val="clear" w:color="auto" w:fill="FFFFFF" w:themeFill="background1"/>
            <w:noWrap/>
            <w:vAlign w:val="bottom"/>
            <w:hideMark/>
          </w:tcPr>
          <w:p w14:paraId="0AEBD2A6" w14:textId="77777777" w:rsidR="00833B8A" w:rsidRPr="00833B8A" w:rsidRDefault="00833B8A" w:rsidP="00833B8A">
            <w:pPr>
              <w:spacing w:line="240" w:lineRule="auto"/>
              <w:jc w:val="right"/>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6 622,98</w:t>
            </w:r>
          </w:p>
        </w:tc>
        <w:tc>
          <w:tcPr>
            <w:tcW w:w="1020" w:type="dxa"/>
            <w:shd w:val="clear" w:color="auto" w:fill="FFFFFF" w:themeFill="background1"/>
            <w:noWrap/>
            <w:vAlign w:val="bottom"/>
            <w:hideMark/>
          </w:tcPr>
          <w:p w14:paraId="13FCF217" w14:textId="77777777" w:rsidR="00833B8A" w:rsidRPr="00833B8A" w:rsidRDefault="00833B8A" w:rsidP="00833B8A">
            <w:pPr>
              <w:spacing w:line="240" w:lineRule="auto"/>
              <w:jc w:val="right"/>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7 737,21</w:t>
            </w:r>
          </w:p>
        </w:tc>
        <w:tc>
          <w:tcPr>
            <w:tcW w:w="996" w:type="dxa"/>
            <w:shd w:val="clear" w:color="auto" w:fill="FFFFFF" w:themeFill="background1"/>
            <w:noWrap/>
            <w:vAlign w:val="bottom"/>
            <w:hideMark/>
          </w:tcPr>
          <w:p w14:paraId="69E01047" w14:textId="77777777" w:rsidR="00833B8A" w:rsidRPr="00833B8A" w:rsidRDefault="00833B8A" w:rsidP="00833B8A">
            <w:pPr>
              <w:spacing w:line="240" w:lineRule="auto"/>
              <w:jc w:val="right"/>
              <w:rPr>
                <w:rFonts w:ascii="Calibri" w:hAnsi="Calibri" w:cs="Calibri"/>
                <w:b/>
                <w:bCs/>
                <w:color w:val="000000"/>
                <w:sz w:val="20"/>
                <w:szCs w:val="20"/>
                <w:lang w:eastAsia="lv-LV"/>
              </w:rPr>
            </w:pPr>
            <w:r w:rsidRPr="00833B8A">
              <w:rPr>
                <w:rFonts w:ascii="Calibri" w:hAnsi="Calibri" w:cs="Calibri"/>
                <w:b/>
                <w:bCs/>
                <w:color w:val="000000"/>
                <w:sz w:val="20"/>
                <w:szCs w:val="20"/>
                <w:lang w:eastAsia="lv-LV"/>
              </w:rPr>
              <w:t>7425,01</w:t>
            </w:r>
          </w:p>
        </w:tc>
      </w:tr>
    </w:tbl>
    <w:p w14:paraId="37B46726" w14:textId="77777777" w:rsidR="00C762CF" w:rsidRDefault="00C762CF" w:rsidP="00F93FCD">
      <w:pPr>
        <w:pStyle w:val="Heading2"/>
        <w:numPr>
          <w:ilvl w:val="0"/>
          <w:numId w:val="0"/>
        </w:numPr>
        <w:spacing w:line="240" w:lineRule="auto"/>
        <w:jc w:val="both"/>
        <w:rPr>
          <w:b w:val="0"/>
          <w:sz w:val="24"/>
          <w:lang w:val="lv-LV"/>
        </w:rPr>
      </w:pPr>
      <w:r w:rsidRPr="007C780D">
        <w:rPr>
          <w:b w:val="0"/>
          <w:sz w:val="24"/>
          <w:lang w:val="lv-LV"/>
        </w:rPr>
        <w:t>Augstāk minētie rādītāji uzskatā</w:t>
      </w:r>
      <w:r>
        <w:rPr>
          <w:b w:val="0"/>
          <w:sz w:val="24"/>
          <w:lang w:val="lv-LV"/>
        </w:rPr>
        <w:t>m</w:t>
      </w:r>
      <w:r w:rsidRPr="007C780D">
        <w:rPr>
          <w:b w:val="0"/>
          <w:sz w:val="24"/>
          <w:lang w:val="lv-LV"/>
        </w:rPr>
        <w:t>i apliecina nepieciešamību veikt katl</w:t>
      </w:r>
      <w:r>
        <w:rPr>
          <w:b w:val="0"/>
          <w:sz w:val="24"/>
          <w:lang w:val="lv-LV"/>
        </w:rPr>
        <w:t>u mājas efektivitātes paaugstināšanas pasākumus, uzstādot efektīvākus katlus un samazinot neefektīvo katlu izmantošanas laiku apkures sezonā.</w:t>
      </w:r>
    </w:p>
    <w:p w14:paraId="4253F138" w14:textId="77777777" w:rsidR="00F95E37" w:rsidRPr="00F95E37" w:rsidRDefault="00F95E37" w:rsidP="00F93FCD">
      <w:pPr>
        <w:spacing w:line="240" w:lineRule="auto"/>
      </w:pPr>
      <w:bookmarkStart w:id="17" w:name="_Toc333326217"/>
      <w:bookmarkStart w:id="18" w:name="_Toc333329493"/>
      <w:bookmarkStart w:id="19" w:name="_Toc333329548"/>
      <w:bookmarkStart w:id="20" w:name="_Toc362860688"/>
    </w:p>
    <w:p w14:paraId="7FA75F6C" w14:textId="0F5CD925" w:rsidR="00584379" w:rsidRDefault="001D0D45" w:rsidP="00F93FCD">
      <w:pPr>
        <w:pStyle w:val="Heading2"/>
        <w:numPr>
          <w:ilvl w:val="0"/>
          <w:numId w:val="0"/>
        </w:numPr>
        <w:spacing w:line="240" w:lineRule="auto"/>
        <w:ind w:left="360"/>
        <w:rPr>
          <w:lang w:val="lv-LV"/>
        </w:rPr>
      </w:pPr>
      <w:r w:rsidRPr="00997982">
        <w:rPr>
          <w:lang w:val="lv-LV"/>
        </w:rPr>
        <w:lastRenderedPageBreak/>
        <w:t xml:space="preserve">1.5. </w:t>
      </w:r>
      <w:r w:rsidR="00584379" w:rsidRPr="00997982">
        <w:rPr>
          <w:lang w:val="lv-LV"/>
        </w:rPr>
        <w:t>Siltumenerģijas tarifi</w:t>
      </w:r>
      <w:bookmarkEnd w:id="17"/>
      <w:bookmarkEnd w:id="18"/>
      <w:bookmarkEnd w:id="19"/>
      <w:bookmarkEnd w:id="20"/>
    </w:p>
    <w:p w14:paraId="6503477A" w14:textId="4D2FD6C8" w:rsidR="00857128" w:rsidRDefault="00857128" w:rsidP="00F93FCD">
      <w:pPr>
        <w:spacing w:after="120" w:line="240" w:lineRule="auto"/>
      </w:pPr>
      <w:bookmarkStart w:id="21" w:name="_Toc333326219"/>
      <w:bookmarkStart w:id="22" w:name="_Toc333329495"/>
      <w:bookmarkStart w:id="23" w:name="_Toc333329550"/>
      <w:r w:rsidRPr="00997982">
        <w:t>Saskaņā</w:t>
      </w:r>
      <w:r w:rsidR="003A1187" w:rsidRPr="00997982">
        <w:t xml:space="preserve"> </w:t>
      </w:r>
      <w:r w:rsidRPr="00997982">
        <w:t>ar 27.10.2009. Ministru kabineta noteikumu Nr.1227 „Noteikumi par regulējamiem sabiedrisko pakalpojumu veidiem” 3.1. punktu: Siltumenerģi</w:t>
      </w:r>
      <w:r w:rsidR="00932953" w:rsidRPr="00997982">
        <w:t xml:space="preserve">jas apgādē nepieciešams regulēt, ja </w:t>
      </w:r>
      <w:r w:rsidRPr="00997982">
        <w:t>siltumenerģijas ražošanu iekārtās ar kopējo uzstādīto siltuma jaudu, kas lielāka par vienu megavatu, ja lietotājiem nodotais siltumenerģijas apjoms pārsniedz 5 000 megavatstundu gadā</w:t>
      </w:r>
      <w:r w:rsidR="00932953" w:rsidRPr="00997982">
        <w:t xml:space="preserve">. </w:t>
      </w:r>
    </w:p>
    <w:p w14:paraId="2959D513" w14:textId="77777777" w:rsidR="00F95E37" w:rsidRDefault="00F95E37" w:rsidP="00F93FCD">
      <w:pPr>
        <w:spacing w:after="120" w:line="240" w:lineRule="auto"/>
      </w:pPr>
    </w:p>
    <w:p w14:paraId="2EB020B2" w14:textId="27E589A0" w:rsidR="00384D6B" w:rsidRDefault="00CC66A9" w:rsidP="00F93FCD">
      <w:pPr>
        <w:spacing w:after="120" w:line="240" w:lineRule="auto"/>
      </w:pPr>
      <w:r w:rsidRPr="009F3E48">
        <w:t>SIA „</w:t>
      </w:r>
      <w:r w:rsidR="007743C5">
        <w:t>VIESĪTES KOMUNĀLĀ PĀRVALDE</w:t>
      </w:r>
      <w:r w:rsidRPr="009F3E48">
        <w:t>”</w:t>
      </w:r>
      <w:r>
        <w:t xml:space="preserve"> nodotais siltumenerģijas apjoms </w:t>
      </w:r>
      <w:r w:rsidR="00F95E37">
        <w:t>nepārsniedz</w:t>
      </w:r>
      <w:r>
        <w:t xml:space="preserve"> 5000 </w:t>
      </w:r>
      <w:proofErr w:type="spellStart"/>
      <w:r>
        <w:t>MWh</w:t>
      </w:r>
      <w:proofErr w:type="spellEnd"/>
      <w:r>
        <w:t xml:space="preserve"> gadā, </w:t>
      </w:r>
      <w:r w:rsidR="00F95E37">
        <w:t>un tai ar Sabiedrisko pakalpojumu regulēšanas komisijas lēmumu kopš 2016.gada nav noteikts regulējums.</w:t>
      </w:r>
      <w:r w:rsidR="00B166E3">
        <w:t xml:space="preserve"> </w:t>
      </w:r>
      <w:r w:rsidR="00F95E37" w:rsidRPr="00F95E37">
        <w:t xml:space="preserve">Siltumenerģijas tarifu Viesītes centralizētās siltumapgādes patērētājiem ir apstiprinājis Jēkabpils sabiedrisko pakalpojumu regulators 2008. gadā, </w:t>
      </w:r>
      <w:r w:rsidR="00F95E37">
        <w:t xml:space="preserve">un kopš tā laika tas ir nemainīgs, un sastāda - </w:t>
      </w:r>
      <w:r>
        <w:t xml:space="preserve"> </w:t>
      </w:r>
      <w:r w:rsidR="00384D6B">
        <w:rPr>
          <w:b/>
        </w:rPr>
        <w:t>4</w:t>
      </w:r>
      <w:r w:rsidR="00F95E37">
        <w:rPr>
          <w:b/>
        </w:rPr>
        <w:t>0</w:t>
      </w:r>
      <w:r w:rsidRPr="0083035D">
        <w:rPr>
          <w:b/>
        </w:rPr>
        <w:t>,</w:t>
      </w:r>
      <w:r w:rsidR="00F95E37">
        <w:rPr>
          <w:b/>
        </w:rPr>
        <w:t>72</w:t>
      </w:r>
      <w:r w:rsidRPr="0083035D">
        <w:rPr>
          <w:b/>
        </w:rPr>
        <w:t xml:space="preserve"> EUR/</w:t>
      </w:r>
      <w:proofErr w:type="spellStart"/>
      <w:r w:rsidRPr="0083035D">
        <w:rPr>
          <w:b/>
        </w:rPr>
        <w:t>MWh</w:t>
      </w:r>
      <w:proofErr w:type="spellEnd"/>
      <w:r>
        <w:t xml:space="preserve"> (bez pievienotās vērtības nodokļa).</w:t>
      </w:r>
    </w:p>
    <w:p w14:paraId="3CD014E3" w14:textId="77777777" w:rsidR="00362865" w:rsidRDefault="00362865" w:rsidP="00F93FCD">
      <w:pPr>
        <w:tabs>
          <w:tab w:val="left" w:pos="567"/>
        </w:tabs>
        <w:spacing w:before="120" w:line="240" w:lineRule="auto"/>
      </w:pPr>
    </w:p>
    <w:p w14:paraId="63FDBA56" w14:textId="77777777" w:rsidR="00B91A49" w:rsidRDefault="00B91A49" w:rsidP="00F93FCD">
      <w:pPr>
        <w:tabs>
          <w:tab w:val="left" w:pos="567"/>
        </w:tabs>
        <w:spacing w:before="120" w:line="240" w:lineRule="auto"/>
      </w:pPr>
      <w:r w:rsidRPr="00997982">
        <w:t>Tālākajās lapās ir apskatāma diagrammu veidā noformēta tarifa analīze dažādos griezumos.</w:t>
      </w:r>
    </w:p>
    <w:p w14:paraId="2E92478F" w14:textId="77777777" w:rsidR="00362865" w:rsidRDefault="00362865" w:rsidP="00F93FCD">
      <w:pPr>
        <w:tabs>
          <w:tab w:val="left" w:pos="567"/>
        </w:tabs>
        <w:spacing w:before="120" w:line="240" w:lineRule="auto"/>
        <w:rPr>
          <w:b/>
        </w:rPr>
      </w:pPr>
    </w:p>
    <w:p w14:paraId="17E25275" w14:textId="77777777" w:rsidR="00B91A49" w:rsidRPr="00F96C0C" w:rsidRDefault="00B91A49" w:rsidP="00F93FCD">
      <w:pPr>
        <w:tabs>
          <w:tab w:val="left" w:pos="567"/>
        </w:tabs>
        <w:spacing w:before="120" w:line="240" w:lineRule="auto"/>
        <w:rPr>
          <w:b/>
        </w:rPr>
      </w:pPr>
      <w:r w:rsidRPr="00F96C0C">
        <w:rPr>
          <w:b/>
        </w:rPr>
        <w:t>Siltumenerģijas bilance</w:t>
      </w:r>
    </w:p>
    <w:p w14:paraId="6082047B" w14:textId="27E0030A" w:rsidR="00B91A49" w:rsidRDefault="00B91A49" w:rsidP="00F93FCD">
      <w:pPr>
        <w:tabs>
          <w:tab w:val="left" w:pos="567"/>
        </w:tabs>
        <w:spacing w:before="120" w:line="240" w:lineRule="auto"/>
      </w:pPr>
      <w:r w:rsidRPr="00997982">
        <w:rPr>
          <w:lang w:eastAsia="lv-LV"/>
        </w:rPr>
        <w:t xml:space="preserve">1.2. </w:t>
      </w:r>
      <w:r>
        <w:rPr>
          <w:lang w:eastAsia="lv-LV"/>
        </w:rPr>
        <w:t>grafikā ir</w:t>
      </w:r>
      <w:r w:rsidRPr="00997982">
        <w:rPr>
          <w:lang w:eastAsia="lv-LV"/>
        </w:rPr>
        <w:t xml:space="preserve"> atspoguļota pēdējo </w:t>
      </w:r>
      <w:r w:rsidR="009B665C">
        <w:rPr>
          <w:lang w:eastAsia="lv-LV"/>
        </w:rPr>
        <w:t>trīs</w:t>
      </w:r>
      <w:r w:rsidRPr="00997982">
        <w:rPr>
          <w:lang w:eastAsia="lv-LV"/>
        </w:rPr>
        <w:t xml:space="preserve"> noslēgto gadu</w:t>
      </w:r>
      <w:r>
        <w:rPr>
          <w:lang w:eastAsia="lv-LV"/>
        </w:rPr>
        <w:t xml:space="preserve"> (</w:t>
      </w:r>
      <w:r w:rsidR="009B665C">
        <w:rPr>
          <w:lang w:eastAsia="lv-LV"/>
        </w:rPr>
        <w:t xml:space="preserve">2014., </w:t>
      </w:r>
      <w:r>
        <w:rPr>
          <w:lang w:eastAsia="lv-LV"/>
        </w:rPr>
        <w:t>2015.un 2016.)</w:t>
      </w:r>
      <w:r w:rsidRPr="00997982">
        <w:rPr>
          <w:lang w:eastAsia="lv-LV"/>
        </w:rPr>
        <w:t xml:space="preserve"> siltumtīklos nodotās siltumenerģijas daudzums</w:t>
      </w:r>
      <w:r>
        <w:rPr>
          <w:lang w:eastAsia="lv-LV"/>
        </w:rPr>
        <w:t xml:space="preserve">. Grafikā tāpat uzskatāmi ir parādīts kurināmā patēriņš </w:t>
      </w:r>
      <w:proofErr w:type="spellStart"/>
      <w:r>
        <w:rPr>
          <w:lang w:eastAsia="lv-LV"/>
        </w:rPr>
        <w:t>MWh</w:t>
      </w:r>
      <w:proofErr w:type="spellEnd"/>
      <w:r>
        <w:rPr>
          <w:lang w:eastAsia="lv-LV"/>
        </w:rPr>
        <w:t xml:space="preserve"> siltuma ražošanai, kā arī pārdotais lietderīgais siltums patērētājiem</w:t>
      </w:r>
    </w:p>
    <w:p w14:paraId="76F2C270" w14:textId="77777777" w:rsidR="00B91A49" w:rsidRDefault="00B91A49" w:rsidP="00F93FCD">
      <w:pPr>
        <w:spacing w:line="240" w:lineRule="auto"/>
        <w:rPr>
          <w:lang w:eastAsia="lv-LV"/>
        </w:rPr>
      </w:pPr>
    </w:p>
    <w:p w14:paraId="59164BAB" w14:textId="6D93A7E5" w:rsidR="00F20D0B" w:rsidRDefault="00B91A49" w:rsidP="00F93FCD">
      <w:pPr>
        <w:spacing w:line="240" w:lineRule="auto"/>
        <w:rPr>
          <w:lang w:eastAsia="lv-LV"/>
        </w:rPr>
      </w:pPr>
      <w:r w:rsidRPr="00997982">
        <w:rPr>
          <w:lang w:eastAsia="lv-LV"/>
        </w:rPr>
        <w:t>201</w:t>
      </w:r>
      <w:r>
        <w:rPr>
          <w:lang w:eastAsia="lv-LV"/>
        </w:rPr>
        <w:t>6</w:t>
      </w:r>
      <w:r w:rsidRPr="00997982">
        <w:rPr>
          <w:lang w:eastAsia="lv-LV"/>
        </w:rPr>
        <w:t>. gadā siltumtīklos nodotās siltumenerģijas daudzums</w:t>
      </w:r>
      <w:r>
        <w:rPr>
          <w:lang w:eastAsia="lv-LV"/>
        </w:rPr>
        <w:t xml:space="preserve"> ir palielinājies </w:t>
      </w:r>
      <w:r w:rsidRPr="00997982">
        <w:rPr>
          <w:lang w:eastAsia="lv-LV"/>
        </w:rPr>
        <w:t xml:space="preserve">par </w:t>
      </w:r>
      <w:r w:rsidR="00C71253">
        <w:rPr>
          <w:lang w:eastAsia="lv-LV"/>
        </w:rPr>
        <w:t>12,03</w:t>
      </w:r>
      <w:r w:rsidRPr="00997982">
        <w:rPr>
          <w:lang w:eastAsia="lv-LV"/>
        </w:rPr>
        <w:t xml:space="preserve">% no </w:t>
      </w:r>
      <w:r w:rsidR="00C71253">
        <w:rPr>
          <w:lang w:eastAsia="lv-LV"/>
        </w:rPr>
        <w:t>5111</w:t>
      </w:r>
      <w:r>
        <w:rPr>
          <w:lang w:eastAsia="lv-LV"/>
        </w:rPr>
        <w:t xml:space="preserve">MWh līdz </w:t>
      </w:r>
      <w:r w:rsidRPr="00997982">
        <w:rPr>
          <w:lang w:eastAsia="lv-LV"/>
        </w:rPr>
        <w:t xml:space="preserve"> </w:t>
      </w:r>
      <w:r w:rsidR="00C71253">
        <w:rPr>
          <w:lang w:eastAsia="lv-LV"/>
        </w:rPr>
        <w:t>5726</w:t>
      </w:r>
      <w:r>
        <w:rPr>
          <w:lang w:eastAsia="lv-LV"/>
        </w:rPr>
        <w:t xml:space="preserve"> </w:t>
      </w:r>
      <w:proofErr w:type="spellStart"/>
      <w:r>
        <w:rPr>
          <w:lang w:eastAsia="lv-LV"/>
        </w:rPr>
        <w:t>MWh</w:t>
      </w:r>
      <w:proofErr w:type="spellEnd"/>
      <w:r w:rsidRPr="00997982">
        <w:rPr>
          <w:lang w:eastAsia="lv-LV"/>
        </w:rPr>
        <w:t>.</w:t>
      </w:r>
      <w:r>
        <w:rPr>
          <w:lang w:eastAsia="lv-LV"/>
        </w:rPr>
        <w:t xml:space="preserve"> Grafikā var redzēt kurināmā patēriņa un saražotā siltuma attiecību, kas norāda uz katla mājas efektivitāti un lietderības koeficientu – </w:t>
      </w:r>
      <w:r w:rsidR="009B665C">
        <w:rPr>
          <w:lang w:eastAsia="lv-LV"/>
        </w:rPr>
        <w:t>pēdējo 3 gadu laikā vidējais lietderības koeficients sastāda 76,56%</w:t>
      </w:r>
      <w:r>
        <w:rPr>
          <w:lang w:eastAsia="lv-LV"/>
        </w:rPr>
        <w:t>, kas ir uzskatāms par ne</w:t>
      </w:r>
      <w:r w:rsidR="00B166E3">
        <w:rPr>
          <w:lang w:eastAsia="lv-LV"/>
        </w:rPr>
        <w:t>efektīvu.</w:t>
      </w:r>
    </w:p>
    <w:p w14:paraId="02931AF1" w14:textId="77777777" w:rsidR="00B91A49" w:rsidRDefault="00B91A49" w:rsidP="00F93FCD">
      <w:pPr>
        <w:spacing w:line="240" w:lineRule="auto"/>
        <w:rPr>
          <w:lang w:eastAsia="lv-LV"/>
        </w:rPr>
      </w:pPr>
    </w:p>
    <w:p w14:paraId="6D6DFD77" w14:textId="5F369BB4" w:rsidR="009E08B2" w:rsidRPr="00362865" w:rsidRDefault="000F0D68" w:rsidP="00362865">
      <w:pPr>
        <w:pStyle w:val="ListParagraph"/>
        <w:numPr>
          <w:ilvl w:val="1"/>
          <w:numId w:val="19"/>
        </w:numPr>
        <w:spacing w:line="240" w:lineRule="auto"/>
        <w:jc w:val="center"/>
        <w:rPr>
          <w:b/>
          <w:lang w:eastAsia="lv-LV"/>
        </w:rPr>
      </w:pPr>
      <w:r>
        <w:rPr>
          <w:b/>
          <w:lang w:eastAsia="lv-LV"/>
        </w:rPr>
        <w:t>g</w:t>
      </w:r>
      <w:r w:rsidRPr="00AE7B8F">
        <w:rPr>
          <w:b/>
          <w:lang w:eastAsia="lv-LV"/>
        </w:rPr>
        <w:t>rafiks Siltumenerģijas bilance</w:t>
      </w:r>
      <w:r>
        <w:rPr>
          <w:b/>
          <w:lang w:eastAsia="lv-LV"/>
        </w:rPr>
        <w:t xml:space="preserve"> (</w:t>
      </w:r>
      <w:proofErr w:type="spellStart"/>
      <w:r>
        <w:rPr>
          <w:b/>
          <w:lang w:eastAsia="lv-LV"/>
        </w:rPr>
        <w:t>MWh</w:t>
      </w:r>
      <w:proofErr w:type="spellEnd"/>
      <w:r>
        <w:rPr>
          <w:b/>
          <w:lang w:eastAsia="lv-LV"/>
        </w:rPr>
        <w:t>)</w:t>
      </w:r>
    </w:p>
    <w:p w14:paraId="6C67ED25" w14:textId="22AE8315" w:rsidR="00F95E37" w:rsidRDefault="000C73AB" w:rsidP="00F93FCD">
      <w:pPr>
        <w:spacing w:line="240" w:lineRule="auto"/>
        <w:jc w:val="center"/>
        <w:rPr>
          <w:b/>
          <w:lang w:eastAsia="lv-LV"/>
        </w:rPr>
      </w:pPr>
      <w:r>
        <w:rPr>
          <w:noProof/>
          <w:lang w:eastAsia="lv-LV"/>
        </w:rPr>
        <w:drawing>
          <wp:inline distT="0" distB="0" distL="0" distR="0" wp14:anchorId="1BE78FE0" wp14:editId="65C22F39">
            <wp:extent cx="3689497" cy="2115879"/>
            <wp:effectExtent l="0" t="0" r="2540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030223" w14:textId="3B0CFFCC" w:rsidR="00B91A49" w:rsidRPr="00C71253" w:rsidRDefault="00B91A49" w:rsidP="009E08B2">
      <w:pPr>
        <w:spacing w:line="240" w:lineRule="auto"/>
        <w:rPr>
          <w:b/>
          <w:lang w:eastAsia="lv-LV"/>
        </w:rPr>
      </w:pPr>
    </w:p>
    <w:p w14:paraId="1D8A081F" w14:textId="77777777" w:rsidR="00B91A49" w:rsidRDefault="00B91A49" w:rsidP="00F93FCD">
      <w:pPr>
        <w:spacing w:line="240" w:lineRule="auto"/>
        <w:rPr>
          <w:lang w:eastAsia="lv-LV"/>
        </w:rPr>
      </w:pPr>
    </w:p>
    <w:p w14:paraId="549CFA12" w14:textId="77777777" w:rsidR="009B665C" w:rsidRDefault="009B665C" w:rsidP="00F93FCD">
      <w:pPr>
        <w:spacing w:after="120" w:line="240" w:lineRule="auto"/>
        <w:rPr>
          <w:b/>
        </w:rPr>
      </w:pPr>
    </w:p>
    <w:p w14:paraId="25326460" w14:textId="77777777" w:rsidR="009B665C" w:rsidRDefault="009B665C" w:rsidP="00F93FCD">
      <w:pPr>
        <w:spacing w:after="120" w:line="240" w:lineRule="auto"/>
        <w:rPr>
          <w:b/>
        </w:rPr>
      </w:pPr>
    </w:p>
    <w:p w14:paraId="53665F15" w14:textId="77777777" w:rsidR="00B91A49" w:rsidRPr="00F96C0C" w:rsidRDefault="00B91A49" w:rsidP="00F93FCD">
      <w:pPr>
        <w:spacing w:after="120" w:line="240" w:lineRule="auto"/>
        <w:rPr>
          <w:b/>
        </w:rPr>
      </w:pPr>
      <w:r w:rsidRPr="00F96C0C">
        <w:rPr>
          <w:b/>
        </w:rPr>
        <w:lastRenderedPageBreak/>
        <w:t>Siltumenerģijas zudumi</w:t>
      </w:r>
    </w:p>
    <w:p w14:paraId="195A8FF5" w14:textId="1C026285" w:rsidR="00B91A49" w:rsidRDefault="00B91A49" w:rsidP="00F93FCD">
      <w:pPr>
        <w:spacing w:after="120" w:line="240" w:lineRule="auto"/>
      </w:pPr>
      <w:r>
        <w:t>1.</w:t>
      </w:r>
      <w:r w:rsidR="00BB1DD0">
        <w:t>2</w:t>
      </w:r>
      <w:r>
        <w:t>.grafikā</w:t>
      </w:r>
      <w:r w:rsidRPr="00997982">
        <w:t xml:space="preserve"> atspoguļoti saražotās siltumenerģijas zudumi 201</w:t>
      </w:r>
      <w:r>
        <w:t xml:space="preserve">6. gadā,  kas kopumā sastādīja </w:t>
      </w:r>
      <w:r w:rsidR="00C71253">
        <w:t>727</w:t>
      </w:r>
      <w:r w:rsidRPr="00997982">
        <w:t xml:space="preserve"> </w:t>
      </w:r>
      <w:proofErr w:type="spellStart"/>
      <w:r w:rsidRPr="00997982">
        <w:t>MWh</w:t>
      </w:r>
      <w:proofErr w:type="spellEnd"/>
      <w:r w:rsidRPr="00997982">
        <w:t xml:space="preserve"> salīdzinot ar 201</w:t>
      </w:r>
      <w:r>
        <w:t>5</w:t>
      </w:r>
      <w:r w:rsidRPr="00997982">
        <w:t>.</w:t>
      </w:r>
      <w:r>
        <w:t>g</w:t>
      </w:r>
      <w:r w:rsidRPr="00997982">
        <w:t>adu</w:t>
      </w:r>
      <w:r>
        <w:t xml:space="preserve">, </w:t>
      </w:r>
      <w:r w:rsidRPr="00997982">
        <w:t xml:space="preserve"> kad zudumu daudzums bija </w:t>
      </w:r>
      <w:r w:rsidR="00C71253">
        <w:t>696</w:t>
      </w:r>
      <w:r w:rsidRPr="00997982">
        <w:t xml:space="preserve"> </w:t>
      </w:r>
      <w:proofErr w:type="spellStart"/>
      <w:r w:rsidRPr="00997982">
        <w:t>MWh</w:t>
      </w:r>
      <w:proofErr w:type="spellEnd"/>
      <w:r w:rsidRPr="00997982">
        <w:t xml:space="preserve">. </w:t>
      </w:r>
      <w:r w:rsidR="00C71253">
        <w:t>2016.gadā kopējie siltum</w:t>
      </w:r>
      <w:r w:rsidR="00362865">
        <w:t xml:space="preserve">a </w:t>
      </w:r>
      <w:r w:rsidR="00C71253">
        <w:t xml:space="preserve">zudumi sastādīja 12,70%, kas ir uzskatāms par pieņemamu rādītāju, un ir zemāks kā 2015.gadā, kad </w:t>
      </w:r>
      <w:r w:rsidR="00DF5599">
        <w:t xml:space="preserve"> </w:t>
      </w:r>
      <w:r w:rsidR="00C71253">
        <w:t xml:space="preserve">zudumi sastādīja 13,62%. </w:t>
      </w:r>
      <w:r w:rsidR="00AF26CD">
        <w:t xml:space="preserve">Minētais liecina, ka siltumtīklos </w:t>
      </w:r>
      <w:r w:rsidR="00C71253">
        <w:t>veiktā rekonstrukcija ir devusi pozitīvu rezultātu</w:t>
      </w:r>
      <w:r w:rsidR="00AF26CD">
        <w:t>.</w:t>
      </w:r>
      <w:r>
        <w:t xml:space="preserve"> </w:t>
      </w:r>
    </w:p>
    <w:p w14:paraId="180270BB" w14:textId="77777777" w:rsidR="00B166E3" w:rsidRDefault="00B166E3" w:rsidP="00F93FCD">
      <w:pPr>
        <w:spacing w:after="120" w:line="240" w:lineRule="auto"/>
      </w:pPr>
    </w:p>
    <w:p w14:paraId="42516FFD" w14:textId="27765168" w:rsidR="00B91A49" w:rsidRDefault="00B91A49" w:rsidP="00F93FCD">
      <w:pPr>
        <w:spacing w:after="120" w:line="240" w:lineRule="auto"/>
        <w:jc w:val="center"/>
        <w:rPr>
          <w:b/>
        </w:rPr>
      </w:pPr>
      <w:r w:rsidRPr="000D7AB7">
        <w:rPr>
          <w:b/>
        </w:rPr>
        <w:t>1.</w:t>
      </w:r>
      <w:r w:rsidR="00BB1DD0">
        <w:rPr>
          <w:b/>
        </w:rPr>
        <w:t>2</w:t>
      </w:r>
      <w:r w:rsidRPr="000D7AB7">
        <w:rPr>
          <w:b/>
        </w:rPr>
        <w:t>.grafiks: Siltumenerģijas zudumi</w:t>
      </w:r>
    </w:p>
    <w:p w14:paraId="31CA3377" w14:textId="0A1D1D89" w:rsidR="00C71253" w:rsidRDefault="00C71253" w:rsidP="00F93FCD">
      <w:pPr>
        <w:spacing w:after="120" w:line="240" w:lineRule="auto"/>
        <w:jc w:val="center"/>
        <w:rPr>
          <w:b/>
        </w:rPr>
      </w:pPr>
      <w:r>
        <w:rPr>
          <w:noProof/>
          <w:lang w:eastAsia="lv-LV"/>
        </w:rPr>
        <w:drawing>
          <wp:inline distT="0" distB="0" distL="0" distR="0" wp14:anchorId="1A02D9D4" wp14:editId="0CF8EFEB">
            <wp:extent cx="3716977" cy="2458192"/>
            <wp:effectExtent l="0" t="0" r="17145" b="1841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C4DDAA" w14:textId="77777777" w:rsidR="0011200E" w:rsidRPr="00AA02F8" w:rsidRDefault="0011200E" w:rsidP="00F93FCD">
      <w:pPr>
        <w:spacing w:line="240" w:lineRule="auto"/>
        <w:rPr>
          <w:b/>
        </w:rPr>
      </w:pPr>
      <w:r w:rsidRPr="00AA02F8">
        <w:rPr>
          <w:b/>
        </w:rPr>
        <w:t>Izmaksu sadalījuma pēc izmaksu veidiem</w:t>
      </w:r>
    </w:p>
    <w:p w14:paraId="09789ED9" w14:textId="228A38A6" w:rsidR="0011200E" w:rsidRPr="004C1AE4" w:rsidRDefault="0011200E" w:rsidP="00F93FCD">
      <w:pPr>
        <w:spacing w:line="240" w:lineRule="auto"/>
        <w:rPr>
          <w:lang w:eastAsia="lv-LV"/>
        </w:rPr>
      </w:pPr>
      <w:r w:rsidRPr="004C1AE4">
        <w:rPr>
          <w:lang w:eastAsia="lv-LV"/>
        </w:rPr>
        <w:t>Tabulā 1.</w:t>
      </w:r>
      <w:r w:rsidR="00BB1DD0" w:rsidRPr="004C1AE4">
        <w:rPr>
          <w:lang w:eastAsia="lv-LV"/>
        </w:rPr>
        <w:t>4</w:t>
      </w:r>
      <w:r w:rsidRPr="004C1AE4">
        <w:rPr>
          <w:lang w:eastAsia="lv-LV"/>
        </w:rPr>
        <w:t xml:space="preserve">. detalizēti atspoguļots siltumapgādes izmaksu sadalījums pēc izmaksu veidiem </w:t>
      </w:r>
      <w:r w:rsidR="004C1AE4" w:rsidRPr="004C1AE4">
        <w:rPr>
          <w:lang w:eastAsia="lv-LV"/>
        </w:rPr>
        <w:t>siltumenerģijas ražošanas tarifa komponentē</w:t>
      </w:r>
      <w:r w:rsidRPr="004C1AE4">
        <w:rPr>
          <w:lang w:eastAsia="lv-LV"/>
        </w:rPr>
        <w:t xml:space="preserve"> pēc 201</w:t>
      </w:r>
      <w:r w:rsidR="00C71253" w:rsidRPr="004C1AE4">
        <w:rPr>
          <w:lang w:eastAsia="lv-LV"/>
        </w:rPr>
        <w:t>5</w:t>
      </w:r>
      <w:r w:rsidRPr="004C1AE4">
        <w:rPr>
          <w:lang w:eastAsia="lv-LV"/>
        </w:rPr>
        <w:t>.gada atskaites Sabie</w:t>
      </w:r>
      <w:r w:rsidR="009E08B2">
        <w:rPr>
          <w:lang w:eastAsia="lv-LV"/>
        </w:rPr>
        <w:t>d</w:t>
      </w:r>
      <w:r w:rsidRPr="004C1AE4">
        <w:rPr>
          <w:lang w:eastAsia="lv-LV"/>
        </w:rPr>
        <w:t xml:space="preserve">risko pakalpojumu regulatoram. Lielāko īpatsvaru kopējā izmaksu struktūrā aizņem “Kurināmā izmaksas” ar </w:t>
      </w:r>
      <w:r w:rsidR="004C1AE4" w:rsidRPr="004C1AE4">
        <w:rPr>
          <w:lang w:eastAsia="lv-LV"/>
        </w:rPr>
        <w:t>53,56</w:t>
      </w:r>
      <w:r w:rsidRPr="004C1AE4">
        <w:rPr>
          <w:lang w:eastAsia="lv-LV"/>
        </w:rPr>
        <w:t xml:space="preserve">%, kam seko “Darba samaksa ar sociālo nodokli” </w:t>
      </w:r>
      <w:r w:rsidR="004C1AE4" w:rsidRPr="004C1AE4">
        <w:rPr>
          <w:lang w:eastAsia="lv-LV"/>
        </w:rPr>
        <w:t>19,77</w:t>
      </w:r>
      <w:r w:rsidRPr="004C1AE4">
        <w:rPr>
          <w:lang w:eastAsia="lv-LV"/>
        </w:rPr>
        <w:t>% apmērā, trešais lielākais postenis pēc īpatsvara ir uz “</w:t>
      </w:r>
      <w:r w:rsidR="004C1AE4" w:rsidRPr="004C1AE4">
        <w:rPr>
          <w:lang w:eastAsia="lv-LV"/>
        </w:rPr>
        <w:t>Elektroen</w:t>
      </w:r>
      <w:r w:rsidR="00362865">
        <w:rPr>
          <w:lang w:eastAsia="lv-LV"/>
        </w:rPr>
        <w:t>e</w:t>
      </w:r>
      <w:r w:rsidR="004C1AE4" w:rsidRPr="004C1AE4">
        <w:rPr>
          <w:lang w:eastAsia="lv-LV"/>
        </w:rPr>
        <w:t>rģijas</w:t>
      </w:r>
      <w:r w:rsidRPr="004C1AE4">
        <w:rPr>
          <w:lang w:eastAsia="lv-LV"/>
        </w:rPr>
        <w:t xml:space="preserve"> izmaksas” ar </w:t>
      </w:r>
      <w:r w:rsidR="004C1AE4" w:rsidRPr="004C1AE4">
        <w:rPr>
          <w:lang w:eastAsia="lv-LV"/>
        </w:rPr>
        <w:t>15,21%.</w:t>
      </w:r>
    </w:p>
    <w:p w14:paraId="7372A75F" w14:textId="77777777" w:rsidR="0011200E" w:rsidRPr="004C1AE4" w:rsidRDefault="0011200E" w:rsidP="00F93FCD">
      <w:pPr>
        <w:spacing w:line="240" w:lineRule="auto"/>
        <w:rPr>
          <w:lang w:eastAsia="lv-LV"/>
        </w:rPr>
      </w:pPr>
    </w:p>
    <w:p w14:paraId="108BDEBA" w14:textId="2BABF1DA" w:rsidR="0011200E" w:rsidRPr="004C1AE4" w:rsidRDefault="0011200E" w:rsidP="00F93FCD">
      <w:pPr>
        <w:spacing w:line="240" w:lineRule="auto"/>
        <w:jc w:val="center"/>
        <w:rPr>
          <w:b/>
          <w:lang w:eastAsia="lv-LV"/>
        </w:rPr>
      </w:pPr>
      <w:r w:rsidRPr="004C1AE4">
        <w:rPr>
          <w:b/>
          <w:lang w:eastAsia="lv-LV"/>
        </w:rPr>
        <w:t>Tabula Nr.1.</w:t>
      </w:r>
      <w:r w:rsidR="00BB1DD0" w:rsidRPr="004C1AE4">
        <w:rPr>
          <w:b/>
          <w:lang w:eastAsia="lv-LV"/>
        </w:rPr>
        <w:t>4</w:t>
      </w:r>
      <w:r w:rsidRPr="004C1AE4">
        <w:rPr>
          <w:b/>
          <w:lang w:eastAsia="lv-LV"/>
        </w:rPr>
        <w:t>. Siltumapgā</w:t>
      </w:r>
      <w:r w:rsidR="00362865">
        <w:rPr>
          <w:b/>
          <w:lang w:eastAsia="lv-LV"/>
        </w:rPr>
        <w:t>d</w:t>
      </w:r>
      <w:r w:rsidRPr="004C1AE4">
        <w:rPr>
          <w:b/>
          <w:lang w:eastAsia="lv-LV"/>
        </w:rPr>
        <w:t>es izmaksu sadalījumi pēc to veidiem</w:t>
      </w:r>
      <w:r w:rsidR="004C1AE4" w:rsidRPr="004C1AE4">
        <w:rPr>
          <w:b/>
          <w:lang w:eastAsia="lv-LV"/>
        </w:rPr>
        <w:t xml:space="preserve"> (2015.gads)</w:t>
      </w:r>
    </w:p>
    <w:p w14:paraId="60EC38BF" w14:textId="77777777" w:rsidR="0011200E" w:rsidRPr="004C1AE4" w:rsidRDefault="0011200E" w:rsidP="00F93FCD">
      <w:pPr>
        <w:spacing w:line="240" w:lineRule="auto"/>
        <w:rPr>
          <w:b/>
          <w:lang w:eastAsia="lv-LV"/>
        </w:rPr>
      </w:pPr>
    </w:p>
    <w:tbl>
      <w:tblPr>
        <w:tblW w:w="6580" w:type="dxa"/>
        <w:jc w:val="center"/>
        <w:tblInd w:w="103"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620"/>
        <w:gridCol w:w="960"/>
      </w:tblGrid>
      <w:tr w:rsidR="0011200E" w:rsidRPr="004C1AE4" w14:paraId="4F0E7806" w14:textId="77777777" w:rsidTr="00BB1DD0">
        <w:trPr>
          <w:trHeight w:val="480"/>
          <w:jc w:val="center"/>
        </w:trPr>
        <w:tc>
          <w:tcPr>
            <w:tcW w:w="5620" w:type="dxa"/>
            <w:shd w:val="clear" w:color="auto" w:fill="C6D9F1" w:themeFill="text2" w:themeFillTint="33"/>
            <w:noWrap/>
            <w:vAlign w:val="bottom"/>
            <w:hideMark/>
          </w:tcPr>
          <w:p w14:paraId="6149D38C" w14:textId="77777777" w:rsidR="0011200E" w:rsidRPr="004C1AE4" w:rsidRDefault="0011200E" w:rsidP="00F93FCD">
            <w:pPr>
              <w:spacing w:line="240" w:lineRule="auto"/>
              <w:jc w:val="center"/>
              <w:rPr>
                <w:b/>
                <w:color w:val="000000"/>
                <w:lang w:eastAsia="lv-LV"/>
              </w:rPr>
            </w:pPr>
            <w:r w:rsidRPr="004C1AE4">
              <w:rPr>
                <w:b/>
                <w:color w:val="000000"/>
                <w:lang w:eastAsia="lv-LV"/>
              </w:rPr>
              <w:t>Izmaksu veidi</w:t>
            </w:r>
          </w:p>
        </w:tc>
        <w:tc>
          <w:tcPr>
            <w:tcW w:w="960" w:type="dxa"/>
            <w:shd w:val="clear" w:color="auto" w:fill="C6D9F1" w:themeFill="text2" w:themeFillTint="33"/>
            <w:noWrap/>
            <w:vAlign w:val="bottom"/>
            <w:hideMark/>
          </w:tcPr>
          <w:p w14:paraId="68458BBB" w14:textId="77777777" w:rsidR="0011200E" w:rsidRPr="004C1AE4" w:rsidRDefault="0011200E" w:rsidP="00F93FCD">
            <w:pPr>
              <w:spacing w:line="240" w:lineRule="auto"/>
              <w:jc w:val="center"/>
              <w:rPr>
                <w:b/>
                <w:color w:val="000000"/>
                <w:lang w:eastAsia="lv-LV"/>
              </w:rPr>
            </w:pPr>
            <w:r w:rsidRPr="004C1AE4">
              <w:rPr>
                <w:b/>
                <w:color w:val="000000"/>
                <w:lang w:eastAsia="lv-LV"/>
              </w:rPr>
              <w:t>(%)</w:t>
            </w:r>
          </w:p>
        </w:tc>
      </w:tr>
      <w:tr w:rsidR="0011200E" w:rsidRPr="004C1AE4" w14:paraId="582759CC" w14:textId="77777777" w:rsidTr="00BB1DD0">
        <w:trPr>
          <w:trHeight w:val="255"/>
          <w:jc w:val="center"/>
        </w:trPr>
        <w:tc>
          <w:tcPr>
            <w:tcW w:w="5620" w:type="dxa"/>
            <w:shd w:val="clear" w:color="auto" w:fill="auto"/>
            <w:noWrap/>
            <w:vAlign w:val="bottom"/>
            <w:hideMark/>
          </w:tcPr>
          <w:p w14:paraId="791F5804" w14:textId="77777777" w:rsidR="0011200E" w:rsidRPr="004C1AE4" w:rsidRDefault="0011200E" w:rsidP="00F93FCD">
            <w:pPr>
              <w:spacing w:line="240" w:lineRule="auto"/>
              <w:jc w:val="left"/>
              <w:rPr>
                <w:color w:val="000000"/>
                <w:lang w:eastAsia="lv-LV"/>
              </w:rPr>
            </w:pPr>
            <w:r w:rsidRPr="004C1AE4">
              <w:rPr>
                <w:color w:val="000000"/>
                <w:lang w:eastAsia="lv-LV"/>
              </w:rPr>
              <w:t>Kurināmā izmaksas</w:t>
            </w:r>
          </w:p>
        </w:tc>
        <w:tc>
          <w:tcPr>
            <w:tcW w:w="960" w:type="dxa"/>
            <w:shd w:val="clear" w:color="auto" w:fill="auto"/>
            <w:noWrap/>
            <w:vAlign w:val="bottom"/>
            <w:hideMark/>
          </w:tcPr>
          <w:p w14:paraId="4280897D" w14:textId="4FAE7FC7" w:rsidR="0011200E" w:rsidRPr="004C1AE4" w:rsidRDefault="00A03696" w:rsidP="00F93FCD">
            <w:pPr>
              <w:spacing w:line="240" w:lineRule="auto"/>
              <w:jc w:val="right"/>
              <w:rPr>
                <w:color w:val="000000"/>
                <w:lang w:eastAsia="lv-LV"/>
              </w:rPr>
            </w:pPr>
            <w:r w:rsidRPr="004C1AE4">
              <w:rPr>
                <w:color w:val="000000"/>
                <w:lang w:eastAsia="lv-LV"/>
              </w:rPr>
              <w:t>53,56</w:t>
            </w:r>
          </w:p>
        </w:tc>
      </w:tr>
      <w:tr w:rsidR="0011200E" w:rsidRPr="004C1AE4" w14:paraId="1C6A1DB6" w14:textId="77777777" w:rsidTr="00BB1DD0">
        <w:trPr>
          <w:trHeight w:val="255"/>
          <w:jc w:val="center"/>
        </w:trPr>
        <w:tc>
          <w:tcPr>
            <w:tcW w:w="5620" w:type="dxa"/>
            <w:shd w:val="clear" w:color="auto" w:fill="auto"/>
            <w:noWrap/>
            <w:vAlign w:val="bottom"/>
            <w:hideMark/>
          </w:tcPr>
          <w:p w14:paraId="78ACDBB2" w14:textId="77777777" w:rsidR="0011200E" w:rsidRPr="004C1AE4" w:rsidRDefault="0011200E" w:rsidP="00F93FCD">
            <w:pPr>
              <w:spacing w:line="240" w:lineRule="auto"/>
              <w:jc w:val="left"/>
              <w:rPr>
                <w:color w:val="000000"/>
                <w:lang w:eastAsia="lv-LV"/>
              </w:rPr>
            </w:pPr>
            <w:r w:rsidRPr="004C1AE4">
              <w:rPr>
                <w:color w:val="000000"/>
                <w:lang w:eastAsia="lv-LV"/>
              </w:rPr>
              <w:t>Darba samaksas un sociālais nodoklis</w:t>
            </w:r>
          </w:p>
        </w:tc>
        <w:tc>
          <w:tcPr>
            <w:tcW w:w="960" w:type="dxa"/>
            <w:shd w:val="clear" w:color="auto" w:fill="auto"/>
            <w:noWrap/>
            <w:vAlign w:val="bottom"/>
            <w:hideMark/>
          </w:tcPr>
          <w:p w14:paraId="1A752DC8" w14:textId="747A5609" w:rsidR="0011200E" w:rsidRPr="004C1AE4" w:rsidRDefault="00A03696" w:rsidP="00F93FCD">
            <w:pPr>
              <w:spacing w:line="240" w:lineRule="auto"/>
              <w:jc w:val="right"/>
              <w:rPr>
                <w:color w:val="000000"/>
                <w:lang w:eastAsia="lv-LV"/>
              </w:rPr>
            </w:pPr>
            <w:r w:rsidRPr="004C1AE4">
              <w:rPr>
                <w:color w:val="000000"/>
                <w:lang w:eastAsia="lv-LV"/>
              </w:rPr>
              <w:t>19,77</w:t>
            </w:r>
          </w:p>
        </w:tc>
      </w:tr>
      <w:tr w:rsidR="004C1AE4" w:rsidRPr="004C1AE4" w14:paraId="1B737029" w14:textId="77777777" w:rsidTr="00BB1DD0">
        <w:trPr>
          <w:trHeight w:val="255"/>
          <w:jc w:val="center"/>
        </w:trPr>
        <w:tc>
          <w:tcPr>
            <w:tcW w:w="5620" w:type="dxa"/>
            <w:shd w:val="clear" w:color="auto" w:fill="auto"/>
            <w:noWrap/>
            <w:vAlign w:val="bottom"/>
          </w:tcPr>
          <w:p w14:paraId="20E122DA" w14:textId="6DD10EAE" w:rsidR="004C1AE4" w:rsidRPr="004C1AE4" w:rsidRDefault="004C1AE4" w:rsidP="00F93FCD">
            <w:pPr>
              <w:spacing w:line="240" w:lineRule="auto"/>
              <w:jc w:val="left"/>
              <w:rPr>
                <w:color w:val="000000"/>
                <w:lang w:eastAsia="lv-LV"/>
              </w:rPr>
            </w:pPr>
            <w:r w:rsidRPr="004C1AE4">
              <w:rPr>
                <w:color w:val="000000"/>
                <w:lang w:eastAsia="lv-LV"/>
              </w:rPr>
              <w:t>Elektroenerģija</w:t>
            </w:r>
          </w:p>
        </w:tc>
        <w:tc>
          <w:tcPr>
            <w:tcW w:w="960" w:type="dxa"/>
            <w:shd w:val="clear" w:color="auto" w:fill="auto"/>
            <w:noWrap/>
            <w:vAlign w:val="bottom"/>
          </w:tcPr>
          <w:p w14:paraId="7802B8AB" w14:textId="082D2C44" w:rsidR="004C1AE4" w:rsidRPr="004C1AE4" w:rsidRDefault="004C1AE4" w:rsidP="00F93FCD">
            <w:pPr>
              <w:spacing w:line="240" w:lineRule="auto"/>
              <w:jc w:val="right"/>
              <w:rPr>
                <w:color w:val="000000"/>
                <w:lang w:eastAsia="lv-LV"/>
              </w:rPr>
            </w:pPr>
            <w:r w:rsidRPr="004C1AE4">
              <w:rPr>
                <w:color w:val="000000"/>
                <w:lang w:eastAsia="lv-LV"/>
              </w:rPr>
              <w:t>15,21</w:t>
            </w:r>
          </w:p>
        </w:tc>
      </w:tr>
      <w:tr w:rsidR="004C1AE4" w:rsidRPr="004C1AE4" w14:paraId="6F72C9D2" w14:textId="77777777" w:rsidTr="00BB1DD0">
        <w:trPr>
          <w:trHeight w:val="255"/>
          <w:jc w:val="center"/>
        </w:trPr>
        <w:tc>
          <w:tcPr>
            <w:tcW w:w="5620" w:type="dxa"/>
            <w:shd w:val="clear" w:color="auto" w:fill="auto"/>
            <w:noWrap/>
            <w:vAlign w:val="bottom"/>
          </w:tcPr>
          <w:p w14:paraId="4D622C44" w14:textId="62876D63" w:rsidR="004C1AE4" w:rsidRPr="004C1AE4" w:rsidRDefault="004C1AE4" w:rsidP="00F93FCD">
            <w:pPr>
              <w:spacing w:line="240" w:lineRule="auto"/>
              <w:jc w:val="left"/>
              <w:rPr>
                <w:color w:val="000000"/>
                <w:lang w:eastAsia="lv-LV"/>
              </w:rPr>
            </w:pPr>
            <w:r w:rsidRPr="004C1AE4">
              <w:rPr>
                <w:color w:val="000000"/>
                <w:lang w:eastAsia="lv-LV"/>
              </w:rPr>
              <w:t xml:space="preserve">Pamatlīdzekļu nolietojums </w:t>
            </w:r>
          </w:p>
        </w:tc>
        <w:tc>
          <w:tcPr>
            <w:tcW w:w="960" w:type="dxa"/>
            <w:shd w:val="clear" w:color="auto" w:fill="auto"/>
            <w:noWrap/>
            <w:vAlign w:val="bottom"/>
          </w:tcPr>
          <w:p w14:paraId="4A490C89" w14:textId="3AEDB96A" w:rsidR="004C1AE4" w:rsidRPr="004C1AE4" w:rsidRDefault="004C1AE4" w:rsidP="00F93FCD">
            <w:pPr>
              <w:spacing w:line="240" w:lineRule="auto"/>
              <w:jc w:val="right"/>
              <w:rPr>
                <w:color w:val="000000"/>
                <w:lang w:eastAsia="lv-LV"/>
              </w:rPr>
            </w:pPr>
            <w:r w:rsidRPr="004C1AE4">
              <w:rPr>
                <w:color w:val="000000"/>
                <w:lang w:eastAsia="lv-LV"/>
              </w:rPr>
              <w:t>6,12</w:t>
            </w:r>
          </w:p>
        </w:tc>
      </w:tr>
      <w:tr w:rsidR="004C1AE4" w:rsidRPr="004C1AE4" w14:paraId="0B995B3B" w14:textId="77777777" w:rsidTr="00BB1DD0">
        <w:trPr>
          <w:trHeight w:val="255"/>
          <w:jc w:val="center"/>
        </w:trPr>
        <w:tc>
          <w:tcPr>
            <w:tcW w:w="5620" w:type="dxa"/>
            <w:shd w:val="clear" w:color="auto" w:fill="auto"/>
            <w:noWrap/>
            <w:vAlign w:val="bottom"/>
            <w:hideMark/>
          </w:tcPr>
          <w:p w14:paraId="5E471E7C" w14:textId="3EFE20F9" w:rsidR="004C1AE4" w:rsidRPr="004C1AE4" w:rsidRDefault="004C1AE4" w:rsidP="00F93FCD">
            <w:pPr>
              <w:spacing w:line="240" w:lineRule="auto"/>
              <w:jc w:val="left"/>
              <w:rPr>
                <w:color w:val="000000"/>
                <w:lang w:eastAsia="lv-LV"/>
              </w:rPr>
            </w:pPr>
            <w:r w:rsidRPr="004C1AE4">
              <w:rPr>
                <w:color w:val="000000"/>
                <w:lang w:eastAsia="lv-LV"/>
              </w:rPr>
              <w:t>pārējās mainīgās izmaksas</w:t>
            </w:r>
          </w:p>
        </w:tc>
        <w:tc>
          <w:tcPr>
            <w:tcW w:w="960" w:type="dxa"/>
            <w:shd w:val="clear" w:color="auto" w:fill="auto"/>
            <w:noWrap/>
            <w:vAlign w:val="bottom"/>
            <w:hideMark/>
          </w:tcPr>
          <w:p w14:paraId="696966CB" w14:textId="5F4D72F5" w:rsidR="004C1AE4" w:rsidRPr="004C1AE4" w:rsidRDefault="004C1AE4" w:rsidP="00F93FCD">
            <w:pPr>
              <w:spacing w:line="240" w:lineRule="auto"/>
              <w:jc w:val="right"/>
              <w:rPr>
                <w:color w:val="000000"/>
                <w:lang w:eastAsia="lv-LV"/>
              </w:rPr>
            </w:pPr>
            <w:r w:rsidRPr="004C1AE4">
              <w:rPr>
                <w:color w:val="000000"/>
                <w:lang w:eastAsia="lv-LV"/>
              </w:rPr>
              <w:t>2,59</w:t>
            </w:r>
          </w:p>
        </w:tc>
      </w:tr>
      <w:tr w:rsidR="004C1AE4" w:rsidRPr="004C1AE4" w14:paraId="16830237" w14:textId="77777777" w:rsidTr="00BB1DD0">
        <w:trPr>
          <w:trHeight w:val="255"/>
          <w:jc w:val="center"/>
        </w:trPr>
        <w:tc>
          <w:tcPr>
            <w:tcW w:w="5620" w:type="dxa"/>
            <w:shd w:val="clear" w:color="auto" w:fill="auto"/>
            <w:noWrap/>
            <w:vAlign w:val="bottom"/>
            <w:hideMark/>
          </w:tcPr>
          <w:p w14:paraId="154DA5FA" w14:textId="7E69FED9" w:rsidR="004C1AE4" w:rsidRPr="004C1AE4" w:rsidRDefault="004C1AE4" w:rsidP="00F93FCD">
            <w:pPr>
              <w:spacing w:line="240" w:lineRule="auto"/>
              <w:jc w:val="left"/>
              <w:rPr>
                <w:color w:val="000000"/>
                <w:lang w:eastAsia="lv-LV"/>
              </w:rPr>
            </w:pPr>
            <w:r w:rsidRPr="004C1AE4">
              <w:rPr>
                <w:color w:val="000000"/>
                <w:lang w:eastAsia="lv-LV"/>
              </w:rPr>
              <w:t>Iekārtu remonts un uzturēšan</w:t>
            </w:r>
            <w:r w:rsidR="00362865">
              <w:rPr>
                <w:color w:val="000000"/>
                <w:lang w:eastAsia="lv-LV"/>
              </w:rPr>
              <w:t>a</w:t>
            </w:r>
            <w:r w:rsidRPr="004C1AE4">
              <w:rPr>
                <w:color w:val="000000"/>
                <w:lang w:eastAsia="lv-LV"/>
              </w:rPr>
              <w:t>s izmaksas</w:t>
            </w:r>
          </w:p>
        </w:tc>
        <w:tc>
          <w:tcPr>
            <w:tcW w:w="960" w:type="dxa"/>
            <w:shd w:val="clear" w:color="auto" w:fill="auto"/>
            <w:noWrap/>
            <w:vAlign w:val="bottom"/>
            <w:hideMark/>
          </w:tcPr>
          <w:p w14:paraId="5EE51C7E" w14:textId="2577CCD7" w:rsidR="004C1AE4" w:rsidRPr="004C1AE4" w:rsidRDefault="004C1AE4" w:rsidP="00F93FCD">
            <w:pPr>
              <w:spacing w:line="240" w:lineRule="auto"/>
              <w:jc w:val="right"/>
              <w:rPr>
                <w:color w:val="000000"/>
                <w:lang w:eastAsia="lv-LV"/>
              </w:rPr>
            </w:pPr>
            <w:r w:rsidRPr="004C1AE4">
              <w:rPr>
                <w:color w:val="000000"/>
                <w:lang w:eastAsia="lv-LV"/>
              </w:rPr>
              <w:t>1,80</w:t>
            </w:r>
          </w:p>
        </w:tc>
      </w:tr>
      <w:tr w:rsidR="004C1AE4" w:rsidRPr="004C1AE4" w14:paraId="60E8A1A6" w14:textId="77777777" w:rsidTr="00BB1DD0">
        <w:trPr>
          <w:trHeight w:val="255"/>
          <w:jc w:val="center"/>
        </w:trPr>
        <w:tc>
          <w:tcPr>
            <w:tcW w:w="5620" w:type="dxa"/>
            <w:shd w:val="clear" w:color="auto" w:fill="auto"/>
            <w:noWrap/>
            <w:vAlign w:val="bottom"/>
            <w:hideMark/>
          </w:tcPr>
          <w:p w14:paraId="3AF8B5CC" w14:textId="1F5879C0" w:rsidR="004C1AE4" w:rsidRPr="004C1AE4" w:rsidRDefault="004C1AE4" w:rsidP="00F93FCD">
            <w:pPr>
              <w:spacing w:line="240" w:lineRule="auto"/>
              <w:jc w:val="left"/>
              <w:rPr>
                <w:color w:val="000000"/>
                <w:lang w:eastAsia="lv-LV"/>
              </w:rPr>
            </w:pPr>
            <w:r w:rsidRPr="004C1AE4">
              <w:rPr>
                <w:color w:val="000000"/>
                <w:lang w:eastAsia="lv-LV"/>
              </w:rPr>
              <w:t>Dabas resursu nodoklis</w:t>
            </w:r>
          </w:p>
        </w:tc>
        <w:tc>
          <w:tcPr>
            <w:tcW w:w="960" w:type="dxa"/>
            <w:shd w:val="clear" w:color="auto" w:fill="auto"/>
            <w:noWrap/>
            <w:vAlign w:val="bottom"/>
            <w:hideMark/>
          </w:tcPr>
          <w:p w14:paraId="72632753" w14:textId="57F3A134" w:rsidR="004C1AE4" w:rsidRPr="004C1AE4" w:rsidRDefault="004C1AE4" w:rsidP="00F93FCD">
            <w:pPr>
              <w:spacing w:line="240" w:lineRule="auto"/>
              <w:jc w:val="right"/>
              <w:rPr>
                <w:color w:val="000000"/>
                <w:lang w:eastAsia="lv-LV"/>
              </w:rPr>
            </w:pPr>
            <w:r w:rsidRPr="004C1AE4">
              <w:rPr>
                <w:color w:val="000000"/>
                <w:lang w:eastAsia="lv-LV"/>
              </w:rPr>
              <w:t>0,53</w:t>
            </w:r>
          </w:p>
        </w:tc>
      </w:tr>
      <w:tr w:rsidR="004C1AE4" w:rsidRPr="00C71253" w14:paraId="4769174D" w14:textId="77777777" w:rsidTr="00BB1DD0">
        <w:trPr>
          <w:trHeight w:val="255"/>
          <w:jc w:val="center"/>
        </w:trPr>
        <w:tc>
          <w:tcPr>
            <w:tcW w:w="5620" w:type="dxa"/>
            <w:shd w:val="clear" w:color="auto" w:fill="auto"/>
            <w:noWrap/>
            <w:vAlign w:val="bottom"/>
            <w:hideMark/>
          </w:tcPr>
          <w:p w14:paraId="578E38F1" w14:textId="395DBF7A" w:rsidR="004C1AE4" w:rsidRPr="004C1AE4" w:rsidRDefault="004C1AE4" w:rsidP="00F93FCD">
            <w:pPr>
              <w:spacing w:line="240" w:lineRule="auto"/>
              <w:jc w:val="left"/>
              <w:rPr>
                <w:color w:val="000000"/>
                <w:lang w:eastAsia="lv-LV"/>
              </w:rPr>
            </w:pPr>
            <w:r w:rsidRPr="004C1AE4">
              <w:rPr>
                <w:color w:val="000000"/>
                <w:lang w:eastAsia="lv-LV"/>
              </w:rPr>
              <w:t>Ūdens un ķimikāliju izmaksas</w:t>
            </w:r>
          </w:p>
        </w:tc>
        <w:tc>
          <w:tcPr>
            <w:tcW w:w="960" w:type="dxa"/>
            <w:shd w:val="clear" w:color="auto" w:fill="auto"/>
            <w:noWrap/>
            <w:vAlign w:val="bottom"/>
            <w:hideMark/>
          </w:tcPr>
          <w:p w14:paraId="062B5503" w14:textId="55B60B72" w:rsidR="004C1AE4" w:rsidRPr="004C1AE4" w:rsidRDefault="004C1AE4" w:rsidP="00F93FCD">
            <w:pPr>
              <w:spacing w:line="240" w:lineRule="auto"/>
              <w:jc w:val="right"/>
              <w:rPr>
                <w:color w:val="000000"/>
                <w:lang w:eastAsia="lv-LV"/>
              </w:rPr>
            </w:pPr>
            <w:r w:rsidRPr="004C1AE4">
              <w:rPr>
                <w:color w:val="000000"/>
                <w:lang w:eastAsia="lv-LV"/>
              </w:rPr>
              <w:t>0,16</w:t>
            </w:r>
          </w:p>
        </w:tc>
      </w:tr>
    </w:tbl>
    <w:p w14:paraId="17AFC5B2" w14:textId="77777777" w:rsidR="0011200E" w:rsidRDefault="0011200E" w:rsidP="00F93FCD">
      <w:pPr>
        <w:spacing w:line="240" w:lineRule="auto"/>
        <w:rPr>
          <w:b/>
          <w:lang w:eastAsia="lv-LV"/>
        </w:rPr>
      </w:pPr>
    </w:p>
    <w:p w14:paraId="4D3FFA81" w14:textId="77777777" w:rsidR="0011200E" w:rsidRDefault="0011200E" w:rsidP="00F93FCD">
      <w:pPr>
        <w:spacing w:line="240" w:lineRule="auto"/>
        <w:rPr>
          <w:b/>
          <w:lang w:eastAsia="lv-LV"/>
        </w:rPr>
      </w:pPr>
    </w:p>
    <w:p w14:paraId="19417691" w14:textId="77777777" w:rsidR="009B665C" w:rsidRDefault="009B665C" w:rsidP="00F93FCD">
      <w:pPr>
        <w:spacing w:line="240" w:lineRule="auto"/>
        <w:rPr>
          <w:b/>
          <w:lang w:eastAsia="lv-LV"/>
        </w:rPr>
      </w:pPr>
    </w:p>
    <w:p w14:paraId="7F6E5B49" w14:textId="77777777" w:rsidR="009B665C" w:rsidRDefault="009B665C" w:rsidP="00F93FCD">
      <w:pPr>
        <w:spacing w:line="240" w:lineRule="auto"/>
        <w:rPr>
          <w:b/>
          <w:lang w:eastAsia="lv-LV"/>
        </w:rPr>
      </w:pPr>
    </w:p>
    <w:p w14:paraId="2A7A1396" w14:textId="77777777" w:rsidR="0011200E" w:rsidRPr="00B166E3" w:rsidRDefault="0011200E" w:rsidP="00F93FCD">
      <w:pPr>
        <w:spacing w:line="240" w:lineRule="auto"/>
        <w:rPr>
          <w:b/>
          <w:lang w:eastAsia="lv-LV"/>
        </w:rPr>
      </w:pPr>
      <w:r w:rsidRPr="00B166E3">
        <w:rPr>
          <w:b/>
          <w:lang w:eastAsia="lv-LV"/>
        </w:rPr>
        <w:lastRenderedPageBreak/>
        <w:t>Projekta ietekme uz tarifu:</w:t>
      </w:r>
    </w:p>
    <w:p w14:paraId="284E2A79" w14:textId="4362D60D" w:rsidR="0011200E" w:rsidRPr="00B166E3" w:rsidRDefault="0011200E" w:rsidP="00F93FCD">
      <w:pPr>
        <w:spacing w:line="240" w:lineRule="auto"/>
        <w:rPr>
          <w:b/>
          <w:lang w:eastAsia="lv-LV"/>
        </w:rPr>
      </w:pPr>
      <w:r w:rsidRPr="00B166E3">
        <w:rPr>
          <w:lang w:eastAsia="lv-LV"/>
        </w:rPr>
        <w:t xml:space="preserve">Projektā veiktās investīcijas sniegs vislielāko ietekmi uz kurināmā </w:t>
      </w:r>
      <w:r w:rsidR="004C1AE4">
        <w:rPr>
          <w:lang w:eastAsia="lv-LV"/>
        </w:rPr>
        <w:t>un darba un sociālo nodokli (</w:t>
      </w:r>
      <w:r w:rsidRPr="00B166E3">
        <w:rPr>
          <w:lang w:eastAsia="lv-LV"/>
        </w:rPr>
        <w:t>kurinātāju un VSAOI komponenšu izmaksām</w:t>
      </w:r>
      <w:r w:rsidR="004C1AE4">
        <w:rPr>
          <w:lang w:eastAsia="lv-LV"/>
        </w:rPr>
        <w:t>)</w:t>
      </w:r>
      <w:r w:rsidRPr="00B166E3">
        <w:rPr>
          <w:lang w:eastAsia="lv-LV"/>
        </w:rPr>
        <w:t xml:space="preserve">, kas Projekta ietekmē samazināsies. No otras puses tarifu  ietekmēs investīcijas esošajā projektā: nolietojums un procentu maksājumi. </w:t>
      </w:r>
      <w:r w:rsidRPr="00B166E3">
        <w:rPr>
          <w:b/>
          <w:lang w:eastAsia="lv-LV"/>
        </w:rPr>
        <w:t>Paredzams, ka Projek</w:t>
      </w:r>
      <w:r w:rsidR="00362865">
        <w:rPr>
          <w:b/>
          <w:lang w:eastAsia="lv-LV"/>
        </w:rPr>
        <w:t>t</w:t>
      </w:r>
      <w:r w:rsidRPr="00B166E3">
        <w:rPr>
          <w:b/>
          <w:lang w:eastAsia="lv-LV"/>
        </w:rPr>
        <w:t>a realizācija nepaaugstinās esošo tarifu un tas saglabāsies līdzšinējā apmērā, kas arī tiks izmantots TEP aprēķinos.</w:t>
      </w:r>
    </w:p>
    <w:p w14:paraId="59C03AA6" w14:textId="77777777" w:rsidR="0011200E" w:rsidRPr="003179BA" w:rsidRDefault="0011200E" w:rsidP="00F93FCD">
      <w:pPr>
        <w:spacing w:line="240" w:lineRule="auto"/>
        <w:rPr>
          <w:b/>
          <w:highlight w:val="yellow"/>
          <w:lang w:eastAsia="lv-LV"/>
        </w:rPr>
      </w:pPr>
    </w:p>
    <w:p w14:paraId="3B0B4EA3" w14:textId="75878CDA" w:rsidR="0011200E" w:rsidRPr="00B166E3" w:rsidRDefault="00C71253" w:rsidP="00F93FCD">
      <w:pPr>
        <w:spacing w:line="240" w:lineRule="auto"/>
        <w:rPr>
          <w:lang w:eastAsia="lv-LV"/>
        </w:rPr>
      </w:pPr>
      <w:r w:rsidRPr="00B166E3">
        <w:rPr>
          <w:lang w:eastAsia="lv-LV"/>
        </w:rPr>
        <w:t xml:space="preserve">Katlu </w:t>
      </w:r>
      <w:r w:rsidR="0011200E" w:rsidRPr="00B166E3">
        <w:rPr>
          <w:lang w:eastAsia="lv-LV"/>
        </w:rPr>
        <w:t>mājas esošās un plānotās būtiskākās uzturēšanas izmaksu  izmaiņas ir norādītas 1.4. grafikā.</w:t>
      </w:r>
    </w:p>
    <w:p w14:paraId="3BD4A812" w14:textId="77777777" w:rsidR="0011200E" w:rsidRPr="00B166E3" w:rsidRDefault="0011200E" w:rsidP="00F93FCD">
      <w:pPr>
        <w:spacing w:line="240" w:lineRule="auto"/>
        <w:rPr>
          <w:lang w:eastAsia="lv-LV"/>
        </w:rPr>
      </w:pPr>
    </w:p>
    <w:p w14:paraId="684080BF" w14:textId="77777777" w:rsidR="0011200E" w:rsidRPr="00AA02F8" w:rsidRDefault="0011200E" w:rsidP="00F93FCD">
      <w:pPr>
        <w:spacing w:line="240" w:lineRule="auto"/>
        <w:jc w:val="center"/>
        <w:rPr>
          <w:lang w:eastAsia="lv-LV"/>
        </w:rPr>
      </w:pPr>
      <w:r w:rsidRPr="00B166E3">
        <w:rPr>
          <w:lang w:eastAsia="lv-LV"/>
        </w:rPr>
        <w:t>1.4.grafiks: Uzturēšanas izmaksu paredzamās izmaiņas</w:t>
      </w:r>
    </w:p>
    <w:p w14:paraId="3C9968DF" w14:textId="1C48EA8C" w:rsidR="0011200E" w:rsidRDefault="0011200E" w:rsidP="00F93FCD">
      <w:pPr>
        <w:spacing w:line="240" w:lineRule="auto"/>
        <w:jc w:val="center"/>
        <w:rPr>
          <w:lang w:eastAsia="lv-LV"/>
        </w:rPr>
      </w:pPr>
      <w:r w:rsidRPr="00AA02F8">
        <w:rPr>
          <w:lang w:eastAsia="lv-LV"/>
        </w:rPr>
        <w:t xml:space="preserve"> (EUR)</w:t>
      </w:r>
    </w:p>
    <w:p w14:paraId="6459079B" w14:textId="2BAA833C" w:rsidR="0011200E" w:rsidRPr="009E08B2" w:rsidRDefault="009E08B2" w:rsidP="009E08B2">
      <w:pPr>
        <w:spacing w:line="240" w:lineRule="auto"/>
        <w:jc w:val="center"/>
        <w:rPr>
          <w:lang w:eastAsia="lv-LV"/>
        </w:rPr>
      </w:pPr>
      <w:r>
        <w:rPr>
          <w:noProof/>
          <w:lang w:eastAsia="lv-LV"/>
        </w:rPr>
        <w:drawing>
          <wp:inline distT="0" distB="0" distL="0" distR="0" wp14:anchorId="36234BDC" wp14:editId="2E4A00AF">
            <wp:extent cx="3455581" cy="2137145"/>
            <wp:effectExtent l="0" t="0" r="1206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495D0D" w14:textId="77777777" w:rsidR="00C553D0" w:rsidRPr="00997982" w:rsidRDefault="00C553D0" w:rsidP="00F93FCD">
      <w:pPr>
        <w:spacing w:line="240" w:lineRule="auto"/>
        <w:rPr>
          <w:lang w:eastAsia="lv-LV"/>
        </w:rPr>
      </w:pPr>
    </w:p>
    <w:p w14:paraId="51BA0438" w14:textId="49609F92" w:rsidR="004A3E72" w:rsidRPr="00A17800" w:rsidRDefault="002549F9" w:rsidP="00F93FCD">
      <w:pPr>
        <w:pStyle w:val="Heading2"/>
        <w:numPr>
          <w:ilvl w:val="0"/>
          <w:numId w:val="0"/>
        </w:numPr>
        <w:spacing w:line="240" w:lineRule="auto"/>
        <w:ind w:left="360"/>
        <w:rPr>
          <w:lang w:val="lv-LV"/>
        </w:rPr>
      </w:pPr>
      <w:bookmarkStart w:id="24" w:name="_Toc362860689"/>
      <w:r w:rsidRPr="00997982">
        <w:rPr>
          <w:lang w:val="lv-LV"/>
        </w:rPr>
        <w:t>1.</w:t>
      </w:r>
      <w:r w:rsidR="00BB1DD0">
        <w:rPr>
          <w:lang w:val="lv-LV"/>
        </w:rPr>
        <w:t>6</w:t>
      </w:r>
      <w:r w:rsidRPr="00997982">
        <w:rPr>
          <w:lang w:val="lv-LV"/>
        </w:rPr>
        <w:t xml:space="preserve">. </w:t>
      </w:r>
      <w:r w:rsidR="00956563" w:rsidRPr="00997982">
        <w:rPr>
          <w:lang w:val="lv-LV"/>
        </w:rPr>
        <w:t>Finansiālie aspekti</w:t>
      </w:r>
      <w:bookmarkStart w:id="25" w:name="_Toc333326220"/>
      <w:bookmarkStart w:id="26" w:name="_Toc333329496"/>
      <w:bookmarkStart w:id="27" w:name="_Toc333329551"/>
      <w:bookmarkEnd w:id="21"/>
      <w:bookmarkEnd w:id="22"/>
      <w:bookmarkEnd w:id="23"/>
      <w:bookmarkEnd w:id="24"/>
    </w:p>
    <w:p w14:paraId="6840BC25" w14:textId="41BA76EE" w:rsidR="004A3E72" w:rsidRDefault="004A3E72" w:rsidP="00F93FCD">
      <w:pPr>
        <w:widowControl w:val="0"/>
        <w:tabs>
          <w:tab w:val="left" w:pos="0"/>
          <w:tab w:val="left" w:pos="220"/>
        </w:tabs>
        <w:autoSpaceDE w:val="0"/>
        <w:autoSpaceDN w:val="0"/>
        <w:adjustRightInd w:val="0"/>
        <w:spacing w:line="240" w:lineRule="auto"/>
        <w:rPr>
          <w:lang w:eastAsia="lv-LV"/>
        </w:rPr>
      </w:pPr>
      <w:r w:rsidRPr="00181173">
        <w:rPr>
          <w:lang w:eastAsia="lv-LV"/>
        </w:rPr>
        <w:t>2016.gadā  SIA „</w:t>
      </w:r>
      <w:r w:rsidR="007743C5">
        <w:rPr>
          <w:lang w:eastAsia="lv-LV"/>
        </w:rPr>
        <w:t>VIESĪTES KOMUNĀLĀ PĀRVALDE</w:t>
      </w:r>
      <w:r w:rsidRPr="00181173">
        <w:rPr>
          <w:lang w:eastAsia="lv-LV"/>
        </w:rPr>
        <w:t>” ir pieaudzis neto apgrozīj</w:t>
      </w:r>
      <w:r w:rsidR="00362865">
        <w:rPr>
          <w:lang w:eastAsia="lv-LV"/>
        </w:rPr>
        <w:t>u</w:t>
      </w:r>
      <w:r w:rsidRPr="00181173">
        <w:rPr>
          <w:lang w:eastAsia="lv-LV"/>
        </w:rPr>
        <w:t>ms par 9,</w:t>
      </w:r>
      <w:r w:rsidR="00A17800">
        <w:rPr>
          <w:lang w:eastAsia="lv-LV"/>
        </w:rPr>
        <w:t>29</w:t>
      </w:r>
      <w:r w:rsidRPr="00181173">
        <w:rPr>
          <w:lang w:eastAsia="lv-LV"/>
        </w:rPr>
        <w:t>%, kas</w:t>
      </w:r>
      <w:r w:rsidR="00A17800">
        <w:rPr>
          <w:lang w:eastAsia="lv-LV"/>
        </w:rPr>
        <w:t xml:space="preserve"> daļēji </w:t>
      </w:r>
      <w:r w:rsidRPr="00181173">
        <w:rPr>
          <w:lang w:eastAsia="lv-LV"/>
        </w:rPr>
        <w:t xml:space="preserve"> ir skaidrojams ar piegādātās siltumenerģijas</w:t>
      </w:r>
      <w:r>
        <w:rPr>
          <w:lang w:eastAsia="lv-LV"/>
        </w:rPr>
        <w:t xml:space="preserve"> apjoma</w:t>
      </w:r>
      <w:r w:rsidRPr="00181173">
        <w:rPr>
          <w:lang w:eastAsia="lv-LV"/>
        </w:rPr>
        <w:t xml:space="preserve"> palielinājumu</w:t>
      </w:r>
      <w:r w:rsidR="00A17800">
        <w:rPr>
          <w:lang w:eastAsia="lv-LV"/>
        </w:rPr>
        <w:t xml:space="preserve"> laika apstākļu izmaiņu dēļ</w:t>
      </w:r>
      <w:r w:rsidRPr="00181173">
        <w:rPr>
          <w:lang w:eastAsia="lv-LV"/>
        </w:rPr>
        <w:t xml:space="preserve">. </w:t>
      </w:r>
      <w:r w:rsidR="00A17800">
        <w:rPr>
          <w:lang w:eastAsia="lv-LV"/>
        </w:rPr>
        <w:t>Ieņēmumi no siltumenerģijas ražošanas un piegādes sastāda 44% no sabiedrības kopējiem neto ieņēmumiem.</w:t>
      </w:r>
    </w:p>
    <w:p w14:paraId="167ED58C" w14:textId="77777777" w:rsidR="004A3E72" w:rsidRDefault="004A3E72" w:rsidP="00F93FCD">
      <w:pPr>
        <w:widowControl w:val="0"/>
        <w:tabs>
          <w:tab w:val="left" w:pos="0"/>
          <w:tab w:val="left" w:pos="220"/>
        </w:tabs>
        <w:autoSpaceDE w:val="0"/>
        <w:autoSpaceDN w:val="0"/>
        <w:adjustRightInd w:val="0"/>
        <w:spacing w:line="240" w:lineRule="auto"/>
        <w:rPr>
          <w:lang w:eastAsia="lv-LV"/>
        </w:rPr>
      </w:pPr>
    </w:p>
    <w:p w14:paraId="1AD32A3D" w14:textId="62D5E8AC" w:rsidR="004A3E72" w:rsidRDefault="004A3E72" w:rsidP="00F93FCD">
      <w:pPr>
        <w:widowControl w:val="0"/>
        <w:tabs>
          <w:tab w:val="left" w:pos="0"/>
          <w:tab w:val="left" w:pos="220"/>
        </w:tabs>
        <w:autoSpaceDE w:val="0"/>
        <w:autoSpaceDN w:val="0"/>
        <w:adjustRightInd w:val="0"/>
        <w:spacing w:line="240" w:lineRule="auto"/>
        <w:rPr>
          <w:lang w:eastAsia="lv-LV"/>
        </w:rPr>
      </w:pPr>
      <w:r w:rsidRPr="00181173">
        <w:rPr>
          <w:lang w:eastAsia="lv-LV"/>
        </w:rPr>
        <w:t xml:space="preserve">2016.gadā par </w:t>
      </w:r>
      <w:r w:rsidR="00A17800">
        <w:rPr>
          <w:lang w:eastAsia="lv-LV"/>
        </w:rPr>
        <w:t>16,91</w:t>
      </w:r>
      <w:r w:rsidRPr="00181173">
        <w:rPr>
          <w:lang w:eastAsia="lv-LV"/>
        </w:rPr>
        <w:t xml:space="preserve">% jeb </w:t>
      </w:r>
      <w:r w:rsidR="00A17800">
        <w:rPr>
          <w:lang w:eastAsia="lv-LV"/>
        </w:rPr>
        <w:t>15 464</w:t>
      </w:r>
      <w:r w:rsidRPr="00181173">
        <w:rPr>
          <w:lang w:eastAsia="lv-LV"/>
        </w:rPr>
        <w:t xml:space="preserve"> EUR salīdzinājumā ar 2015.gadu  ir </w:t>
      </w:r>
      <w:r w:rsidR="00A17800">
        <w:rPr>
          <w:lang w:eastAsia="lv-LV"/>
        </w:rPr>
        <w:t>samazinājušies</w:t>
      </w:r>
      <w:r w:rsidRPr="00181173">
        <w:rPr>
          <w:lang w:eastAsia="lv-LV"/>
        </w:rPr>
        <w:t xml:space="preserve"> bruto </w:t>
      </w:r>
      <w:r w:rsidR="00A17800">
        <w:rPr>
          <w:lang w:eastAsia="lv-LV"/>
        </w:rPr>
        <w:t>zaudējumi</w:t>
      </w:r>
      <w:r w:rsidRPr="00181173">
        <w:rPr>
          <w:lang w:eastAsia="lv-LV"/>
        </w:rPr>
        <w:t xml:space="preserve"> no saimnieciskās darbības. </w:t>
      </w:r>
    </w:p>
    <w:p w14:paraId="0C2E3114" w14:textId="77777777" w:rsidR="004A3E72" w:rsidRPr="00997982" w:rsidRDefault="004A3E72" w:rsidP="00F93FCD">
      <w:pPr>
        <w:widowControl w:val="0"/>
        <w:tabs>
          <w:tab w:val="left" w:pos="0"/>
          <w:tab w:val="left" w:pos="220"/>
        </w:tabs>
        <w:autoSpaceDE w:val="0"/>
        <w:autoSpaceDN w:val="0"/>
        <w:adjustRightInd w:val="0"/>
        <w:spacing w:line="240" w:lineRule="auto"/>
        <w:rPr>
          <w:lang w:eastAsia="lv-LV"/>
        </w:rPr>
      </w:pPr>
    </w:p>
    <w:p w14:paraId="631D7374" w14:textId="6224BCD1" w:rsidR="004A3E72" w:rsidRPr="00997982" w:rsidRDefault="004A3E72" w:rsidP="00F93FCD">
      <w:pPr>
        <w:widowControl w:val="0"/>
        <w:tabs>
          <w:tab w:val="left" w:pos="0"/>
          <w:tab w:val="left" w:pos="220"/>
        </w:tabs>
        <w:autoSpaceDE w:val="0"/>
        <w:autoSpaceDN w:val="0"/>
        <w:adjustRightInd w:val="0"/>
        <w:spacing w:line="240" w:lineRule="auto"/>
        <w:rPr>
          <w:lang w:eastAsia="lv-LV"/>
        </w:rPr>
      </w:pPr>
      <w:r w:rsidRPr="00997982">
        <w:rPr>
          <w:lang w:eastAsia="lv-LV"/>
        </w:rPr>
        <w:t xml:space="preserve">Paredzams, ka turpmākajos gados </w:t>
      </w:r>
      <w:r w:rsidR="00A17800">
        <w:rPr>
          <w:lang w:eastAsia="lv-LV"/>
        </w:rPr>
        <w:t xml:space="preserve">varētu tikt izbūvēts jauns siltumtrases posms, kas savienotu esošo sistēmu ar kultūras pili (aptuvenais garums 500 </w:t>
      </w:r>
      <w:proofErr w:type="spellStart"/>
      <w:r w:rsidR="00A17800">
        <w:rPr>
          <w:lang w:eastAsia="lv-LV"/>
        </w:rPr>
        <w:t>m).</w:t>
      </w:r>
      <w:r>
        <w:rPr>
          <w:lang w:eastAsia="lv-LV"/>
        </w:rPr>
        <w:t>Tuvāko</w:t>
      </w:r>
      <w:proofErr w:type="spellEnd"/>
      <w:r>
        <w:rPr>
          <w:lang w:eastAsia="lv-LV"/>
        </w:rPr>
        <w:t xml:space="preserve"> gadu laikā ir paredzēts veikt investīcijas katlu māju efektivitātes palielināšanā.</w:t>
      </w:r>
    </w:p>
    <w:p w14:paraId="6643C921" w14:textId="77777777" w:rsidR="004A3E72" w:rsidRPr="00997982" w:rsidRDefault="004A3E72" w:rsidP="00F93FCD">
      <w:pPr>
        <w:widowControl w:val="0"/>
        <w:tabs>
          <w:tab w:val="left" w:pos="220"/>
          <w:tab w:val="left" w:pos="284"/>
        </w:tabs>
        <w:autoSpaceDE w:val="0"/>
        <w:autoSpaceDN w:val="0"/>
        <w:adjustRightInd w:val="0"/>
        <w:spacing w:line="240" w:lineRule="auto"/>
        <w:rPr>
          <w:lang w:eastAsia="lv-LV"/>
        </w:rPr>
      </w:pPr>
    </w:p>
    <w:p w14:paraId="5187F22B" w14:textId="433B6B42" w:rsidR="004A3E72" w:rsidRDefault="00362865" w:rsidP="00F93FCD">
      <w:pPr>
        <w:widowControl w:val="0"/>
        <w:tabs>
          <w:tab w:val="left" w:pos="220"/>
          <w:tab w:val="left" w:pos="284"/>
        </w:tabs>
        <w:autoSpaceDE w:val="0"/>
        <w:autoSpaceDN w:val="0"/>
        <w:adjustRightInd w:val="0"/>
        <w:spacing w:line="240" w:lineRule="auto"/>
        <w:rPr>
          <w:lang w:eastAsia="lv-LV"/>
        </w:rPr>
      </w:pPr>
      <w:r>
        <w:rPr>
          <w:lang w:eastAsia="lv-LV"/>
        </w:rPr>
        <w:t>Uzņēmumam</w:t>
      </w:r>
      <w:r w:rsidR="004A3E72" w:rsidRPr="00997982">
        <w:rPr>
          <w:lang w:eastAsia="lv-LV"/>
        </w:rPr>
        <w:t xml:space="preserve"> 2016.gadā</w:t>
      </w:r>
      <w:r w:rsidR="004A3E72">
        <w:rPr>
          <w:lang w:eastAsia="lv-LV"/>
        </w:rPr>
        <w:t xml:space="preserve"> nedaudz ir</w:t>
      </w:r>
      <w:r>
        <w:rPr>
          <w:lang w:eastAsia="lv-LV"/>
        </w:rPr>
        <w:t xml:space="preserve"> palielinājušies</w:t>
      </w:r>
      <w:r w:rsidR="004A3E72">
        <w:rPr>
          <w:lang w:eastAsia="lv-LV"/>
        </w:rPr>
        <w:t xml:space="preserve"> </w:t>
      </w:r>
      <w:r w:rsidR="004A3E72" w:rsidRPr="00997982">
        <w:rPr>
          <w:lang w:eastAsia="lv-LV"/>
        </w:rPr>
        <w:t>debitoru pircēju un pasūtītāju parād</w:t>
      </w:r>
      <w:r w:rsidR="004A3E72">
        <w:rPr>
          <w:lang w:eastAsia="lv-LV"/>
        </w:rPr>
        <w:t>i</w:t>
      </w:r>
      <w:r w:rsidR="004A3E72" w:rsidRPr="00997982">
        <w:rPr>
          <w:lang w:eastAsia="lv-LV"/>
        </w:rPr>
        <w:t xml:space="preserve"> par aptuveni </w:t>
      </w:r>
      <w:r w:rsidR="00A17800">
        <w:rPr>
          <w:lang w:eastAsia="lv-LV"/>
        </w:rPr>
        <w:t>8,82</w:t>
      </w:r>
      <w:r w:rsidR="004A3E72">
        <w:rPr>
          <w:lang w:eastAsia="lv-LV"/>
        </w:rPr>
        <w:t xml:space="preserve">% salīdzinājumā ar 2015.gadu. </w:t>
      </w:r>
      <w:r w:rsidR="00A17800">
        <w:rPr>
          <w:lang w:eastAsia="lv-LV"/>
        </w:rPr>
        <w:t xml:space="preserve"> </w:t>
      </w:r>
      <w:r w:rsidR="004A3E72">
        <w:rPr>
          <w:lang w:eastAsia="lv-LV"/>
        </w:rPr>
        <w:t>Maksātspējīgo klientu skaita samazinājums ir uzskatāms par uzņēmuma galveno risku.</w:t>
      </w:r>
    </w:p>
    <w:p w14:paraId="67624D23" w14:textId="77777777" w:rsidR="004A3E72" w:rsidRPr="00181173" w:rsidRDefault="004A3E72" w:rsidP="00F93FCD">
      <w:pPr>
        <w:widowControl w:val="0"/>
        <w:tabs>
          <w:tab w:val="left" w:pos="220"/>
          <w:tab w:val="left" w:pos="284"/>
        </w:tabs>
        <w:autoSpaceDE w:val="0"/>
        <w:autoSpaceDN w:val="0"/>
        <w:adjustRightInd w:val="0"/>
        <w:spacing w:line="240" w:lineRule="auto"/>
        <w:rPr>
          <w:lang w:eastAsia="lv-LV"/>
        </w:rPr>
      </w:pPr>
    </w:p>
    <w:p w14:paraId="413618AC" w14:textId="77777777" w:rsidR="004A3E72" w:rsidRPr="00C3526E" w:rsidRDefault="004A3E72" w:rsidP="00F93FCD">
      <w:pPr>
        <w:spacing w:line="240" w:lineRule="auto"/>
      </w:pPr>
      <w:r w:rsidRPr="00C3526E">
        <w:rPr>
          <w:b/>
          <w:bCs/>
          <w:lang w:eastAsia="lv-LV"/>
        </w:rPr>
        <w:t>Svarīgākie faktori, kas nosaka uzņēmuma darbības rezultātus:</w:t>
      </w:r>
    </w:p>
    <w:p w14:paraId="535D59F9" w14:textId="77777777" w:rsidR="004A3E72" w:rsidRDefault="004A3E72" w:rsidP="00F93FCD">
      <w:pPr>
        <w:pStyle w:val="MediumGrid1-Accent21"/>
        <w:numPr>
          <w:ilvl w:val="0"/>
          <w:numId w:val="14"/>
        </w:numPr>
        <w:spacing w:line="240" w:lineRule="auto"/>
        <w:jc w:val="both"/>
        <w:rPr>
          <w:rFonts w:ascii="Times New Roman" w:hAnsi="Times New Roman"/>
          <w:sz w:val="24"/>
          <w:szCs w:val="24"/>
          <w:lang w:val="lv-LV"/>
        </w:rPr>
      </w:pPr>
      <w:r w:rsidRPr="00997982">
        <w:rPr>
          <w:rFonts w:ascii="Times New Roman" w:hAnsi="Times New Roman"/>
          <w:sz w:val="24"/>
          <w:szCs w:val="24"/>
          <w:lang w:val="lv-LV" w:eastAsia="lv-LV"/>
        </w:rPr>
        <w:t>Finansiālais stāvoklis (tarifu politika);</w:t>
      </w:r>
    </w:p>
    <w:p w14:paraId="3F5176FB" w14:textId="77777777" w:rsidR="004A3E72" w:rsidRDefault="004A3E72" w:rsidP="00F93FCD">
      <w:pPr>
        <w:pStyle w:val="MediumGrid1-Accent21"/>
        <w:numPr>
          <w:ilvl w:val="0"/>
          <w:numId w:val="14"/>
        </w:numPr>
        <w:spacing w:line="240" w:lineRule="auto"/>
        <w:jc w:val="both"/>
        <w:rPr>
          <w:rFonts w:ascii="Times New Roman" w:hAnsi="Times New Roman"/>
          <w:sz w:val="24"/>
          <w:szCs w:val="24"/>
          <w:lang w:val="lv-LV"/>
        </w:rPr>
      </w:pPr>
      <w:r w:rsidRPr="005471A2">
        <w:rPr>
          <w:rFonts w:ascii="Times New Roman" w:hAnsi="Times New Roman"/>
          <w:sz w:val="24"/>
          <w:szCs w:val="24"/>
          <w:lang w:val="lv-LV" w:eastAsia="lv-LV"/>
        </w:rPr>
        <w:t>Cenu pieaugums energoresursiem un izejvielām;</w:t>
      </w:r>
    </w:p>
    <w:p w14:paraId="4BC55194" w14:textId="33676363" w:rsidR="004A3E72" w:rsidRPr="00A17800" w:rsidRDefault="004A3E72" w:rsidP="00F93FCD">
      <w:pPr>
        <w:pStyle w:val="MediumGrid1-Accent21"/>
        <w:numPr>
          <w:ilvl w:val="0"/>
          <w:numId w:val="14"/>
        </w:numPr>
        <w:spacing w:line="240" w:lineRule="auto"/>
        <w:jc w:val="both"/>
        <w:rPr>
          <w:rFonts w:ascii="Times New Roman" w:hAnsi="Times New Roman"/>
          <w:sz w:val="24"/>
          <w:szCs w:val="24"/>
          <w:lang w:val="lv-LV"/>
        </w:rPr>
      </w:pPr>
      <w:r w:rsidRPr="005471A2">
        <w:rPr>
          <w:rFonts w:ascii="Times New Roman" w:hAnsi="Times New Roman"/>
          <w:sz w:val="24"/>
          <w:szCs w:val="24"/>
          <w:lang w:val="lv-LV" w:eastAsia="lv-LV"/>
        </w:rPr>
        <w:lastRenderedPageBreak/>
        <w:t>Bezdarba līmenis valstī, kas ietekmē iedzīvotāju parādu pieau</w:t>
      </w:r>
      <w:r w:rsidR="00A17800">
        <w:rPr>
          <w:rFonts w:ascii="Times New Roman" w:hAnsi="Times New Roman"/>
          <w:sz w:val="24"/>
          <w:szCs w:val="24"/>
          <w:lang w:val="lv-LV" w:eastAsia="lv-LV"/>
        </w:rPr>
        <w:t>gumu par komunāliem maksājumiem.</w:t>
      </w:r>
    </w:p>
    <w:p w14:paraId="6BD76DC9" w14:textId="329BB893" w:rsidR="004A3E72" w:rsidRPr="00D937EA" w:rsidRDefault="004A3E72" w:rsidP="00F93FCD">
      <w:pPr>
        <w:spacing w:line="240" w:lineRule="auto"/>
        <w:rPr>
          <w:lang w:eastAsia="lv-LV"/>
        </w:rPr>
      </w:pPr>
      <w:r w:rsidRPr="00D937EA">
        <w:rPr>
          <w:lang w:eastAsia="lv-LV"/>
        </w:rPr>
        <w:t>Lai novērtētu SIA „</w:t>
      </w:r>
      <w:r w:rsidR="007743C5">
        <w:rPr>
          <w:lang w:eastAsia="lv-LV"/>
        </w:rPr>
        <w:t>VIESĪTES KOMUNĀLĀ PĀRVALDE</w:t>
      </w:r>
      <w:r w:rsidRPr="00D937EA">
        <w:rPr>
          <w:lang w:eastAsia="lv-LV"/>
        </w:rPr>
        <w:t xml:space="preserve">” finansiālos aspektus un stāvokli, ir jāanalizē uzņēmuma </w:t>
      </w:r>
      <w:r>
        <w:rPr>
          <w:lang w:eastAsia="lv-LV"/>
        </w:rPr>
        <w:t>Gada pārskati</w:t>
      </w:r>
      <w:r w:rsidRPr="00D937EA">
        <w:rPr>
          <w:lang w:eastAsia="lv-LV"/>
        </w:rPr>
        <w:t xml:space="preserve">, kā arī svarīgākie uzņēmuma finansiālā stāvokļa rādītāji. </w:t>
      </w:r>
    </w:p>
    <w:p w14:paraId="429B9BC0" w14:textId="77777777" w:rsidR="004A3E72" w:rsidRPr="00D937EA" w:rsidRDefault="004A3E72" w:rsidP="00F93FCD">
      <w:pPr>
        <w:spacing w:line="240" w:lineRule="auto"/>
        <w:rPr>
          <w:lang w:eastAsia="lv-LV"/>
        </w:rPr>
      </w:pPr>
    </w:p>
    <w:p w14:paraId="66B2E598" w14:textId="77777777" w:rsidR="004A3E72" w:rsidRPr="00D937EA" w:rsidRDefault="004A3E72" w:rsidP="00F93FCD">
      <w:pPr>
        <w:spacing w:line="240" w:lineRule="auto"/>
        <w:rPr>
          <w:lang w:eastAsia="lv-LV"/>
        </w:rPr>
      </w:pPr>
      <w:r w:rsidRPr="00D937EA">
        <w:rPr>
          <w:lang w:eastAsia="lv-LV"/>
        </w:rPr>
        <w:t xml:space="preserve">Zemāk esošajās tabulās tiek apskatīta uzņēmuma saimnieciskā darbība un tās rezultāts 2015. un 2016. gadā (pēdējā noslēgtajā gadā). Lai korekti un uzskatāmi, dinamikas rindas ietvaros, varētu redzēt posteņu īpatsvaru un to izmaiņas gada griezumā, tiek pielietota uzņēmuma finanšu pārskatu horizontālā un vertikālā analīze. </w:t>
      </w:r>
    </w:p>
    <w:p w14:paraId="781EF80B" w14:textId="77777777" w:rsidR="004A3E72" w:rsidRPr="00D937EA" w:rsidRDefault="004A3E72" w:rsidP="00F93FCD">
      <w:pPr>
        <w:spacing w:line="240" w:lineRule="auto"/>
        <w:rPr>
          <w:lang w:eastAsia="lv-LV"/>
        </w:rPr>
      </w:pPr>
    </w:p>
    <w:p w14:paraId="571EB98D" w14:textId="759B29DF" w:rsidR="004A3E72" w:rsidRDefault="00362865" w:rsidP="00F93FCD">
      <w:pPr>
        <w:spacing w:line="240" w:lineRule="auto"/>
        <w:rPr>
          <w:lang w:eastAsia="lv-LV"/>
        </w:rPr>
      </w:pPr>
      <w:r w:rsidRPr="00362865">
        <w:rPr>
          <w:lang w:eastAsia="lv-LV"/>
        </w:rPr>
        <w:t>Situācijas novērtējumam un izpratnei tiek aprēķināti svarīgāki</w:t>
      </w:r>
      <w:r>
        <w:rPr>
          <w:lang w:eastAsia="lv-LV"/>
        </w:rPr>
        <w:t>e finansiālā stāvokļa  rādītāji</w:t>
      </w:r>
      <w:r w:rsidR="004A3E72">
        <w:rPr>
          <w:lang w:eastAsia="lv-LV"/>
        </w:rPr>
        <w:t>.</w:t>
      </w:r>
    </w:p>
    <w:p w14:paraId="5CA251B6" w14:textId="77777777" w:rsidR="00362865" w:rsidRDefault="00362865" w:rsidP="00F93FCD">
      <w:pPr>
        <w:pStyle w:val="Caption"/>
        <w:keepNext/>
        <w:spacing w:after="120" w:line="240" w:lineRule="auto"/>
        <w:jc w:val="center"/>
      </w:pPr>
    </w:p>
    <w:p w14:paraId="7C4F3654" w14:textId="664BC6E2" w:rsidR="00FB3F40" w:rsidRDefault="00F84A08" w:rsidP="00F93FCD">
      <w:pPr>
        <w:pStyle w:val="Caption"/>
        <w:keepNext/>
        <w:spacing w:after="120" w:line="240" w:lineRule="auto"/>
        <w:jc w:val="center"/>
      </w:pPr>
      <w:r w:rsidRPr="009C1FB3">
        <w:t>1.</w:t>
      </w:r>
      <w:r w:rsidR="00BB1DD0">
        <w:t>4</w:t>
      </w:r>
      <w:r w:rsidRPr="009C1FB3">
        <w:t xml:space="preserve">. tabula </w:t>
      </w:r>
      <w:r w:rsidR="00FB3F40" w:rsidRPr="009C1FB3">
        <w:t>Uzņēmuma Peļņas un zaudējumu aprēķins</w:t>
      </w:r>
    </w:p>
    <w:tbl>
      <w:tblPr>
        <w:tblW w:w="7111" w:type="dxa"/>
        <w:jc w:val="center"/>
        <w:tblInd w:w="9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460"/>
        <w:gridCol w:w="1160"/>
        <w:gridCol w:w="1321"/>
        <w:gridCol w:w="1243"/>
      </w:tblGrid>
      <w:tr w:rsidR="00B166E3" w:rsidRPr="00B166E3" w14:paraId="7B9CB84D" w14:textId="77777777" w:rsidTr="00B166E3">
        <w:trPr>
          <w:trHeight w:val="270"/>
          <w:jc w:val="center"/>
        </w:trPr>
        <w:tc>
          <w:tcPr>
            <w:tcW w:w="3460" w:type="dxa"/>
            <w:vMerge w:val="restart"/>
            <w:shd w:val="clear" w:color="auto" w:fill="C6D9F1" w:themeFill="text2" w:themeFillTint="33"/>
            <w:noWrap/>
            <w:vAlign w:val="center"/>
            <w:hideMark/>
          </w:tcPr>
          <w:p w14:paraId="77D8E307" w14:textId="77777777"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PEĻŅAS VAI ZAUDĒJUMU APRĒĶINS</w:t>
            </w:r>
          </w:p>
          <w:p w14:paraId="36A7F867" w14:textId="1AD05CD8" w:rsidR="00B166E3" w:rsidRPr="00B166E3" w:rsidRDefault="00B166E3" w:rsidP="00F93FCD">
            <w:pPr>
              <w:spacing w:line="240" w:lineRule="auto"/>
              <w:jc w:val="center"/>
              <w:rPr>
                <w:b/>
                <w:bCs/>
                <w:color w:val="000000"/>
                <w:sz w:val="22"/>
                <w:szCs w:val="22"/>
                <w:lang w:eastAsia="lv-LV"/>
              </w:rPr>
            </w:pPr>
          </w:p>
        </w:tc>
        <w:tc>
          <w:tcPr>
            <w:tcW w:w="1160" w:type="dxa"/>
            <w:shd w:val="clear" w:color="auto" w:fill="C6D9F1" w:themeFill="text2" w:themeFillTint="33"/>
            <w:vAlign w:val="center"/>
            <w:hideMark/>
          </w:tcPr>
          <w:p w14:paraId="64F14BFA" w14:textId="77777777"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2016</w:t>
            </w:r>
          </w:p>
        </w:tc>
        <w:tc>
          <w:tcPr>
            <w:tcW w:w="1321" w:type="dxa"/>
            <w:shd w:val="clear" w:color="auto" w:fill="C6D9F1" w:themeFill="text2" w:themeFillTint="33"/>
            <w:vAlign w:val="center"/>
            <w:hideMark/>
          </w:tcPr>
          <w:p w14:paraId="17FC9761" w14:textId="77777777"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2015</w:t>
            </w:r>
          </w:p>
        </w:tc>
        <w:tc>
          <w:tcPr>
            <w:tcW w:w="1170" w:type="dxa"/>
            <w:shd w:val="clear" w:color="auto" w:fill="C6D9F1" w:themeFill="text2" w:themeFillTint="33"/>
            <w:vAlign w:val="center"/>
            <w:hideMark/>
          </w:tcPr>
          <w:p w14:paraId="50482ABF" w14:textId="46869745"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2016/2015</w:t>
            </w:r>
          </w:p>
        </w:tc>
      </w:tr>
      <w:tr w:rsidR="00B166E3" w:rsidRPr="00B166E3" w14:paraId="5E18008D" w14:textId="77777777" w:rsidTr="00B166E3">
        <w:trPr>
          <w:trHeight w:val="270"/>
          <w:jc w:val="center"/>
        </w:trPr>
        <w:tc>
          <w:tcPr>
            <w:tcW w:w="3460" w:type="dxa"/>
            <w:vMerge/>
            <w:shd w:val="clear" w:color="auto" w:fill="C6D9F1" w:themeFill="text2" w:themeFillTint="33"/>
            <w:noWrap/>
            <w:vAlign w:val="center"/>
            <w:hideMark/>
          </w:tcPr>
          <w:p w14:paraId="465756C9" w14:textId="2B2CFC54" w:rsidR="00B166E3" w:rsidRPr="00B166E3" w:rsidRDefault="00B166E3" w:rsidP="00F93FCD">
            <w:pPr>
              <w:spacing w:line="240" w:lineRule="auto"/>
              <w:jc w:val="center"/>
              <w:rPr>
                <w:b/>
                <w:color w:val="000000"/>
                <w:sz w:val="22"/>
                <w:szCs w:val="22"/>
                <w:lang w:eastAsia="lv-LV"/>
              </w:rPr>
            </w:pPr>
          </w:p>
        </w:tc>
        <w:tc>
          <w:tcPr>
            <w:tcW w:w="1160" w:type="dxa"/>
            <w:shd w:val="clear" w:color="auto" w:fill="C6D9F1" w:themeFill="text2" w:themeFillTint="33"/>
            <w:noWrap/>
            <w:vAlign w:val="center"/>
            <w:hideMark/>
          </w:tcPr>
          <w:p w14:paraId="1FA93DC1"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EUR</w:t>
            </w:r>
          </w:p>
        </w:tc>
        <w:tc>
          <w:tcPr>
            <w:tcW w:w="1321" w:type="dxa"/>
            <w:shd w:val="clear" w:color="auto" w:fill="C6D9F1" w:themeFill="text2" w:themeFillTint="33"/>
            <w:noWrap/>
            <w:vAlign w:val="center"/>
            <w:hideMark/>
          </w:tcPr>
          <w:p w14:paraId="3AB2DBB2"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EUR</w:t>
            </w:r>
          </w:p>
        </w:tc>
        <w:tc>
          <w:tcPr>
            <w:tcW w:w="1170" w:type="dxa"/>
            <w:shd w:val="clear" w:color="auto" w:fill="C6D9F1" w:themeFill="text2" w:themeFillTint="33"/>
            <w:noWrap/>
            <w:vAlign w:val="center"/>
            <w:hideMark/>
          </w:tcPr>
          <w:p w14:paraId="7AA3198C"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Pieaugums %</w:t>
            </w:r>
          </w:p>
        </w:tc>
      </w:tr>
      <w:tr w:rsidR="008F73ED" w:rsidRPr="00B166E3" w14:paraId="159E7A30" w14:textId="77777777" w:rsidTr="00B166E3">
        <w:trPr>
          <w:trHeight w:val="270"/>
          <w:jc w:val="center"/>
        </w:trPr>
        <w:tc>
          <w:tcPr>
            <w:tcW w:w="3460" w:type="dxa"/>
            <w:shd w:val="clear" w:color="auto" w:fill="auto"/>
            <w:vAlign w:val="center"/>
            <w:hideMark/>
          </w:tcPr>
          <w:p w14:paraId="59DA0241"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Neto apgrozījums</w:t>
            </w:r>
          </w:p>
        </w:tc>
        <w:tc>
          <w:tcPr>
            <w:tcW w:w="1160" w:type="dxa"/>
            <w:shd w:val="clear" w:color="auto" w:fill="auto"/>
            <w:noWrap/>
            <w:vAlign w:val="center"/>
            <w:hideMark/>
          </w:tcPr>
          <w:p w14:paraId="1B955A1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456 262</w:t>
            </w:r>
          </w:p>
        </w:tc>
        <w:tc>
          <w:tcPr>
            <w:tcW w:w="1321" w:type="dxa"/>
            <w:shd w:val="clear" w:color="auto" w:fill="auto"/>
            <w:noWrap/>
            <w:vAlign w:val="center"/>
            <w:hideMark/>
          </w:tcPr>
          <w:p w14:paraId="4BAD31F1"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417 495</w:t>
            </w:r>
          </w:p>
        </w:tc>
        <w:tc>
          <w:tcPr>
            <w:tcW w:w="1170" w:type="dxa"/>
            <w:shd w:val="clear" w:color="auto" w:fill="auto"/>
            <w:noWrap/>
            <w:vAlign w:val="center"/>
            <w:hideMark/>
          </w:tcPr>
          <w:p w14:paraId="4E61B661"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9,29</w:t>
            </w:r>
          </w:p>
        </w:tc>
      </w:tr>
      <w:tr w:rsidR="008F73ED" w:rsidRPr="00B166E3" w14:paraId="01028306" w14:textId="77777777" w:rsidTr="00B166E3">
        <w:trPr>
          <w:trHeight w:val="270"/>
          <w:jc w:val="center"/>
        </w:trPr>
        <w:tc>
          <w:tcPr>
            <w:tcW w:w="3460" w:type="dxa"/>
            <w:shd w:val="clear" w:color="auto" w:fill="auto"/>
            <w:vAlign w:val="center"/>
            <w:hideMark/>
          </w:tcPr>
          <w:p w14:paraId="7BC239D5"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Pārdotās produkcijas ražošanas izmaksas</w:t>
            </w:r>
          </w:p>
        </w:tc>
        <w:tc>
          <w:tcPr>
            <w:tcW w:w="1160" w:type="dxa"/>
            <w:shd w:val="clear" w:color="auto" w:fill="auto"/>
            <w:noWrap/>
            <w:vAlign w:val="center"/>
            <w:hideMark/>
          </w:tcPr>
          <w:p w14:paraId="65319BA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-532 240</w:t>
            </w:r>
          </w:p>
        </w:tc>
        <w:tc>
          <w:tcPr>
            <w:tcW w:w="1321" w:type="dxa"/>
            <w:shd w:val="clear" w:color="auto" w:fill="auto"/>
            <w:noWrap/>
            <w:vAlign w:val="center"/>
            <w:hideMark/>
          </w:tcPr>
          <w:p w14:paraId="3B2C8E6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-508 937</w:t>
            </w:r>
          </w:p>
        </w:tc>
        <w:tc>
          <w:tcPr>
            <w:tcW w:w="1170" w:type="dxa"/>
            <w:shd w:val="clear" w:color="auto" w:fill="auto"/>
            <w:noWrap/>
            <w:vAlign w:val="center"/>
            <w:hideMark/>
          </w:tcPr>
          <w:p w14:paraId="376035F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4,58</w:t>
            </w:r>
          </w:p>
        </w:tc>
      </w:tr>
      <w:tr w:rsidR="008F73ED" w:rsidRPr="00B166E3" w14:paraId="3BBD31AB" w14:textId="77777777" w:rsidTr="00B166E3">
        <w:trPr>
          <w:trHeight w:val="270"/>
          <w:jc w:val="center"/>
        </w:trPr>
        <w:tc>
          <w:tcPr>
            <w:tcW w:w="3460" w:type="dxa"/>
            <w:shd w:val="clear" w:color="auto" w:fill="auto"/>
            <w:vAlign w:val="center"/>
            <w:hideMark/>
          </w:tcPr>
          <w:p w14:paraId="58692531"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Bruto peļņa vai zaudējumi</w:t>
            </w:r>
          </w:p>
        </w:tc>
        <w:tc>
          <w:tcPr>
            <w:tcW w:w="1160" w:type="dxa"/>
            <w:shd w:val="clear" w:color="auto" w:fill="auto"/>
            <w:noWrap/>
            <w:vAlign w:val="center"/>
            <w:hideMark/>
          </w:tcPr>
          <w:p w14:paraId="54C4A27D"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-75 978</w:t>
            </w:r>
          </w:p>
        </w:tc>
        <w:tc>
          <w:tcPr>
            <w:tcW w:w="1321" w:type="dxa"/>
            <w:shd w:val="clear" w:color="auto" w:fill="auto"/>
            <w:noWrap/>
            <w:vAlign w:val="center"/>
            <w:hideMark/>
          </w:tcPr>
          <w:p w14:paraId="169A8AFA"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-91 442</w:t>
            </w:r>
          </w:p>
        </w:tc>
        <w:tc>
          <w:tcPr>
            <w:tcW w:w="1170" w:type="dxa"/>
            <w:shd w:val="clear" w:color="auto" w:fill="auto"/>
            <w:noWrap/>
            <w:vAlign w:val="center"/>
            <w:hideMark/>
          </w:tcPr>
          <w:p w14:paraId="41D24C1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-16,91</w:t>
            </w:r>
          </w:p>
        </w:tc>
      </w:tr>
      <w:tr w:rsidR="008F73ED" w:rsidRPr="00B166E3" w14:paraId="3997FB34" w14:textId="77777777" w:rsidTr="00B166E3">
        <w:trPr>
          <w:trHeight w:val="270"/>
          <w:jc w:val="center"/>
        </w:trPr>
        <w:tc>
          <w:tcPr>
            <w:tcW w:w="3460" w:type="dxa"/>
            <w:shd w:val="clear" w:color="auto" w:fill="auto"/>
            <w:vAlign w:val="center"/>
            <w:hideMark/>
          </w:tcPr>
          <w:p w14:paraId="642752DF"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0" w:type="dxa"/>
            <w:shd w:val="clear" w:color="auto" w:fill="auto"/>
            <w:noWrap/>
            <w:vAlign w:val="center"/>
            <w:hideMark/>
          </w:tcPr>
          <w:p w14:paraId="53A3287A"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21" w:type="dxa"/>
            <w:shd w:val="clear" w:color="auto" w:fill="auto"/>
            <w:noWrap/>
            <w:vAlign w:val="center"/>
            <w:hideMark/>
          </w:tcPr>
          <w:p w14:paraId="3554A6A4"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70" w:type="dxa"/>
            <w:shd w:val="clear" w:color="auto" w:fill="auto"/>
            <w:noWrap/>
            <w:vAlign w:val="center"/>
            <w:hideMark/>
          </w:tcPr>
          <w:p w14:paraId="0B899EA6"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r>
      <w:tr w:rsidR="008F73ED" w:rsidRPr="00B166E3" w14:paraId="38040A62" w14:textId="77777777" w:rsidTr="00B166E3">
        <w:trPr>
          <w:trHeight w:val="270"/>
          <w:jc w:val="center"/>
        </w:trPr>
        <w:tc>
          <w:tcPr>
            <w:tcW w:w="3460" w:type="dxa"/>
            <w:shd w:val="clear" w:color="auto" w:fill="auto"/>
            <w:vAlign w:val="center"/>
            <w:hideMark/>
          </w:tcPr>
          <w:p w14:paraId="168CDCE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Pārdošanas izmaksas</w:t>
            </w:r>
          </w:p>
        </w:tc>
        <w:tc>
          <w:tcPr>
            <w:tcW w:w="1160" w:type="dxa"/>
            <w:shd w:val="clear" w:color="auto" w:fill="auto"/>
            <w:noWrap/>
            <w:vAlign w:val="center"/>
            <w:hideMark/>
          </w:tcPr>
          <w:p w14:paraId="35022ED4"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321" w:type="dxa"/>
            <w:shd w:val="clear" w:color="auto" w:fill="auto"/>
            <w:noWrap/>
            <w:vAlign w:val="center"/>
            <w:hideMark/>
          </w:tcPr>
          <w:p w14:paraId="2FCB505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170" w:type="dxa"/>
            <w:shd w:val="clear" w:color="auto" w:fill="auto"/>
            <w:noWrap/>
            <w:vAlign w:val="center"/>
            <w:hideMark/>
          </w:tcPr>
          <w:p w14:paraId="25D6AEF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0,00</w:t>
            </w:r>
          </w:p>
        </w:tc>
      </w:tr>
      <w:tr w:rsidR="008F73ED" w:rsidRPr="00B166E3" w14:paraId="6DA130FB" w14:textId="77777777" w:rsidTr="00B166E3">
        <w:trPr>
          <w:trHeight w:val="270"/>
          <w:jc w:val="center"/>
        </w:trPr>
        <w:tc>
          <w:tcPr>
            <w:tcW w:w="3460" w:type="dxa"/>
            <w:shd w:val="clear" w:color="auto" w:fill="auto"/>
            <w:vAlign w:val="center"/>
            <w:hideMark/>
          </w:tcPr>
          <w:p w14:paraId="0E0F2FB7"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Administrācijas izmaksas</w:t>
            </w:r>
          </w:p>
        </w:tc>
        <w:tc>
          <w:tcPr>
            <w:tcW w:w="1160" w:type="dxa"/>
            <w:shd w:val="clear" w:color="auto" w:fill="auto"/>
            <w:noWrap/>
            <w:vAlign w:val="center"/>
            <w:hideMark/>
          </w:tcPr>
          <w:p w14:paraId="77A6385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-15 454</w:t>
            </w:r>
          </w:p>
        </w:tc>
        <w:tc>
          <w:tcPr>
            <w:tcW w:w="1321" w:type="dxa"/>
            <w:shd w:val="clear" w:color="auto" w:fill="auto"/>
            <w:noWrap/>
            <w:vAlign w:val="center"/>
            <w:hideMark/>
          </w:tcPr>
          <w:p w14:paraId="3ECCA95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-20 878</w:t>
            </w:r>
          </w:p>
        </w:tc>
        <w:tc>
          <w:tcPr>
            <w:tcW w:w="1170" w:type="dxa"/>
            <w:shd w:val="clear" w:color="auto" w:fill="auto"/>
            <w:noWrap/>
            <w:vAlign w:val="center"/>
            <w:hideMark/>
          </w:tcPr>
          <w:p w14:paraId="4C8A385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-25,98</w:t>
            </w:r>
          </w:p>
        </w:tc>
      </w:tr>
      <w:tr w:rsidR="008F73ED" w:rsidRPr="00B166E3" w14:paraId="28297A28" w14:textId="77777777" w:rsidTr="00B166E3">
        <w:trPr>
          <w:trHeight w:val="270"/>
          <w:jc w:val="center"/>
        </w:trPr>
        <w:tc>
          <w:tcPr>
            <w:tcW w:w="3460" w:type="dxa"/>
            <w:shd w:val="clear" w:color="auto" w:fill="auto"/>
            <w:vAlign w:val="center"/>
            <w:hideMark/>
          </w:tcPr>
          <w:p w14:paraId="5BE10E4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Pārējie saimnieciskās darbības ieņēmumi</w:t>
            </w:r>
          </w:p>
        </w:tc>
        <w:tc>
          <w:tcPr>
            <w:tcW w:w="1160" w:type="dxa"/>
            <w:shd w:val="clear" w:color="auto" w:fill="auto"/>
            <w:noWrap/>
            <w:vAlign w:val="center"/>
            <w:hideMark/>
          </w:tcPr>
          <w:p w14:paraId="63EDDF2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88 095</w:t>
            </w:r>
          </w:p>
        </w:tc>
        <w:tc>
          <w:tcPr>
            <w:tcW w:w="1321" w:type="dxa"/>
            <w:shd w:val="clear" w:color="auto" w:fill="auto"/>
            <w:noWrap/>
            <w:vAlign w:val="center"/>
            <w:hideMark/>
          </w:tcPr>
          <w:p w14:paraId="3796FD2A"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109 092</w:t>
            </w:r>
          </w:p>
        </w:tc>
        <w:tc>
          <w:tcPr>
            <w:tcW w:w="1170" w:type="dxa"/>
            <w:shd w:val="clear" w:color="auto" w:fill="auto"/>
            <w:noWrap/>
            <w:vAlign w:val="center"/>
            <w:hideMark/>
          </w:tcPr>
          <w:p w14:paraId="367B02D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-19,25</w:t>
            </w:r>
          </w:p>
        </w:tc>
      </w:tr>
      <w:tr w:rsidR="008F73ED" w:rsidRPr="00B166E3" w14:paraId="1A202185" w14:textId="77777777" w:rsidTr="00B166E3">
        <w:trPr>
          <w:trHeight w:val="270"/>
          <w:jc w:val="center"/>
        </w:trPr>
        <w:tc>
          <w:tcPr>
            <w:tcW w:w="3460" w:type="dxa"/>
            <w:shd w:val="clear" w:color="auto" w:fill="auto"/>
            <w:vAlign w:val="center"/>
            <w:hideMark/>
          </w:tcPr>
          <w:p w14:paraId="5A4007E7"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Pārējās saimnieciskās darbības izmaksas</w:t>
            </w:r>
          </w:p>
        </w:tc>
        <w:tc>
          <w:tcPr>
            <w:tcW w:w="1160" w:type="dxa"/>
            <w:shd w:val="clear" w:color="auto" w:fill="auto"/>
            <w:noWrap/>
            <w:vAlign w:val="center"/>
            <w:hideMark/>
          </w:tcPr>
          <w:p w14:paraId="657C0BA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-16 252</w:t>
            </w:r>
          </w:p>
        </w:tc>
        <w:tc>
          <w:tcPr>
            <w:tcW w:w="1321" w:type="dxa"/>
            <w:shd w:val="clear" w:color="auto" w:fill="auto"/>
            <w:noWrap/>
            <w:vAlign w:val="center"/>
            <w:hideMark/>
          </w:tcPr>
          <w:p w14:paraId="62D8AEC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-25 595</w:t>
            </w:r>
          </w:p>
        </w:tc>
        <w:tc>
          <w:tcPr>
            <w:tcW w:w="1170" w:type="dxa"/>
            <w:shd w:val="clear" w:color="auto" w:fill="auto"/>
            <w:noWrap/>
            <w:vAlign w:val="center"/>
            <w:hideMark/>
          </w:tcPr>
          <w:p w14:paraId="2DB52A2F"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-36,50</w:t>
            </w:r>
          </w:p>
        </w:tc>
      </w:tr>
      <w:tr w:rsidR="008F73ED" w:rsidRPr="00B166E3" w14:paraId="29FD0260" w14:textId="77777777" w:rsidTr="00B166E3">
        <w:trPr>
          <w:trHeight w:val="525"/>
          <w:jc w:val="center"/>
        </w:trPr>
        <w:tc>
          <w:tcPr>
            <w:tcW w:w="3460" w:type="dxa"/>
            <w:shd w:val="clear" w:color="auto" w:fill="auto"/>
            <w:vAlign w:val="center"/>
            <w:hideMark/>
          </w:tcPr>
          <w:p w14:paraId="5DB2B9F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Pārējie procentu ieņēmumi un tamlīdzīgi ieņēmumi</w:t>
            </w:r>
          </w:p>
        </w:tc>
        <w:tc>
          <w:tcPr>
            <w:tcW w:w="1160" w:type="dxa"/>
            <w:shd w:val="clear" w:color="auto" w:fill="auto"/>
            <w:noWrap/>
            <w:vAlign w:val="center"/>
            <w:hideMark/>
          </w:tcPr>
          <w:p w14:paraId="2C96147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321" w:type="dxa"/>
            <w:shd w:val="clear" w:color="auto" w:fill="auto"/>
            <w:noWrap/>
            <w:vAlign w:val="center"/>
            <w:hideMark/>
          </w:tcPr>
          <w:p w14:paraId="149C3F9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70" w:type="dxa"/>
            <w:shd w:val="clear" w:color="auto" w:fill="auto"/>
            <w:noWrap/>
            <w:vAlign w:val="center"/>
            <w:hideMark/>
          </w:tcPr>
          <w:p w14:paraId="493FA72B" w14:textId="346612E0" w:rsidR="008F73ED" w:rsidRPr="00B166E3" w:rsidRDefault="008F73ED" w:rsidP="00F93FCD">
            <w:pPr>
              <w:spacing w:line="240" w:lineRule="auto"/>
              <w:jc w:val="right"/>
              <w:rPr>
                <w:color w:val="000000"/>
                <w:sz w:val="22"/>
                <w:szCs w:val="22"/>
                <w:lang w:eastAsia="lv-LV"/>
              </w:rPr>
            </w:pPr>
          </w:p>
        </w:tc>
      </w:tr>
      <w:tr w:rsidR="008F73ED" w:rsidRPr="00B166E3" w14:paraId="7342565F" w14:textId="77777777" w:rsidTr="00B166E3">
        <w:trPr>
          <w:trHeight w:val="525"/>
          <w:jc w:val="center"/>
        </w:trPr>
        <w:tc>
          <w:tcPr>
            <w:tcW w:w="3460" w:type="dxa"/>
            <w:shd w:val="clear" w:color="auto" w:fill="auto"/>
            <w:vAlign w:val="center"/>
            <w:hideMark/>
          </w:tcPr>
          <w:p w14:paraId="6A50E9F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Procentu maksājumi un tamlīdzīgas izmaksas</w:t>
            </w:r>
          </w:p>
        </w:tc>
        <w:tc>
          <w:tcPr>
            <w:tcW w:w="1160" w:type="dxa"/>
            <w:shd w:val="clear" w:color="auto" w:fill="auto"/>
            <w:noWrap/>
            <w:vAlign w:val="center"/>
            <w:hideMark/>
          </w:tcPr>
          <w:p w14:paraId="3D2CF22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-675</w:t>
            </w:r>
          </w:p>
        </w:tc>
        <w:tc>
          <w:tcPr>
            <w:tcW w:w="1321" w:type="dxa"/>
            <w:shd w:val="clear" w:color="auto" w:fill="auto"/>
            <w:noWrap/>
            <w:vAlign w:val="center"/>
            <w:hideMark/>
          </w:tcPr>
          <w:p w14:paraId="00520C2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-2 699</w:t>
            </w:r>
          </w:p>
        </w:tc>
        <w:tc>
          <w:tcPr>
            <w:tcW w:w="1170" w:type="dxa"/>
            <w:shd w:val="clear" w:color="auto" w:fill="auto"/>
            <w:noWrap/>
            <w:vAlign w:val="center"/>
            <w:hideMark/>
          </w:tcPr>
          <w:p w14:paraId="66A8C2B4"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-74,99</w:t>
            </w:r>
          </w:p>
        </w:tc>
      </w:tr>
      <w:tr w:rsidR="008F73ED" w:rsidRPr="00B166E3" w14:paraId="34EC320F" w14:textId="77777777" w:rsidTr="00B166E3">
        <w:trPr>
          <w:trHeight w:val="525"/>
          <w:jc w:val="center"/>
        </w:trPr>
        <w:tc>
          <w:tcPr>
            <w:tcW w:w="3460" w:type="dxa"/>
            <w:shd w:val="clear" w:color="auto" w:fill="auto"/>
            <w:vAlign w:val="center"/>
            <w:hideMark/>
          </w:tcPr>
          <w:p w14:paraId="52F860B7"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Peļņa vai zaudējumi pirms ārkārtas posteņiem un nodokļiem</w:t>
            </w:r>
          </w:p>
        </w:tc>
        <w:tc>
          <w:tcPr>
            <w:tcW w:w="1160" w:type="dxa"/>
            <w:shd w:val="clear" w:color="auto" w:fill="auto"/>
            <w:noWrap/>
            <w:vAlign w:val="center"/>
            <w:hideMark/>
          </w:tcPr>
          <w:p w14:paraId="1DA31D08"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-20 264</w:t>
            </w:r>
          </w:p>
        </w:tc>
        <w:tc>
          <w:tcPr>
            <w:tcW w:w="1321" w:type="dxa"/>
            <w:shd w:val="clear" w:color="auto" w:fill="auto"/>
            <w:noWrap/>
            <w:vAlign w:val="center"/>
            <w:hideMark/>
          </w:tcPr>
          <w:p w14:paraId="159D7980"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-31 522</w:t>
            </w:r>
          </w:p>
        </w:tc>
        <w:tc>
          <w:tcPr>
            <w:tcW w:w="1170" w:type="dxa"/>
            <w:shd w:val="clear" w:color="auto" w:fill="auto"/>
            <w:noWrap/>
            <w:vAlign w:val="center"/>
            <w:hideMark/>
          </w:tcPr>
          <w:p w14:paraId="554AE2D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-35,71</w:t>
            </w:r>
          </w:p>
        </w:tc>
      </w:tr>
      <w:tr w:rsidR="008F73ED" w:rsidRPr="00B166E3" w14:paraId="2D7DBF11" w14:textId="77777777" w:rsidTr="00B166E3">
        <w:trPr>
          <w:trHeight w:val="270"/>
          <w:jc w:val="center"/>
        </w:trPr>
        <w:tc>
          <w:tcPr>
            <w:tcW w:w="3460" w:type="dxa"/>
            <w:shd w:val="clear" w:color="auto" w:fill="auto"/>
            <w:vAlign w:val="center"/>
            <w:hideMark/>
          </w:tcPr>
          <w:p w14:paraId="644943E3" w14:textId="77777777" w:rsidR="008F73ED" w:rsidRPr="00B166E3" w:rsidRDefault="008F73ED" w:rsidP="00F93FCD">
            <w:pPr>
              <w:spacing w:line="240" w:lineRule="auto"/>
              <w:jc w:val="center"/>
              <w:rPr>
                <w:b/>
                <w:bCs/>
                <w:color w:val="000000"/>
                <w:sz w:val="22"/>
                <w:szCs w:val="22"/>
                <w:lang w:eastAsia="lv-LV"/>
              </w:rPr>
            </w:pPr>
            <w:r w:rsidRPr="00B166E3">
              <w:rPr>
                <w:b/>
                <w:bCs/>
                <w:color w:val="000000"/>
                <w:sz w:val="22"/>
                <w:szCs w:val="22"/>
                <w:lang w:eastAsia="lv-LV"/>
              </w:rPr>
              <w:t> </w:t>
            </w:r>
          </w:p>
        </w:tc>
        <w:tc>
          <w:tcPr>
            <w:tcW w:w="1160" w:type="dxa"/>
            <w:shd w:val="clear" w:color="auto" w:fill="auto"/>
            <w:noWrap/>
            <w:vAlign w:val="center"/>
            <w:hideMark/>
          </w:tcPr>
          <w:p w14:paraId="69BE3E85"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21" w:type="dxa"/>
            <w:shd w:val="clear" w:color="auto" w:fill="auto"/>
            <w:noWrap/>
            <w:vAlign w:val="center"/>
            <w:hideMark/>
          </w:tcPr>
          <w:p w14:paraId="4271531A"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70" w:type="dxa"/>
            <w:shd w:val="clear" w:color="auto" w:fill="auto"/>
            <w:noWrap/>
            <w:vAlign w:val="center"/>
            <w:hideMark/>
          </w:tcPr>
          <w:p w14:paraId="108DDDAC"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r>
      <w:tr w:rsidR="008F73ED" w:rsidRPr="00B166E3" w14:paraId="1A64839D" w14:textId="77777777" w:rsidTr="00B166E3">
        <w:trPr>
          <w:trHeight w:val="270"/>
          <w:jc w:val="center"/>
        </w:trPr>
        <w:tc>
          <w:tcPr>
            <w:tcW w:w="3460" w:type="dxa"/>
            <w:shd w:val="clear" w:color="auto" w:fill="auto"/>
            <w:vAlign w:val="center"/>
            <w:hideMark/>
          </w:tcPr>
          <w:p w14:paraId="4C17AFC3"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Peļņa vai zaudējumi pirms nodokļiem</w:t>
            </w:r>
          </w:p>
        </w:tc>
        <w:tc>
          <w:tcPr>
            <w:tcW w:w="1160" w:type="dxa"/>
            <w:shd w:val="clear" w:color="auto" w:fill="auto"/>
            <w:noWrap/>
            <w:vAlign w:val="center"/>
            <w:hideMark/>
          </w:tcPr>
          <w:p w14:paraId="43BEBBB5"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-20 264</w:t>
            </w:r>
          </w:p>
        </w:tc>
        <w:tc>
          <w:tcPr>
            <w:tcW w:w="1321" w:type="dxa"/>
            <w:shd w:val="clear" w:color="auto" w:fill="auto"/>
            <w:noWrap/>
            <w:vAlign w:val="center"/>
            <w:hideMark/>
          </w:tcPr>
          <w:p w14:paraId="0733EFDD"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-31 522</w:t>
            </w:r>
          </w:p>
        </w:tc>
        <w:tc>
          <w:tcPr>
            <w:tcW w:w="1170" w:type="dxa"/>
            <w:shd w:val="clear" w:color="auto" w:fill="auto"/>
            <w:noWrap/>
            <w:vAlign w:val="center"/>
            <w:hideMark/>
          </w:tcPr>
          <w:p w14:paraId="6E85B45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-35,71</w:t>
            </w:r>
          </w:p>
        </w:tc>
      </w:tr>
      <w:tr w:rsidR="008F73ED" w:rsidRPr="00B166E3" w14:paraId="0AE9AF6B" w14:textId="77777777" w:rsidTr="00B166E3">
        <w:trPr>
          <w:trHeight w:val="270"/>
          <w:jc w:val="center"/>
        </w:trPr>
        <w:tc>
          <w:tcPr>
            <w:tcW w:w="3460" w:type="dxa"/>
            <w:shd w:val="clear" w:color="auto" w:fill="auto"/>
            <w:vAlign w:val="center"/>
            <w:hideMark/>
          </w:tcPr>
          <w:p w14:paraId="1D19EA3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Uzņēmuma ienākuma nodoklis</w:t>
            </w:r>
          </w:p>
        </w:tc>
        <w:tc>
          <w:tcPr>
            <w:tcW w:w="1160" w:type="dxa"/>
            <w:shd w:val="clear" w:color="auto" w:fill="auto"/>
            <w:noWrap/>
            <w:vAlign w:val="center"/>
            <w:hideMark/>
          </w:tcPr>
          <w:p w14:paraId="063BF59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321" w:type="dxa"/>
            <w:shd w:val="clear" w:color="auto" w:fill="auto"/>
            <w:noWrap/>
            <w:vAlign w:val="center"/>
            <w:hideMark/>
          </w:tcPr>
          <w:p w14:paraId="454943A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170" w:type="dxa"/>
            <w:shd w:val="clear" w:color="auto" w:fill="auto"/>
            <w:noWrap/>
            <w:vAlign w:val="center"/>
            <w:hideMark/>
          </w:tcPr>
          <w:p w14:paraId="26B50E1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F55FE87" w14:textId="77777777" w:rsidTr="00B166E3">
        <w:trPr>
          <w:trHeight w:val="780"/>
          <w:jc w:val="center"/>
        </w:trPr>
        <w:tc>
          <w:tcPr>
            <w:tcW w:w="3460" w:type="dxa"/>
            <w:shd w:val="clear" w:color="auto" w:fill="auto"/>
            <w:vAlign w:val="center"/>
            <w:hideMark/>
          </w:tcPr>
          <w:p w14:paraId="41FB5E68"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Ieņēmumi vai izmaksas no atliktā nodokļa aktīvu vai saistību atlikumu izmaiņām</w:t>
            </w:r>
          </w:p>
        </w:tc>
        <w:tc>
          <w:tcPr>
            <w:tcW w:w="1160" w:type="dxa"/>
            <w:shd w:val="clear" w:color="auto" w:fill="auto"/>
            <w:noWrap/>
            <w:vAlign w:val="center"/>
            <w:hideMark/>
          </w:tcPr>
          <w:p w14:paraId="6361A10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321" w:type="dxa"/>
            <w:shd w:val="clear" w:color="auto" w:fill="auto"/>
            <w:noWrap/>
            <w:vAlign w:val="center"/>
            <w:hideMark/>
          </w:tcPr>
          <w:p w14:paraId="336AB2C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33993</w:t>
            </w:r>
          </w:p>
        </w:tc>
        <w:tc>
          <w:tcPr>
            <w:tcW w:w="1170" w:type="dxa"/>
            <w:shd w:val="clear" w:color="auto" w:fill="auto"/>
            <w:noWrap/>
            <w:vAlign w:val="center"/>
            <w:hideMark/>
          </w:tcPr>
          <w:p w14:paraId="1F59491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011776B2" w14:textId="77777777" w:rsidTr="00B166E3">
        <w:trPr>
          <w:trHeight w:val="270"/>
          <w:jc w:val="center"/>
        </w:trPr>
        <w:tc>
          <w:tcPr>
            <w:tcW w:w="3460" w:type="dxa"/>
            <w:shd w:val="clear" w:color="auto" w:fill="auto"/>
            <w:vAlign w:val="center"/>
            <w:hideMark/>
          </w:tcPr>
          <w:p w14:paraId="61124E98"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Pārējie nodokļi</w:t>
            </w:r>
          </w:p>
        </w:tc>
        <w:tc>
          <w:tcPr>
            <w:tcW w:w="1160" w:type="dxa"/>
            <w:shd w:val="clear" w:color="auto" w:fill="auto"/>
            <w:noWrap/>
            <w:vAlign w:val="center"/>
            <w:hideMark/>
          </w:tcPr>
          <w:p w14:paraId="165DF6F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321" w:type="dxa"/>
            <w:shd w:val="clear" w:color="auto" w:fill="auto"/>
            <w:noWrap/>
            <w:vAlign w:val="center"/>
            <w:hideMark/>
          </w:tcPr>
          <w:p w14:paraId="2DD8EC4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70" w:type="dxa"/>
            <w:shd w:val="clear" w:color="auto" w:fill="auto"/>
            <w:noWrap/>
            <w:vAlign w:val="center"/>
            <w:hideMark/>
          </w:tcPr>
          <w:p w14:paraId="75EC30C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416E7197" w14:textId="77777777" w:rsidTr="00B166E3">
        <w:trPr>
          <w:trHeight w:val="270"/>
          <w:jc w:val="center"/>
        </w:trPr>
        <w:tc>
          <w:tcPr>
            <w:tcW w:w="3460" w:type="dxa"/>
            <w:shd w:val="clear" w:color="auto" w:fill="auto"/>
            <w:noWrap/>
            <w:vAlign w:val="center"/>
            <w:hideMark/>
          </w:tcPr>
          <w:p w14:paraId="7C3133A6" w14:textId="77777777" w:rsidR="008F73ED" w:rsidRPr="00B166E3" w:rsidRDefault="008F73ED" w:rsidP="00F93FCD">
            <w:pPr>
              <w:spacing w:line="240" w:lineRule="auto"/>
              <w:jc w:val="center"/>
              <w:rPr>
                <w:b/>
                <w:bCs/>
                <w:color w:val="000000"/>
                <w:sz w:val="22"/>
                <w:szCs w:val="22"/>
                <w:lang w:eastAsia="lv-LV"/>
              </w:rPr>
            </w:pPr>
            <w:r w:rsidRPr="00B166E3">
              <w:rPr>
                <w:b/>
                <w:bCs/>
                <w:color w:val="000000"/>
                <w:sz w:val="22"/>
                <w:szCs w:val="22"/>
                <w:lang w:eastAsia="lv-LV"/>
              </w:rPr>
              <w:t>Pārskata gada peļņa vai zaudējumi</w:t>
            </w:r>
          </w:p>
        </w:tc>
        <w:tc>
          <w:tcPr>
            <w:tcW w:w="1160" w:type="dxa"/>
            <w:shd w:val="clear" w:color="auto" w:fill="auto"/>
            <w:noWrap/>
            <w:vAlign w:val="center"/>
            <w:hideMark/>
          </w:tcPr>
          <w:p w14:paraId="06974EDC"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-20 264</w:t>
            </w:r>
          </w:p>
        </w:tc>
        <w:tc>
          <w:tcPr>
            <w:tcW w:w="1321" w:type="dxa"/>
            <w:shd w:val="clear" w:color="auto" w:fill="auto"/>
            <w:noWrap/>
            <w:vAlign w:val="center"/>
            <w:hideMark/>
          </w:tcPr>
          <w:p w14:paraId="75B90DFC"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2 471</w:t>
            </w:r>
          </w:p>
        </w:tc>
        <w:tc>
          <w:tcPr>
            <w:tcW w:w="1170" w:type="dxa"/>
            <w:shd w:val="clear" w:color="auto" w:fill="auto"/>
            <w:noWrap/>
            <w:vAlign w:val="center"/>
            <w:hideMark/>
          </w:tcPr>
          <w:p w14:paraId="575A620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-920,07</w:t>
            </w:r>
          </w:p>
        </w:tc>
      </w:tr>
    </w:tbl>
    <w:p w14:paraId="689DAF8B" w14:textId="77777777" w:rsidR="008F73ED" w:rsidRPr="008F73ED" w:rsidRDefault="008F73ED" w:rsidP="00F93FCD">
      <w:pPr>
        <w:spacing w:line="240" w:lineRule="auto"/>
      </w:pPr>
    </w:p>
    <w:p w14:paraId="584B5909" w14:textId="77777777" w:rsidR="00FB3F40" w:rsidRPr="009C1FB3" w:rsidRDefault="00FB3F40" w:rsidP="00F93FCD">
      <w:pPr>
        <w:spacing w:line="240" w:lineRule="auto"/>
        <w:rPr>
          <w:lang w:eastAsia="lv-LV"/>
        </w:rPr>
      </w:pPr>
    </w:p>
    <w:p w14:paraId="5DA381BD" w14:textId="28A408E6" w:rsidR="00FB3F40" w:rsidRDefault="00F84A08" w:rsidP="00F93FCD">
      <w:pPr>
        <w:pStyle w:val="Caption"/>
        <w:keepNext/>
        <w:spacing w:after="120" w:line="240" w:lineRule="auto"/>
        <w:jc w:val="center"/>
      </w:pPr>
      <w:r w:rsidRPr="009C1FB3">
        <w:lastRenderedPageBreak/>
        <w:t>1.</w:t>
      </w:r>
      <w:r w:rsidR="009C1FB3" w:rsidRPr="009C1FB3">
        <w:t>5</w:t>
      </w:r>
      <w:r w:rsidRPr="009C1FB3">
        <w:t xml:space="preserve">. tabula </w:t>
      </w:r>
      <w:r w:rsidR="00FB3F40" w:rsidRPr="009C1FB3">
        <w:t>Uzņēmuma bilan</w:t>
      </w:r>
      <w:r w:rsidR="00F712A0">
        <w:t>c</w:t>
      </w:r>
      <w:r w:rsidR="00FB3F40" w:rsidRPr="009C1FB3">
        <w:t>es aktīvs</w:t>
      </w:r>
    </w:p>
    <w:tbl>
      <w:tblPr>
        <w:tblW w:w="8956" w:type="dxa"/>
        <w:jc w:val="center"/>
        <w:tblInd w:w="9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ook w:val="04A0" w:firstRow="1" w:lastRow="0" w:firstColumn="1" w:lastColumn="0" w:noHBand="0" w:noVBand="1"/>
      </w:tblPr>
      <w:tblGrid>
        <w:gridCol w:w="5203"/>
        <w:gridCol w:w="1269"/>
        <w:gridCol w:w="1251"/>
        <w:gridCol w:w="1233"/>
      </w:tblGrid>
      <w:tr w:rsidR="00B166E3" w:rsidRPr="00B166E3" w14:paraId="0CBF4981" w14:textId="77777777" w:rsidTr="00B166E3">
        <w:trPr>
          <w:trHeight w:val="270"/>
          <w:jc w:val="center"/>
        </w:trPr>
        <w:tc>
          <w:tcPr>
            <w:tcW w:w="5252" w:type="dxa"/>
            <w:vMerge w:val="restart"/>
            <w:shd w:val="clear" w:color="auto" w:fill="C6D9F1" w:themeFill="text2" w:themeFillTint="33"/>
            <w:noWrap/>
            <w:vAlign w:val="center"/>
            <w:hideMark/>
          </w:tcPr>
          <w:p w14:paraId="13D48883" w14:textId="56D980AF" w:rsidR="00B166E3" w:rsidRPr="00B166E3" w:rsidRDefault="00B166E3" w:rsidP="00F93FCD">
            <w:pPr>
              <w:spacing w:line="240" w:lineRule="auto"/>
              <w:jc w:val="center"/>
              <w:rPr>
                <w:b/>
                <w:bCs/>
                <w:color w:val="000000"/>
                <w:sz w:val="22"/>
                <w:szCs w:val="22"/>
                <w:lang w:eastAsia="lv-LV"/>
              </w:rPr>
            </w:pPr>
          </w:p>
          <w:p w14:paraId="3A1948B2" w14:textId="5B85BA84"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AKTĪVS</w:t>
            </w:r>
          </w:p>
        </w:tc>
        <w:tc>
          <w:tcPr>
            <w:tcW w:w="1279" w:type="dxa"/>
            <w:shd w:val="clear" w:color="auto" w:fill="C6D9F1" w:themeFill="text2" w:themeFillTint="33"/>
            <w:noWrap/>
            <w:vAlign w:val="center"/>
            <w:hideMark/>
          </w:tcPr>
          <w:p w14:paraId="77069BD8" w14:textId="77777777"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2016.gads</w:t>
            </w:r>
          </w:p>
        </w:tc>
        <w:tc>
          <w:tcPr>
            <w:tcW w:w="1261" w:type="dxa"/>
            <w:shd w:val="clear" w:color="auto" w:fill="C6D9F1" w:themeFill="text2" w:themeFillTint="33"/>
            <w:noWrap/>
            <w:vAlign w:val="center"/>
            <w:hideMark/>
          </w:tcPr>
          <w:p w14:paraId="53959CBD" w14:textId="77777777"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2015.gads</w:t>
            </w:r>
          </w:p>
        </w:tc>
        <w:tc>
          <w:tcPr>
            <w:tcW w:w="1164" w:type="dxa"/>
            <w:shd w:val="clear" w:color="auto" w:fill="C6D9F1" w:themeFill="text2" w:themeFillTint="33"/>
            <w:vAlign w:val="center"/>
            <w:hideMark/>
          </w:tcPr>
          <w:p w14:paraId="2DAACE76" w14:textId="712AA9AA"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2016/2015</w:t>
            </w:r>
          </w:p>
        </w:tc>
      </w:tr>
      <w:tr w:rsidR="00B166E3" w:rsidRPr="00B166E3" w14:paraId="7F1077FE" w14:textId="77777777" w:rsidTr="00B166E3">
        <w:trPr>
          <w:trHeight w:val="270"/>
          <w:jc w:val="center"/>
        </w:trPr>
        <w:tc>
          <w:tcPr>
            <w:tcW w:w="5252" w:type="dxa"/>
            <w:vMerge/>
            <w:shd w:val="clear" w:color="auto" w:fill="C6D9F1" w:themeFill="text2" w:themeFillTint="33"/>
            <w:noWrap/>
            <w:vAlign w:val="center"/>
            <w:hideMark/>
          </w:tcPr>
          <w:p w14:paraId="21739C07" w14:textId="3B785EAB" w:rsidR="00B166E3" w:rsidRPr="00B166E3" w:rsidRDefault="00B166E3" w:rsidP="00F93FCD">
            <w:pPr>
              <w:spacing w:line="240" w:lineRule="auto"/>
              <w:jc w:val="center"/>
              <w:rPr>
                <w:b/>
                <w:bCs/>
                <w:color w:val="000000"/>
                <w:sz w:val="22"/>
                <w:szCs w:val="22"/>
                <w:lang w:eastAsia="lv-LV"/>
              </w:rPr>
            </w:pPr>
          </w:p>
        </w:tc>
        <w:tc>
          <w:tcPr>
            <w:tcW w:w="1279" w:type="dxa"/>
            <w:shd w:val="clear" w:color="auto" w:fill="C6D9F1" w:themeFill="text2" w:themeFillTint="33"/>
            <w:noWrap/>
            <w:vAlign w:val="center"/>
            <w:hideMark/>
          </w:tcPr>
          <w:p w14:paraId="6B357AED"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EUR</w:t>
            </w:r>
          </w:p>
        </w:tc>
        <w:tc>
          <w:tcPr>
            <w:tcW w:w="1261" w:type="dxa"/>
            <w:shd w:val="clear" w:color="auto" w:fill="C6D9F1" w:themeFill="text2" w:themeFillTint="33"/>
            <w:noWrap/>
            <w:vAlign w:val="center"/>
            <w:hideMark/>
          </w:tcPr>
          <w:p w14:paraId="7DB9D3C0"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EUR</w:t>
            </w:r>
          </w:p>
        </w:tc>
        <w:tc>
          <w:tcPr>
            <w:tcW w:w="1164" w:type="dxa"/>
            <w:shd w:val="clear" w:color="auto" w:fill="C6D9F1" w:themeFill="text2" w:themeFillTint="33"/>
            <w:noWrap/>
            <w:vAlign w:val="center"/>
            <w:hideMark/>
          </w:tcPr>
          <w:p w14:paraId="5CFD5E1D"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Pieaugums %</w:t>
            </w:r>
          </w:p>
        </w:tc>
      </w:tr>
      <w:tr w:rsidR="008F73ED" w:rsidRPr="00B166E3" w14:paraId="4A369066" w14:textId="77777777" w:rsidTr="00B166E3">
        <w:trPr>
          <w:trHeight w:val="270"/>
          <w:jc w:val="center"/>
        </w:trPr>
        <w:tc>
          <w:tcPr>
            <w:tcW w:w="5252" w:type="dxa"/>
            <w:shd w:val="clear" w:color="auto" w:fill="FFFFFF" w:themeFill="background1"/>
            <w:vAlign w:val="center"/>
            <w:hideMark/>
          </w:tcPr>
          <w:p w14:paraId="35D835F9"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 </w:t>
            </w:r>
          </w:p>
        </w:tc>
        <w:tc>
          <w:tcPr>
            <w:tcW w:w="1279" w:type="dxa"/>
            <w:shd w:val="clear" w:color="auto" w:fill="FFFFFF" w:themeFill="background1"/>
            <w:noWrap/>
            <w:vAlign w:val="center"/>
            <w:hideMark/>
          </w:tcPr>
          <w:p w14:paraId="429B5E1C"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5D762B0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195E1AC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r>
      <w:tr w:rsidR="008F73ED" w:rsidRPr="00B166E3" w14:paraId="35DF62CE" w14:textId="77777777" w:rsidTr="00B166E3">
        <w:trPr>
          <w:trHeight w:val="270"/>
          <w:jc w:val="center"/>
        </w:trPr>
        <w:tc>
          <w:tcPr>
            <w:tcW w:w="5252" w:type="dxa"/>
            <w:shd w:val="clear" w:color="auto" w:fill="FFFFFF" w:themeFill="background1"/>
            <w:noWrap/>
            <w:vAlign w:val="center"/>
            <w:hideMark/>
          </w:tcPr>
          <w:p w14:paraId="2A4E6ACE"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Ilgtermiņa ieguldījumi</w:t>
            </w:r>
          </w:p>
        </w:tc>
        <w:tc>
          <w:tcPr>
            <w:tcW w:w="1279" w:type="dxa"/>
            <w:shd w:val="clear" w:color="auto" w:fill="FFFFFF" w:themeFill="background1"/>
            <w:noWrap/>
            <w:vAlign w:val="center"/>
            <w:hideMark/>
          </w:tcPr>
          <w:p w14:paraId="1D641AD5"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2466277C"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7E058C2C"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r>
      <w:tr w:rsidR="008F73ED" w:rsidRPr="00B166E3" w14:paraId="6921FA84" w14:textId="77777777" w:rsidTr="00B166E3">
        <w:trPr>
          <w:trHeight w:val="270"/>
          <w:jc w:val="center"/>
        </w:trPr>
        <w:tc>
          <w:tcPr>
            <w:tcW w:w="5252" w:type="dxa"/>
            <w:shd w:val="clear" w:color="auto" w:fill="FFFFFF" w:themeFill="background1"/>
            <w:noWrap/>
            <w:vAlign w:val="center"/>
            <w:hideMark/>
          </w:tcPr>
          <w:p w14:paraId="55DE4530"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Nemateriālie ieguldījumi</w:t>
            </w:r>
          </w:p>
        </w:tc>
        <w:tc>
          <w:tcPr>
            <w:tcW w:w="1279" w:type="dxa"/>
            <w:shd w:val="clear" w:color="auto" w:fill="FFFFFF" w:themeFill="background1"/>
            <w:noWrap/>
            <w:vAlign w:val="center"/>
            <w:hideMark/>
          </w:tcPr>
          <w:p w14:paraId="4B111FCC"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6AFDBB6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230A9C7C"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r>
      <w:tr w:rsidR="008F73ED" w:rsidRPr="00B166E3" w14:paraId="7A66A592" w14:textId="77777777" w:rsidTr="00B166E3">
        <w:trPr>
          <w:trHeight w:val="270"/>
          <w:jc w:val="center"/>
        </w:trPr>
        <w:tc>
          <w:tcPr>
            <w:tcW w:w="5252" w:type="dxa"/>
            <w:shd w:val="clear" w:color="auto" w:fill="FFFFFF" w:themeFill="background1"/>
            <w:vAlign w:val="center"/>
            <w:hideMark/>
          </w:tcPr>
          <w:p w14:paraId="57948001"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Koncesijas, patenti, licences, preču zīmes un tamlīdzīgas tiesības</w:t>
            </w:r>
          </w:p>
        </w:tc>
        <w:tc>
          <w:tcPr>
            <w:tcW w:w="1279" w:type="dxa"/>
            <w:shd w:val="clear" w:color="auto" w:fill="FFFFFF" w:themeFill="background1"/>
            <w:noWrap/>
            <w:vAlign w:val="center"/>
            <w:hideMark/>
          </w:tcPr>
          <w:p w14:paraId="76FF8F5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452AC27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1472279E" w14:textId="47E5D59A" w:rsidR="008F73ED" w:rsidRPr="00B166E3" w:rsidRDefault="008F73ED" w:rsidP="00F93FCD">
            <w:pPr>
              <w:spacing w:line="240" w:lineRule="auto"/>
              <w:jc w:val="right"/>
              <w:rPr>
                <w:color w:val="000000"/>
                <w:sz w:val="22"/>
                <w:szCs w:val="22"/>
                <w:lang w:eastAsia="lv-LV"/>
              </w:rPr>
            </w:pPr>
          </w:p>
        </w:tc>
      </w:tr>
      <w:tr w:rsidR="008F73ED" w:rsidRPr="00B166E3" w14:paraId="7393E87D" w14:textId="77777777" w:rsidTr="00B166E3">
        <w:trPr>
          <w:trHeight w:val="270"/>
          <w:jc w:val="center"/>
        </w:trPr>
        <w:tc>
          <w:tcPr>
            <w:tcW w:w="5252" w:type="dxa"/>
            <w:shd w:val="clear" w:color="auto" w:fill="FFFFFF" w:themeFill="background1"/>
            <w:vAlign w:val="center"/>
            <w:hideMark/>
          </w:tcPr>
          <w:p w14:paraId="4EEAD5B0"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Nemateriālā vērtība</w:t>
            </w:r>
          </w:p>
        </w:tc>
        <w:tc>
          <w:tcPr>
            <w:tcW w:w="1279" w:type="dxa"/>
            <w:shd w:val="clear" w:color="auto" w:fill="FFFFFF" w:themeFill="background1"/>
            <w:noWrap/>
            <w:vAlign w:val="center"/>
            <w:hideMark/>
          </w:tcPr>
          <w:p w14:paraId="2214A05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0C574C6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0C1A9A0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5EDC0D2" w14:textId="77777777" w:rsidTr="00B166E3">
        <w:trPr>
          <w:trHeight w:val="270"/>
          <w:jc w:val="center"/>
        </w:trPr>
        <w:tc>
          <w:tcPr>
            <w:tcW w:w="5252" w:type="dxa"/>
            <w:shd w:val="clear" w:color="auto" w:fill="FFFFFF" w:themeFill="background1"/>
            <w:vAlign w:val="center"/>
            <w:hideMark/>
          </w:tcPr>
          <w:p w14:paraId="0C4AFD79"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Citi nemateriāli ieguldījumi</w:t>
            </w:r>
          </w:p>
        </w:tc>
        <w:tc>
          <w:tcPr>
            <w:tcW w:w="1279" w:type="dxa"/>
            <w:shd w:val="clear" w:color="auto" w:fill="FFFFFF" w:themeFill="background1"/>
            <w:noWrap/>
            <w:vAlign w:val="center"/>
            <w:hideMark/>
          </w:tcPr>
          <w:p w14:paraId="33EABA6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4EFD40F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64B2AEEE" w14:textId="57403FB9" w:rsidR="008F73ED" w:rsidRPr="00B166E3" w:rsidRDefault="008F73ED" w:rsidP="00F93FCD">
            <w:pPr>
              <w:spacing w:line="240" w:lineRule="auto"/>
              <w:jc w:val="right"/>
              <w:rPr>
                <w:color w:val="000000"/>
                <w:sz w:val="22"/>
                <w:szCs w:val="22"/>
                <w:lang w:eastAsia="lv-LV"/>
              </w:rPr>
            </w:pPr>
          </w:p>
        </w:tc>
      </w:tr>
      <w:tr w:rsidR="008F73ED" w:rsidRPr="00B166E3" w14:paraId="2758B727" w14:textId="77777777" w:rsidTr="00B166E3">
        <w:trPr>
          <w:trHeight w:val="321"/>
          <w:jc w:val="center"/>
        </w:trPr>
        <w:tc>
          <w:tcPr>
            <w:tcW w:w="5252" w:type="dxa"/>
            <w:shd w:val="clear" w:color="auto" w:fill="FFFFFF" w:themeFill="background1"/>
            <w:vAlign w:val="center"/>
            <w:hideMark/>
          </w:tcPr>
          <w:p w14:paraId="7D0B0264"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Avansa maksājumi par nemateriāliem ieguldījumiem</w:t>
            </w:r>
          </w:p>
        </w:tc>
        <w:tc>
          <w:tcPr>
            <w:tcW w:w="1279" w:type="dxa"/>
            <w:shd w:val="clear" w:color="auto" w:fill="FFFFFF" w:themeFill="background1"/>
            <w:noWrap/>
            <w:vAlign w:val="center"/>
            <w:hideMark/>
          </w:tcPr>
          <w:p w14:paraId="2A67A8D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65C448B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362793AA" w14:textId="2DC07BF1" w:rsidR="008F73ED" w:rsidRPr="00B166E3" w:rsidRDefault="008F73ED" w:rsidP="00F93FCD">
            <w:pPr>
              <w:spacing w:line="240" w:lineRule="auto"/>
              <w:jc w:val="right"/>
              <w:rPr>
                <w:color w:val="000000"/>
                <w:sz w:val="22"/>
                <w:szCs w:val="22"/>
                <w:lang w:eastAsia="lv-LV"/>
              </w:rPr>
            </w:pPr>
          </w:p>
        </w:tc>
      </w:tr>
      <w:tr w:rsidR="00B166E3" w:rsidRPr="00B166E3" w14:paraId="57C5104F" w14:textId="77777777" w:rsidTr="00B166E3">
        <w:trPr>
          <w:trHeight w:val="270"/>
          <w:jc w:val="center"/>
        </w:trPr>
        <w:tc>
          <w:tcPr>
            <w:tcW w:w="5252" w:type="dxa"/>
            <w:shd w:val="clear" w:color="auto" w:fill="FFFFFF" w:themeFill="background1"/>
            <w:vAlign w:val="center"/>
            <w:hideMark/>
          </w:tcPr>
          <w:p w14:paraId="5ADC0A15" w14:textId="585045B6" w:rsidR="00B166E3" w:rsidRPr="00B166E3" w:rsidRDefault="00B166E3" w:rsidP="00F93FCD">
            <w:pPr>
              <w:spacing w:line="240" w:lineRule="auto"/>
              <w:ind w:firstLineChars="200" w:firstLine="440"/>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467BA07E" w14:textId="77777777" w:rsidR="00B166E3" w:rsidRPr="00B166E3" w:rsidRDefault="00B166E3"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0FC8EBF3" w14:textId="77777777" w:rsidR="00B166E3" w:rsidRPr="00B166E3" w:rsidRDefault="00B166E3"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2A108B84" w14:textId="77777777" w:rsidR="00B166E3" w:rsidRPr="00B166E3" w:rsidRDefault="00B166E3"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0008E587" w14:textId="77777777" w:rsidTr="00B166E3">
        <w:trPr>
          <w:trHeight w:val="270"/>
          <w:jc w:val="center"/>
        </w:trPr>
        <w:tc>
          <w:tcPr>
            <w:tcW w:w="5252" w:type="dxa"/>
            <w:shd w:val="clear" w:color="auto" w:fill="FFFFFF" w:themeFill="background1"/>
            <w:noWrap/>
            <w:vAlign w:val="center"/>
            <w:hideMark/>
          </w:tcPr>
          <w:p w14:paraId="3E0F79DF"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Nemateriālie ieguldījumi kopā</w:t>
            </w:r>
          </w:p>
        </w:tc>
        <w:tc>
          <w:tcPr>
            <w:tcW w:w="1279" w:type="dxa"/>
            <w:shd w:val="clear" w:color="auto" w:fill="FFFFFF" w:themeFill="background1"/>
            <w:noWrap/>
            <w:vAlign w:val="center"/>
            <w:hideMark/>
          </w:tcPr>
          <w:p w14:paraId="72C32B50"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0</w:t>
            </w:r>
          </w:p>
        </w:tc>
        <w:tc>
          <w:tcPr>
            <w:tcW w:w="1261" w:type="dxa"/>
            <w:shd w:val="clear" w:color="auto" w:fill="FFFFFF" w:themeFill="background1"/>
            <w:noWrap/>
            <w:vAlign w:val="center"/>
            <w:hideMark/>
          </w:tcPr>
          <w:p w14:paraId="44618AF5"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0</w:t>
            </w:r>
          </w:p>
        </w:tc>
        <w:tc>
          <w:tcPr>
            <w:tcW w:w="1164" w:type="dxa"/>
            <w:shd w:val="clear" w:color="auto" w:fill="FFFFFF" w:themeFill="background1"/>
            <w:noWrap/>
            <w:vAlign w:val="center"/>
            <w:hideMark/>
          </w:tcPr>
          <w:p w14:paraId="6D1CAC3F" w14:textId="4C5F8E0A" w:rsidR="008F73ED" w:rsidRPr="00B166E3" w:rsidRDefault="008F73ED" w:rsidP="00F93FCD">
            <w:pPr>
              <w:spacing w:line="240" w:lineRule="auto"/>
              <w:jc w:val="right"/>
              <w:rPr>
                <w:color w:val="000000"/>
                <w:sz w:val="22"/>
                <w:szCs w:val="22"/>
                <w:lang w:eastAsia="lv-LV"/>
              </w:rPr>
            </w:pPr>
          </w:p>
        </w:tc>
      </w:tr>
      <w:tr w:rsidR="008F73ED" w:rsidRPr="00B166E3" w14:paraId="461539D9" w14:textId="77777777" w:rsidTr="00B166E3">
        <w:trPr>
          <w:trHeight w:val="270"/>
          <w:jc w:val="center"/>
        </w:trPr>
        <w:tc>
          <w:tcPr>
            <w:tcW w:w="5252" w:type="dxa"/>
            <w:shd w:val="clear" w:color="auto" w:fill="FFFFFF" w:themeFill="background1"/>
            <w:vAlign w:val="center"/>
            <w:hideMark/>
          </w:tcPr>
          <w:p w14:paraId="705A0A16"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4941E7FA"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006D3E36"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79F84FA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6C07C80E" w14:textId="77777777" w:rsidTr="00B166E3">
        <w:trPr>
          <w:trHeight w:val="270"/>
          <w:jc w:val="center"/>
        </w:trPr>
        <w:tc>
          <w:tcPr>
            <w:tcW w:w="5252" w:type="dxa"/>
            <w:shd w:val="clear" w:color="auto" w:fill="FFFFFF" w:themeFill="background1"/>
            <w:vAlign w:val="center"/>
            <w:hideMark/>
          </w:tcPr>
          <w:p w14:paraId="37592043"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Pamatlīdzekļi</w:t>
            </w:r>
          </w:p>
        </w:tc>
        <w:tc>
          <w:tcPr>
            <w:tcW w:w="1279" w:type="dxa"/>
            <w:shd w:val="clear" w:color="auto" w:fill="FFFFFF" w:themeFill="background1"/>
            <w:noWrap/>
            <w:vAlign w:val="center"/>
            <w:hideMark/>
          </w:tcPr>
          <w:p w14:paraId="7137696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75D4788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7321A01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55101652" w14:textId="77777777" w:rsidTr="00B166E3">
        <w:trPr>
          <w:trHeight w:val="270"/>
          <w:jc w:val="center"/>
        </w:trPr>
        <w:tc>
          <w:tcPr>
            <w:tcW w:w="5252" w:type="dxa"/>
            <w:shd w:val="clear" w:color="auto" w:fill="FFFFFF" w:themeFill="background1"/>
            <w:vAlign w:val="center"/>
            <w:hideMark/>
          </w:tcPr>
          <w:p w14:paraId="0192AD5D"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Zemes gabali, ēkas un būves un ilggadīgie stādījumi</w:t>
            </w:r>
          </w:p>
        </w:tc>
        <w:tc>
          <w:tcPr>
            <w:tcW w:w="1279" w:type="dxa"/>
            <w:shd w:val="clear" w:color="auto" w:fill="FFFFFF" w:themeFill="background1"/>
            <w:noWrap/>
            <w:vAlign w:val="center"/>
            <w:hideMark/>
          </w:tcPr>
          <w:p w14:paraId="7311680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3 241 207</w:t>
            </w:r>
          </w:p>
        </w:tc>
        <w:tc>
          <w:tcPr>
            <w:tcW w:w="1261" w:type="dxa"/>
            <w:shd w:val="clear" w:color="auto" w:fill="FFFFFF" w:themeFill="background1"/>
            <w:noWrap/>
            <w:vAlign w:val="center"/>
            <w:hideMark/>
          </w:tcPr>
          <w:p w14:paraId="7DD0CAE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3 406 269</w:t>
            </w:r>
          </w:p>
        </w:tc>
        <w:tc>
          <w:tcPr>
            <w:tcW w:w="1164" w:type="dxa"/>
            <w:shd w:val="clear" w:color="auto" w:fill="FFFFFF" w:themeFill="background1"/>
            <w:noWrap/>
            <w:vAlign w:val="center"/>
            <w:hideMark/>
          </w:tcPr>
          <w:p w14:paraId="4E05F18A"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-4,85</w:t>
            </w:r>
          </w:p>
        </w:tc>
      </w:tr>
      <w:tr w:rsidR="008F73ED" w:rsidRPr="00B166E3" w14:paraId="7E14EFD6" w14:textId="77777777" w:rsidTr="00B166E3">
        <w:trPr>
          <w:trHeight w:val="555"/>
          <w:jc w:val="center"/>
        </w:trPr>
        <w:tc>
          <w:tcPr>
            <w:tcW w:w="5252" w:type="dxa"/>
            <w:shd w:val="clear" w:color="auto" w:fill="FFFFFF" w:themeFill="background1"/>
            <w:vAlign w:val="center"/>
            <w:hideMark/>
          </w:tcPr>
          <w:p w14:paraId="653523CD"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Pamatlīdzekļu izvietošana un nepabeigto celtniecības objektu izmaksas</w:t>
            </w:r>
          </w:p>
        </w:tc>
        <w:tc>
          <w:tcPr>
            <w:tcW w:w="1279" w:type="dxa"/>
            <w:shd w:val="clear" w:color="auto" w:fill="FFFFFF" w:themeFill="background1"/>
            <w:noWrap/>
            <w:vAlign w:val="center"/>
            <w:hideMark/>
          </w:tcPr>
          <w:p w14:paraId="42AB4B6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4078D01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75D4C19F"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BE4D248" w14:textId="77777777" w:rsidTr="00B166E3">
        <w:trPr>
          <w:trHeight w:val="270"/>
          <w:jc w:val="center"/>
        </w:trPr>
        <w:tc>
          <w:tcPr>
            <w:tcW w:w="5252" w:type="dxa"/>
            <w:shd w:val="clear" w:color="auto" w:fill="FFFFFF" w:themeFill="background1"/>
            <w:vAlign w:val="center"/>
            <w:hideMark/>
          </w:tcPr>
          <w:p w14:paraId="0441E759"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Tehnoloģiskās iekārtas un ierīces</w:t>
            </w:r>
          </w:p>
        </w:tc>
        <w:tc>
          <w:tcPr>
            <w:tcW w:w="1279" w:type="dxa"/>
            <w:shd w:val="clear" w:color="auto" w:fill="FFFFFF" w:themeFill="background1"/>
            <w:noWrap/>
            <w:vAlign w:val="center"/>
            <w:hideMark/>
          </w:tcPr>
          <w:p w14:paraId="6F54E58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26F61541"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499A34B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63F743D9" w14:textId="77777777" w:rsidTr="00B166E3">
        <w:trPr>
          <w:trHeight w:val="270"/>
          <w:jc w:val="center"/>
        </w:trPr>
        <w:tc>
          <w:tcPr>
            <w:tcW w:w="5252" w:type="dxa"/>
            <w:shd w:val="clear" w:color="auto" w:fill="FFFFFF" w:themeFill="background1"/>
            <w:vAlign w:val="center"/>
            <w:hideMark/>
          </w:tcPr>
          <w:p w14:paraId="5463D56B"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Pārējie pamatlīdzekļi un inventārs</w:t>
            </w:r>
          </w:p>
        </w:tc>
        <w:tc>
          <w:tcPr>
            <w:tcW w:w="1279" w:type="dxa"/>
            <w:shd w:val="clear" w:color="auto" w:fill="FFFFFF" w:themeFill="background1"/>
            <w:noWrap/>
            <w:vAlign w:val="center"/>
            <w:hideMark/>
          </w:tcPr>
          <w:p w14:paraId="14FF4BB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38 699</w:t>
            </w:r>
          </w:p>
        </w:tc>
        <w:tc>
          <w:tcPr>
            <w:tcW w:w="1261" w:type="dxa"/>
            <w:shd w:val="clear" w:color="auto" w:fill="FFFFFF" w:themeFill="background1"/>
            <w:noWrap/>
            <w:vAlign w:val="center"/>
            <w:hideMark/>
          </w:tcPr>
          <w:p w14:paraId="210900F4"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37 923</w:t>
            </w:r>
          </w:p>
        </w:tc>
        <w:tc>
          <w:tcPr>
            <w:tcW w:w="1164" w:type="dxa"/>
            <w:shd w:val="clear" w:color="auto" w:fill="FFFFFF" w:themeFill="background1"/>
            <w:noWrap/>
            <w:vAlign w:val="center"/>
            <w:hideMark/>
          </w:tcPr>
          <w:p w14:paraId="7176571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2,05</w:t>
            </w:r>
          </w:p>
        </w:tc>
      </w:tr>
      <w:tr w:rsidR="008F73ED" w:rsidRPr="00B166E3" w14:paraId="4D70CD9F" w14:textId="77777777" w:rsidTr="00B166E3">
        <w:trPr>
          <w:trHeight w:val="270"/>
          <w:jc w:val="center"/>
        </w:trPr>
        <w:tc>
          <w:tcPr>
            <w:tcW w:w="5252" w:type="dxa"/>
            <w:shd w:val="clear" w:color="auto" w:fill="FFFFFF" w:themeFill="background1"/>
            <w:vAlign w:val="center"/>
            <w:hideMark/>
          </w:tcPr>
          <w:p w14:paraId="1FF2D4D8"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Pamatlīdzekļi kopā</w:t>
            </w:r>
          </w:p>
        </w:tc>
        <w:tc>
          <w:tcPr>
            <w:tcW w:w="1279" w:type="dxa"/>
            <w:shd w:val="clear" w:color="auto" w:fill="FFFFFF" w:themeFill="background1"/>
            <w:noWrap/>
            <w:vAlign w:val="center"/>
            <w:hideMark/>
          </w:tcPr>
          <w:p w14:paraId="41DC235B"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3 279 906</w:t>
            </w:r>
          </w:p>
        </w:tc>
        <w:tc>
          <w:tcPr>
            <w:tcW w:w="1261" w:type="dxa"/>
            <w:shd w:val="clear" w:color="auto" w:fill="FFFFFF" w:themeFill="background1"/>
            <w:noWrap/>
            <w:vAlign w:val="center"/>
            <w:hideMark/>
          </w:tcPr>
          <w:p w14:paraId="35453F70"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3 444 192</w:t>
            </w:r>
          </w:p>
        </w:tc>
        <w:tc>
          <w:tcPr>
            <w:tcW w:w="1164" w:type="dxa"/>
            <w:shd w:val="clear" w:color="auto" w:fill="FFFFFF" w:themeFill="background1"/>
            <w:noWrap/>
            <w:vAlign w:val="center"/>
            <w:hideMark/>
          </w:tcPr>
          <w:p w14:paraId="3C9F7C5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-4,77</w:t>
            </w:r>
          </w:p>
        </w:tc>
      </w:tr>
      <w:tr w:rsidR="008F73ED" w:rsidRPr="00B166E3" w14:paraId="7258B931" w14:textId="77777777" w:rsidTr="00B166E3">
        <w:trPr>
          <w:trHeight w:val="270"/>
          <w:jc w:val="center"/>
        </w:trPr>
        <w:tc>
          <w:tcPr>
            <w:tcW w:w="5252" w:type="dxa"/>
            <w:shd w:val="clear" w:color="auto" w:fill="FFFFFF" w:themeFill="background1"/>
            <w:vAlign w:val="center"/>
            <w:hideMark/>
          </w:tcPr>
          <w:p w14:paraId="7B8D2E51"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7236C64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3A62289A"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62BC717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6DF3A01E" w14:textId="77777777" w:rsidTr="00B166E3">
        <w:trPr>
          <w:trHeight w:val="270"/>
          <w:jc w:val="center"/>
        </w:trPr>
        <w:tc>
          <w:tcPr>
            <w:tcW w:w="5252" w:type="dxa"/>
            <w:shd w:val="clear" w:color="auto" w:fill="FFFFFF" w:themeFill="background1"/>
            <w:noWrap/>
            <w:vAlign w:val="center"/>
            <w:hideMark/>
          </w:tcPr>
          <w:p w14:paraId="50C56F08"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Ilgtermiņa finanšu ieguldījumi</w:t>
            </w:r>
          </w:p>
        </w:tc>
        <w:tc>
          <w:tcPr>
            <w:tcW w:w="1279" w:type="dxa"/>
            <w:shd w:val="clear" w:color="auto" w:fill="FFFFFF" w:themeFill="background1"/>
            <w:noWrap/>
            <w:vAlign w:val="center"/>
            <w:hideMark/>
          </w:tcPr>
          <w:p w14:paraId="414164D7"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04C66B45"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4B0DDD6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07517E01" w14:textId="77777777" w:rsidTr="00B166E3">
        <w:trPr>
          <w:trHeight w:val="270"/>
          <w:jc w:val="center"/>
        </w:trPr>
        <w:tc>
          <w:tcPr>
            <w:tcW w:w="5252" w:type="dxa"/>
            <w:shd w:val="clear" w:color="auto" w:fill="FFFFFF" w:themeFill="background1"/>
            <w:noWrap/>
            <w:vAlign w:val="center"/>
            <w:hideMark/>
          </w:tcPr>
          <w:p w14:paraId="365287B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Pārējie aizdevumi un citi ilgtermiņa debitori</w:t>
            </w:r>
          </w:p>
        </w:tc>
        <w:tc>
          <w:tcPr>
            <w:tcW w:w="1279" w:type="dxa"/>
            <w:shd w:val="clear" w:color="auto" w:fill="FFFFFF" w:themeFill="background1"/>
            <w:noWrap/>
            <w:vAlign w:val="center"/>
            <w:hideMark/>
          </w:tcPr>
          <w:p w14:paraId="172DA28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4CC17C4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35C951B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1B0725D8" w14:textId="77777777" w:rsidTr="00B166E3">
        <w:trPr>
          <w:trHeight w:val="270"/>
          <w:jc w:val="center"/>
        </w:trPr>
        <w:tc>
          <w:tcPr>
            <w:tcW w:w="5252" w:type="dxa"/>
            <w:shd w:val="clear" w:color="auto" w:fill="FFFFFF" w:themeFill="background1"/>
            <w:noWrap/>
            <w:vAlign w:val="center"/>
            <w:hideMark/>
          </w:tcPr>
          <w:p w14:paraId="5C5BA4A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Pārējie vērtspapīri un ieguldījumi</w:t>
            </w:r>
          </w:p>
        </w:tc>
        <w:tc>
          <w:tcPr>
            <w:tcW w:w="1279" w:type="dxa"/>
            <w:shd w:val="clear" w:color="auto" w:fill="FFFFFF" w:themeFill="background1"/>
            <w:noWrap/>
            <w:vAlign w:val="center"/>
            <w:hideMark/>
          </w:tcPr>
          <w:p w14:paraId="42C7C48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04CA40B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5E205FC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17990F9" w14:textId="77777777" w:rsidTr="00B166E3">
        <w:trPr>
          <w:trHeight w:val="270"/>
          <w:jc w:val="center"/>
        </w:trPr>
        <w:tc>
          <w:tcPr>
            <w:tcW w:w="5252" w:type="dxa"/>
            <w:shd w:val="clear" w:color="auto" w:fill="FFFFFF" w:themeFill="background1"/>
            <w:noWrap/>
            <w:vAlign w:val="center"/>
            <w:hideMark/>
          </w:tcPr>
          <w:p w14:paraId="7C438D0E"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Ilgtermiņa finanšu ieguldījumi kopā</w:t>
            </w:r>
          </w:p>
        </w:tc>
        <w:tc>
          <w:tcPr>
            <w:tcW w:w="1279" w:type="dxa"/>
            <w:shd w:val="clear" w:color="auto" w:fill="FFFFFF" w:themeFill="background1"/>
            <w:noWrap/>
            <w:vAlign w:val="center"/>
            <w:hideMark/>
          </w:tcPr>
          <w:p w14:paraId="46875E2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261" w:type="dxa"/>
            <w:shd w:val="clear" w:color="auto" w:fill="FFFFFF" w:themeFill="background1"/>
            <w:noWrap/>
            <w:vAlign w:val="center"/>
            <w:hideMark/>
          </w:tcPr>
          <w:p w14:paraId="5232DE3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164" w:type="dxa"/>
            <w:shd w:val="clear" w:color="auto" w:fill="FFFFFF" w:themeFill="background1"/>
            <w:noWrap/>
            <w:vAlign w:val="center"/>
            <w:hideMark/>
          </w:tcPr>
          <w:p w14:paraId="0483059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B166E3" w:rsidRPr="00B166E3" w14:paraId="0C2C8E57" w14:textId="77777777" w:rsidTr="00B166E3">
        <w:trPr>
          <w:trHeight w:val="270"/>
          <w:jc w:val="center"/>
        </w:trPr>
        <w:tc>
          <w:tcPr>
            <w:tcW w:w="5252" w:type="dxa"/>
            <w:shd w:val="clear" w:color="auto" w:fill="FFFFFF" w:themeFill="background1"/>
            <w:noWrap/>
            <w:vAlign w:val="center"/>
            <w:hideMark/>
          </w:tcPr>
          <w:p w14:paraId="6BC36B97" w14:textId="21BC5F8A" w:rsidR="00B166E3" w:rsidRPr="00B166E3" w:rsidRDefault="00B166E3" w:rsidP="00F93FCD">
            <w:pPr>
              <w:spacing w:line="240" w:lineRule="auto"/>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43036E86" w14:textId="77777777" w:rsidR="00B166E3" w:rsidRPr="00B166E3" w:rsidRDefault="00B166E3"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75B3EF75" w14:textId="77777777" w:rsidR="00B166E3" w:rsidRPr="00B166E3" w:rsidRDefault="00B166E3"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12F6411C" w14:textId="77777777" w:rsidR="00B166E3" w:rsidRPr="00B166E3" w:rsidRDefault="00B166E3"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63A79616" w14:textId="77777777" w:rsidTr="00B166E3">
        <w:trPr>
          <w:trHeight w:val="270"/>
          <w:jc w:val="center"/>
        </w:trPr>
        <w:tc>
          <w:tcPr>
            <w:tcW w:w="5252" w:type="dxa"/>
            <w:shd w:val="clear" w:color="auto" w:fill="FFFFFF" w:themeFill="background1"/>
            <w:noWrap/>
            <w:vAlign w:val="center"/>
            <w:hideMark/>
          </w:tcPr>
          <w:p w14:paraId="245D57CE"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Ilgtermiņa ieguldījumi kopā</w:t>
            </w:r>
          </w:p>
        </w:tc>
        <w:tc>
          <w:tcPr>
            <w:tcW w:w="1279" w:type="dxa"/>
            <w:shd w:val="clear" w:color="auto" w:fill="FFFFFF" w:themeFill="background1"/>
            <w:noWrap/>
            <w:vAlign w:val="center"/>
            <w:hideMark/>
          </w:tcPr>
          <w:p w14:paraId="2BFE3628"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3 279 906</w:t>
            </w:r>
          </w:p>
        </w:tc>
        <w:tc>
          <w:tcPr>
            <w:tcW w:w="1261" w:type="dxa"/>
            <w:shd w:val="clear" w:color="auto" w:fill="FFFFFF" w:themeFill="background1"/>
            <w:noWrap/>
            <w:vAlign w:val="center"/>
            <w:hideMark/>
          </w:tcPr>
          <w:p w14:paraId="52705879"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3 444 192</w:t>
            </w:r>
          </w:p>
        </w:tc>
        <w:tc>
          <w:tcPr>
            <w:tcW w:w="1164" w:type="dxa"/>
            <w:shd w:val="clear" w:color="auto" w:fill="FFFFFF" w:themeFill="background1"/>
            <w:noWrap/>
            <w:vAlign w:val="center"/>
            <w:hideMark/>
          </w:tcPr>
          <w:p w14:paraId="3AFEFFC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-4,77</w:t>
            </w:r>
          </w:p>
        </w:tc>
      </w:tr>
      <w:tr w:rsidR="008F73ED" w:rsidRPr="00B166E3" w14:paraId="3AC2AFE2" w14:textId="77777777" w:rsidTr="00B166E3">
        <w:trPr>
          <w:trHeight w:val="270"/>
          <w:jc w:val="center"/>
        </w:trPr>
        <w:tc>
          <w:tcPr>
            <w:tcW w:w="5252" w:type="dxa"/>
            <w:shd w:val="clear" w:color="auto" w:fill="FFFFFF" w:themeFill="background1"/>
            <w:noWrap/>
            <w:vAlign w:val="center"/>
            <w:hideMark/>
          </w:tcPr>
          <w:p w14:paraId="2F35C28E"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3C757F07"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0297074A"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76FF49E4"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4C648CE1" w14:textId="77777777" w:rsidTr="00B166E3">
        <w:trPr>
          <w:trHeight w:val="270"/>
          <w:jc w:val="center"/>
        </w:trPr>
        <w:tc>
          <w:tcPr>
            <w:tcW w:w="5252" w:type="dxa"/>
            <w:shd w:val="clear" w:color="auto" w:fill="FFFFFF" w:themeFill="background1"/>
            <w:noWrap/>
            <w:vAlign w:val="center"/>
            <w:hideMark/>
          </w:tcPr>
          <w:p w14:paraId="59E24BD7"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Apgrozāmie līdzekļi</w:t>
            </w:r>
          </w:p>
        </w:tc>
        <w:tc>
          <w:tcPr>
            <w:tcW w:w="1279" w:type="dxa"/>
            <w:shd w:val="clear" w:color="auto" w:fill="FFFFFF" w:themeFill="background1"/>
            <w:noWrap/>
            <w:vAlign w:val="center"/>
            <w:hideMark/>
          </w:tcPr>
          <w:p w14:paraId="59844FA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43F147C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1A5BBCB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2849A0F" w14:textId="77777777" w:rsidTr="00B166E3">
        <w:trPr>
          <w:trHeight w:val="270"/>
          <w:jc w:val="center"/>
        </w:trPr>
        <w:tc>
          <w:tcPr>
            <w:tcW w:w="5252" w:type="dxa"/>
            <w:shd w:val="clear" w:color="auto" w:fill="FFFFFF" w:themeFill="background1"/>
            <w:noWrap/>
            <w:vAlign w:val="center"/>
            <w:hideMark/>
          </w:tcPr>
          <w:p w14:paraId="487D74FF"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Krājumi</w:t>
            </w:r>
          </w:p>
        </w:tc>
        <w:tc>
          <w:tcPr>
            <w:tcW w:w="1279" w:type="dxa"/>
            <w:shd w:val="clear" w:color="auto" w:fill="FFFFFF" w:themeFill="background1"/>
            <w:noWrap/>
            <w:vAlign w:val="center"/>
            <w:hideMark/>
          </w:tcPr>
          <w:p w14:paraId="0FFE2BA3"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24DCCD41"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45BB0391"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42C8C902" w14:textId="77777777" w:rsidTr="00B166E3">
        <w:trPr>
          <w:trHeight w:val="270"/>
          <w:jc w:val="center"/>
        </w:trPr>
        <w:tc>
          <w:tcPr>
            <w:tcW w:w="5252" w:type="dxa"/>
            <w:shd w:val="clear" w:color="auto" w:fill="FFFFFF" w:themeFill="background1"/>
            <w:noWrap/>
            <w:vAlign w:val="center"/>
            <w:hideMark/>
          </w:tcPr>
          <w:p w14:paraId="2416F6C3"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Izejvielas, pamatmateriāli un palīgmateriāli</w:t>
            </w:r>
          </w:p>
        </w:tc>
        <w:tc>
          <w:tcPr>
            <w:tcW w:w="1279" w:type="dxa"/>
            <w:shd w:val="clear" w:color="auto" w:fill="FFFFFF" w:themeFill="background1"/>
            <w:noWrap/>
            <w:vAlign w:val="center"/>
            <w:hideMark/>
          </w:tcPr>
          <w:p w14:paraId="20054AF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8 189</w:t>
            </w:r>
          </w:p>
        </w:tc>
        <w:tc>
          <w:tcPr>
            <w:tcW w:w="1261" w:type="dxa"/>
            <w:shd w:val="clear" w:color="auto" w:fill="FFFFFF" w:themeFill="background1"/>
            <w:noWrap/>
            <w:vAlign w:val="center"/>
            <w:hideMark/>
          </w:tcPr>
          <w:p w14:paraId="061AB5F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15 975</w:t>
            </w:r>
          </w:p>
        </w:tc>
        <w:tc>
          <w:tcPr>
            <w:tcW w:w="1164" w:type="dxa"/>
            <w:shd w:val="clear" w:color="auto" w:fill="FFFFFF" w:themeFill="background1"/>
            <w:noWrap/>
            <w:vAlign w:val="center"/>
            <w:hideMark/>
          </w:tcPr>
          <w:p w14:paraId="49C26C7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-48,74</w:t>
            </w:r>
          </w:p>
        </w:tc>
      </w:tr>
      <w:tr w:rsidR="008F73ED" w:rsidRPr="00B166E3" w14:paraId="087FED8D" w14:textId="77777777" w:rsidTr="00B166E3">
        <w:trPr>
          <w:trHeight w:val="270"/>
          <w:jc w:val="center"/>
        </w:trPr>
        <w:tc>
          <w:tcPr>
            <w:tcW w:w="5252" w:type="dxa"/>
            <w:shd w:val="clear" w:color="auto" w:fill="FFFFFF" w:themeFill="background1"/>
            <w:noWrap/>
            <w:vAlign w:val="center"/>
            <w:hideMark/>
          </w:tcPr>
          <w:p w14:paraId="2BD42426"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Nepabeigtie ražojumi un pasūtījumi</w:t>
            </w:r>
          </w:p>
        </w:tc>
        <w:tc>
          <w:tcPr>
            <w:tcW w:w="1279" w:type="dxa"/>
            <w:shd w:val="clear" w:color="auto" w:fill="FFFFFF" w:themeFill="background1"/>
            <w:noWrap/>
            <w:vAlign w:val="center"/>
            <w:hideMark/>
          </w:tcPr>
          <w:p w14:paraId="047B982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1488DB8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615B595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05937F49" w14:textId="77777777" w:rsidTr="00B166E3">
        <w:trPr>
          <w:trHeight w:val="270"/>
          <w:jc w:val="center"/>
        </w:trPr>
        <w:tc>
          <w:tcPr>
            <w:tcW w:w="5252" w:type="dxa"/>
            <w:shd w:val="clear" w:color="auto" w:fill="FFFFFF" w:themeFill="background1"/>
            <w:noWrap/>
            <w:vAlign w:val="center"/>
            <w:hideMark/>
          </w:tcPr>
          <w:p w14:paraId="2EC8E682"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Avansa maksājumi par krājumiem</w:t>
            </w:r>
          </w:p>
        </w:tc>
        <w:tc>
          <w:tcPr>
            <w:tcW w:w="1279" w:type="dxa"/>
            <w:shd w:val="clear" w:color="auto" w:fill="FFFFFF" w:themeFill="background1"/>
            <w:noWrap/>
            <w:vAlign w:val="center"/>
            <w:hideMark/>
          </w:tcPr>
          <w:p w14:paraId="6C3FCA1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66399FE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4BB8A4B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3F89F77" w14:textId="77777777" w:rsidTr="00B166E3">
        <w:trPr>
          <w:trHeight w:val="270"/>
          <w:jc w:val="center"/>
        </w:trPr>
        <w:tc>
          <w:tcPr>
            <w:tcW w:w="5252" w:type="dxa"/>
            <w:shd w:val="clear" w:color="auto" w:fill="FFFFFF" w:themeFill="background1"/>
            <w:noWrap/>
            <w:vAlign w:val="center"/>
            <w:hideMark/>
          </w:tcPr>
          <w:p w14:paraId="0686CA98"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Krājumi kopā</w:t>
            </w:r>
          </w:p>
        </w:tc>
        <w:tc>
          <w:tcPr>
            <w:tcW w:w="1279" w:type="dxa"/>
            <w:shd w:val="clear" w:color="auto" w:fill="FFFFFF" w:themeFill="background1"/>
            <w:noWrap/>
            <w:vAlign w:val="center"/>
            <w:hideMark/>
          </w:tcPr>
          <w:p w14:paraId="7C16F019"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8 189</w:t>
            </w:r>
          </w:p>
        </w:tc>
        <w:tc>
          <w:tcPr>
            <w:tcW w:w="1261" w:type="dxa"/>
            <w:shd w:val="clear" w:color="auto" w:fill="FFFFFF" w:themeFill="background1"/>
            <w:noWrap/>
            <w:vAlign w:val="center"/>
            <w:hideMark/>
          </w:tcPr>
          <w:p w14:paraId="1705E8D8"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15 975</w:t>
            </w:r>
          </w:p>
        </w:tc>
        <w:tc>
          <w:tcPr>
            <w:tcW w:w="1164" w:type="dxa"/>
            <w:shd w:val="clear" w:color="auto" w:fill="FFFFFF" w:themeFill="background1"/>
            <w:noWrap/>
            <w:vAlign w:val="center"/>
            <w:hideMark/>
          </w:tcPr>
          <w:p w14:paraId="58C2606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-48,74</w:t>
            </w:r>
          </w:p>
        </w:tc>
      </w:tr>
      <w:tr w:rsidR="008F73ED" w:rsidRPr="00B166E3" w14:paraId="2B97DE09" w14:textId="77777777" w:rsidTr="00B166E3">
        <w:trPr>
          <w:trHeight w:val="270"/>
          <w:jc w:val="center"/>
        </w:trPr>
        <w:tc>
          <w:tcPr>
            <w:tcW w:w="5252" w:type="dxa"/>
            <w:shd w:val="clear" w:color="auto" w:fill="FFFFFF" w:themeFill="background1"/>
            <w:noWrap/>
            <w:vAlign w:val="center"/>
            <w:hideMark/>
          </w:tcPr>
          <w:p w14:paraId="640A687A"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7E56FEC3"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6A78750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2A2D6C1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E6751C5" w14:textId="77777777" w:rsidTr="00B166E3">
        <w:trPr>
          <w:trHeight w:val="270"/>
          <w:jc w:val="center"/>
        </w:trPr>
        <w:tc>
          <w:tcPr>
            <w:tcW w:w="5252" w:type="dxa"/>
            <w:shd w:val="clear" w:color="auto" w:fill="FFFFFF" w:themeFill="background1"/>
            <w:noWrap/>
            <w:vAlign w:val="center"/>
            <w:hideMark/>
          </w:tcPr>
          <w:p w14:paraId="7C2DBD88"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01CD0871"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31C97818"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19110E8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54D248C" w14:textId="77777777" w:rsidTr="00B166E3">
        <w:trPr>
          <w:trHeight w:val="270"/>
          <w:jc w:val="center"/>
        </w:trPr>
        <w:tc>
          <w:tcPr>
            <w:tcW w:w="5252" w:type="dxa"/>
            <w:shd w:val="clear" w:color="auto" w:fill="FFFFFF" w:themeFill="background1"/>
            <w:noWrap/>
            <w:vAlign w:val="center"/>
            <w:hideMark/>
          </w:tcPr>
          <w:p w14:paraId="1CB8CEA8"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Debitori</w:t>
            </w:r>
          </w:p>
        </w:tc>
        <w:tc>
          <w:tcPr>
            <w:tcW w:w="1279" w:type="dxa"/>
            <w:shd w:val="clear" w:color="auto" w:fill="FFFFFF" w:themeFill="background1"/>
            <w:noWrap/>
            <w:vAlign w:val="center"/>
            <w:hideMark/>
          </w:tcPr>
          <w:p w14:paraId="78DCBF9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47AE3B4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0223DFC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DD13204" w14:textId="77777777" w:rsidTr="00B166E3">
        <w:trPr>
          <w:trHeight w:val="270"/>
          <w:jc w:val="center"/>
        </w:trPr>
        <w:tc>
          <w:tcPr>
            <w:tcW w:w="5252" w:type="dxa"/>
            <w:shd w:val="clear" w:color="auto" w:fill="FFFFFF" w:themeFill="background1"/>
            <w:noWrap/>
            <w:vAlign w:val="center"/>
            <w:hideMark/>
          </w:tcPr>
          <w:p w14:paraId="6B7FD25F"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Pircēju un pasūtītāju parādi</w:t>
            </w:r>
          </w:p>
        </w:tc>
        <w:tc>
          <w:tcPr>
            <w:tcW w:w="1279" w:type="dxa"/>
            <w:shd w:val="clear" w:color="auto" w:fill="FFFFFF" w:themeFill="background1"/>
            <w:noWrap/>
            <w:vAlign w:val="center"/>
            <w:hideMark/>
          </w:tcPr>
          <w:p w14:paraId="21B66A3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138890</w:t>
            </w:r>
          </w:p>
        </w:tc>
        <w:tc>
          <w:tcPr>
            <w:tcW w:w="1261" w:type="dxa"/>
            <w:shd w:val="clear" w:color="auto" w:fill="FFFFFF" w:themeFill="background1"/>
            <w:noWrap/>
            <w:vAlign w:val="center"/>
            <w:hideMark/>
          </w:tcPr>
          <w:p w14:paraId="6E169D5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127 634</w:t>
            </w:r>
          </w:p>
        </w:tc>
        <w:tc>
          <w:tcPr>
            <w:tcW w:w="1164" w:type="dxa"/>
            <w:shd w:val="clear" w:color="auto" w:fill="FFFFFF" w:themeFill="background1"/>
            <w:noWrap/>
            <w:vAlign w:val="center"/>
            <w:hideMark/>
          </w:tcPr>
          <w:p w14:paraId="74A01EF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8,82</w:t>
            </w:r>
          </w:p>
        </w:tc>
      </w:tr>
      <w:tr w:rsidR="008F73ED" w:rsidRPr="00B166E3" w14:paraId="49EA4EA2" w14:textId="77777777" w:rsidTr="00B166E3">
        <w:trPr>
          <w:trHeight w:val="270"/>
          <w:jc w:val="center"/>
        </w:trPr>
        <w:tc>
          <w:tcPr>
            <w:tcW w:w="5252" w:type="dxa"/>
            <w:shd w:val="clear" w:color="auto" w:fill="FFFFFF" w:themeFill="background1"/>
            <w:noWrap/>
            <w:vAlign w:val="center"/>
            <w:hideMark/>
          </w:tcPr>
          <w:p w14:paraId="1D788B29"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Radniecīgo sabiedrību parādi</w:t>
            </w:r>
          </w:p>
        </w:tc>
        <w:tc>
          <w:tcPr>
            <w:tcW w:w="1279" w:type="dxa"/>
            <w:shd w:val="clear" w:color="auto" w:fill="FFFFFF" w:themeFill="background1"/>
            <w:noWrap/>
            <w:vAlign w:val="center"/>
            <w:hideMark/>
          </w:tcPr>
          <w:p w14:paraId="347F773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261" w:type="dxa"/>
            <w:shd w:val="clear" w:color="auto" w:fill="FFFFFF" w:themeFill="background1"/>
            <w:noWrap/>
            <w:vAlign w:val="center"/>
            <w:hideMark/>
          </w:tcPr>
          <w:p w14:paraId="190D523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164" w:type="dxa"/>
            <w:shd w:val="clear" w:color="auto" w:fill="FFFFFF" w:themeFill="background1"/>
            <w:noWrap/>
            <w:vAlign w:val="center"/>
            <w:hideMark/>
          </w:tcPr>
          <w:p w14:paraId="2F1814FF"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0,00</w:t>
            </w:r>
          </w:p>
        </w:tc>
      </w:tr>
      <w:tr w:rsidR="008F73ED" w:rsidRPr="00B166E3" w14:paraId="37195F40" w14:textId="77777777" w:rsidTr="00B166E3">
        <w:trPr>
          <w:trHeight w:val="270"/>
          <w:jc w:val="center"/>
        </w:trPr>
        <w:tc>
          <w:tcPr>
            <w:tcW w:w="5252" w:type="dxa"/>
            <w:shd w:val="clear" w:color="auto" w:fill="FFFFFF" w:themeFill="background1"/>
            <w:noWrap/>
            <w:vAlign w:val="center"/>
            <w:hideMark/>
          </w:tcPr>
          <w:p w14:paraId="3CD76815"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Citi debitori</w:t>
            </w:r>
          </w:p>
        </w:tc>
        <w:tc>
          <w:tcPr>
            <w:tcW w:w="1279" w:type="dxa"/>
            <w:shd w:val="clear" w:color="auto" w:fill="FFFFFF" w:themeFill="background1"/>
            <w:noWrap/>
            <w:vAlign w:val="center"/>
            <w:hideMark/>
          </w:tcPr>
          <w:p w14:paraId="2EC0AF31"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310DC22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77DEBD84" w14:textId="1950B2BE" w:rsidR="008F73ED" w:rsidRPr="00B166E3" w:rsidRDefault="008F73ED" w:rsidP="00F93FCD">
            <w:pPr>
              <w:spacing w:line="240" w:lineRule="auto"/>
              <w:jc w:val="right"/>
              <w:rPr>
                <w:color w:val="000000"/>
                <w:sz w:val="22"/>
                <w:szCs w:val="22"/>
                <w:lang w:eastAsia="lv-LV"/>
              </w:rPr>
            </w:pPr>
          </w:p>
        </w:tc>
      </w:tr>
      <w:tr w:rsidR="008F73ED" w:rsidRPr="00B166E3" w14:paraId="08BAA066" w14:textId="77777777" w:rsidTr="00B166E3">
        <w:trPr>
          <w:trHeight w:val="270"/>
          <w:jc w:val="center"/>
        </w:trPr>
        <w:tc>
          <w:tcPr>
            <w:tcW w:w="5252" w:type="dxa"/>
            <w:shd w:val="clear" w:color="auto" w:fill="FFFFFF" w:themeFill="background1"/>
            <w:noWrap/>
            <w:vAlign w:val="center"/>
            <w:hideMark/>
          </w:tcPr>
          <w:p w14:paraId="6367DC1C"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Nākamo periodu izmaksas</w:t>
            </w:r>
          </w:p>
        </w:tc>
        <w:tc>
          <w:tcPr>
            <w:tcW w:w="1279" w:type="dxa"/>
            <w:shd w:val="clear" w:color="auto" w:fill="FFFFFF" w:themeFill="background1"/>
            <w:noWrap/>
            <w:vAlign w:val="center"/>
            <w:hideMark/>
          </w:tcPr>
          <w:p w14:paraId="2274116A"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317</w:t>
            </w:r>
          </w:p>
        </w:tc>
        <w:tc>
          <w:tcPr>
            <w:tcW w:w="1261" w:type="dxa"/>
            <w:shd w:val="clear" w:color="auto" w:fill="FFFFFF" w:themeFill="background1"/>
            <w:noWrap/>
            <w:vAlign w:val="center"/>
            <w:hideMark/>
          </w:tcPr>
          <w:p w14:paraId="59CCD0E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314</w:t>
            </w:r>
          </w:p>
        </w:tc>
        <w:tc>
          <w:tcPr>
            <w:tcW w:w="1164" w:type="dxa"/>
            <w:shd w:val="clear" w:color="auto" w:fill="FFFFFF" w:themeFill="background1"/>
            <w:noWrap/>
            <w:vAlign w:val="center"/>
            <w:hideMark/>
          </w:tcPr>
          <w:p w14:paraId="2177B72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0,96</w:t>
            </w:r>
          </w:p>
        </w:tc>
      </w:tr>
      <w:tr w:rsidR="008F73ED" w:rsidRPr="00B166E3" w14:paraId="3991FDAB" w14:textId="77777777" w:rsidTr="00B166E3">
        <w:trPr>
          <w:trHeight w:val="270"/>
          <w:jc w:val="center"/>
        </w:trPr>
        <w:tc>
          <w:tcPr>
            <w:tcW w:w="5252" w:type="dxa"/>
            <w:shd w:val="clear" w:color="auto" w:fill="FFFFFF" w:themeFill="background1"/>
            <w:noWrap/>
            <w:vAlign w:val="center"/>
            <w:hideMark/>
          </w:tcPr>
          <w:p w14:paraId="7AA8303C" w14:textId="77777777" w:rsidR="008F73ED" w:rsidRPr="00B166E3" w:rsidRDefault="008F73ED" w:rsidP="00F93FCD">
            <w:pPr>
              <w:spacing w:line="240" w:lineRule="auto"/>
              <w:ind w:firstLineChars="200" w:firstLine="440"/>
              <w:jc w:val="left"/>
              <w:rPr>
                <w:color w:val="000000"/>
                <w:sz w:val="22"/>
                <w:szCs w:val="22"/>
                <w:lang w:eastAsia="lv-LV"/>
              </w:rPr>
            </w:pPr>
            <w:r w:rsidRPr="00B166E3">
              <w:rPr>
                <w:color w:val="000000"/>
                <w:sz w:val="22"/>
                <w:szCs w:val="22"/>
                <w:lang w:eastAsia="lv-LV"/>
              </w:rPr>
              <w:t>Uzkrātie ieņēmumi</w:t>
            </w:r>
          </w:p>
        </w:tc>
        <w:tc>
          <w:tcPr>
            <w:tcW w:w="1279" w:type="dxa"/>
            <w:shd w:val="clear" w:color="auto" w:fill="FFFFFF" w:themeFill="background1"/>
            <w:noWrap/>
            <w:vAlign w:val="center"/>
            <w:hideMark/>
          </w:tcPr>
          <w:p w14:paraId="214F5D11"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261" w:type="dxa"/>
            <w:shd w:val="clear" w:color="auto" w:fill="FFFFFF" w:themeFill="background1"/>
            <w:noWrap/>
            <w:vAlign w:val="center"/>
            <w:hideMark/>
          </w:tcPr>
          <w:p w14:paraId="7CB224F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59414F74"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6CDBC109" w14:textId="77777777" w:rsidTr="00B166E3">
        <w:trPr>
          <w:trHeight w:val="270"/>
          <w:jc w:val="center"/>
        </w:trPr>
        <w:tc>
          <w:tcPr>
            <w:tcW w:w="5252" w:type="dxa"/>
            <w:shd w:val="clear" w:color="auto" w:fill="FFFFFF" w:themeFill="background1"/>
            <w:noWrap/>
            <w:vAlign w:val="center"/>
            <w:hideMark/>
          </w:tcPr>
          <w:p w14:paraId="30BD4B82"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Debitori kopā</w:t>
            </w:r>
          </w:p>
        </w:tc>
        <w:tc>
          <w:tcPr>
            <w:tcW w:w="1279" w:type="dxa"/>
            <w:shd w:val="clear" w:color="auto" w:fill="FFFFFF" w:themeFill="background1"/>
            <w:noWrap/>
            <w:vAlign w:val="center"/>
            <w:hideMark/>
          </w:tcPr>
          <w:p w14:paraId="69069184"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139 207</w:t>
            </w:r>
          </w:p>
        </w:tc>
        <w:tc>
          <w:tcPr>
            <w:tcW w:w="1261" w:type="dxa"/>
            <w:shd w:val="clear" w:color="auto" w:fill="FFFFFF" w:themeFill="background1"/>
            <w:noWrap/>
            <w:vAlign w:val="center"/>
            <w:hideMark/>
          </w:tcPr>
          <w:p w14:paraId="3C09663F"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127 948</w:t>
            </w:r>
          </w:p>
        </w:tc>
        <w:tc>
          <w:tcPr>
            <w:tcW w:w="1164" w:type="dxa"/>
            <w:shd w:val="clear" w:color="auto" w:fill="FFFFFF" w:themeFill="background1"/>
            <w:noWrap/>
            <w:vAlign w:val="center"/>
            <w:hideMark/>
          </w:tcPr>
          <w:p w14:paraId="4FA44AF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8,80</w:t>
            </w:r>
          </w:p>
        </w:tc>
      </w:tr>
      <w:tr w:rsidR="008F73ED" w:rsidRPr="00B166E3" w14:paraId="57FB0631" w14:textId="77777777" w:rsidTr="00B166E3">
        <w:trPr>
          <w:trHeight w:val="270"/>
          <w:jc w:val="center"/>
        </w:trPr>
        <w:tc>
          <w:tcPr>
            <w:tcW w:w="5252" w:type="dxa"/>
            <w:shd w:val="clear" w:color="auto" w:fill="FFFFFF" w:themeFill="background1"/>
            <w:noWrap/>
            <w:vAlign w:val="center"/>
            <w:hideMark/>
          </w:tcPr>
          <w:p w14:paraId="45896D08"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lastRenderedPageBreak/>
              <w:t> </w:t>
            </w:r>
          </w:p>
        </w:tc>
        <w:tc>
          <w:tcPr>
            <w:tcW w:w="1279" w:type="dxa"/>
            <w:shd w:val="clear" w:color="auto" w:fill="FFFFFF" w:themeFill="background1"/>
            <w:noWrap/>
            <w:vAlign w:val="center"/>
            <w:hideMark/>
          </w:tcPr>
          <w:p w14:paraId="4428A20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65DBA886"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36DD044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15B647A8" w14:textId="77777777" w:rsidTr="00B166E3">
        <w:trPr>
          <w:trHeight w:val="270"/>
          <w:jc w:val="center"/>
        </w:trPr>
        <w:tc>
          <w:tcPr>
            <w:tcW w:w="5252" w:type="dxa"/>
            <w:shd w:val="clear" w:color="auto" w:fill="FFFFFF" w:themeFill="background1"/>
            <w:noWrap/>
            <w:vAlign w:val="center"/>
            <w:hideMark/>
          </w:tcPr>
          <w:p w14:paraId="5429682E"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538E998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20A3E02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49DBF0E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2A0875F4" w14:textId="77777777" w:rsidTr="00B166E3">
        <w:trPr>
          <w:trHeight w:val="270"/>
          <w:jc w:val="center"/>
        </w:trPr>
        <w:tc>
          <w:tcPr>
            <w:tcW w:w="5252" w:type="dxa"/>
            <w:shd w:val="clear" w:color="auto" w:fill="FFFFFF" w:themeFill="background1"/>
            <w:noWrap/>
            <w:vAlign w:val="center"/>
            <w:hideMark/>
          </w:tcPr>
          <w:p w14:paraId="0CE7BB2C" w14:textId="77777777" w:rsidR="008F73ED" w:rsidRPr="00B166E3" w:rsidRDefault="008F73ED" w:rsidP="00F93FCD">
            <w:pPr>
              <w:spacing w:line="240" w:lineRule="auto"/>
              <w:ind w:firstLineChars="100" w:firstLine="221"/>
              <w:jc w:val="left"/>
              <w:rPr>
                <w:b/>
                <w:bCs/>
                <w:color w:val="000000"/>
                <w:sz w:val="22"/>
                <w:szCs w:val="22"/>
                <w:lang w:eastAsia="lv-LV"/>
              </w:rPr>
            </w:pPr>
            <w:r w:rsidRPr="00B166E3">
              <w:rPr>
                <w:b/>
                <w:bCs/>
                <w:color w:val="000000"/>
                <w:sz w:val="22"/>
                <w:szCs w:val="22"/>
                <w:lang w:eastAsia="lv-LV"/>
              </w:rPr>
              <w:t>Nauda</w:t>
            </w:r>
          </w:p>
        </w:tc>
        <w:tc>
          <w:tcPr>
            <w:tcW w:w="1279" w:type="dxa"/>
            <w:shd w:val="clear" w:color="auto" w:fill="FFFFFF" w:themeFill="background1"/>
            <w:noWrap/>
            <w:vAlign w:val="center"/>
            <w:hideMark/>
          </w:tcPr>
          <w:p w14:paraId="310430DF"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34548</w:t>
            </w:r>
          </w:p>
        </w:tc>
        <w:tc>
          <w:tcPr>
            <w:tcW w:w="1261" w:type="dxa"/>
            <w:shd w:val="clear" w:color="auto" w:fill="FFFFFF" w:themeFill="background1"/>
            <w:noWrap/>
            <w:vAlign w:val="center"/>
            <w:hideMark/>
          </w:tcPr>
          <w:p w14:paraId="08D3A319"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20 138</w:t>
            </w:r>
          </w:p>
        </w:tc>
        <w:tc>
          <w:tcPr>
            <w:tcW w:w="1164" w:type="dxa"/>
            <w:shd w:val="clear" w:color="auto" w:fill="FFFFFF" w:themeFill="background1"/>
            <w:noWrap/>
            <w:vAlign w:val="center"/>
            <w:hideMark/>
          </w:tcPr>
          <w:p w14:paraId="3A249F8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71,56</w:t>
            </w:r>
          </w:p>
        </w:tc>
      </w:tr>
      <w:tr w:rsidR="008F73ED" w:rsidRPr="00B166E3" w14:paraId="419A3283" w14:textId="77777777" w:rsidTr="00B166E3">
        <w:trPr>
          <w:trHeight w:val="270"/>
          <w:jc w:val="center"/>
        </w:trPr>
        <w:tc>
          <w:tcPr>
            <w:tcW w:w="5252" w:type="dxa"/>
            <w:shd w:val="clear" w:color="auto" w:fill="FFFFFF" w:themeFill="background1"/>
            <w:noWrap/>
            <w:vAlign w:val="center"/>
            <w:hideMark/>
          </w:tcPr>
          <w:p w14:paraId="21A1D3CE"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79" w:type="dxa"/>
            <w:shd w:val="clear" w:color="auto" w:fill="FFFFFF" w:themeFill="background1"/>
            <w:noWrap/>
            <w:vAlign w:val="center"/>
            <w:hideMark/>
          </w:tcPr>
          <w:p w14:paraId="5847483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261" w:type="dxa"/>
            <w:shd w:val="clear" w:color="auto" w:fill="FFFFFF" w:themeFill="background1"/>
            <w:noWrap/>
            <w:vAlign w:val="center"/>
            <w:hideMark/>
          </w:tcPr>
          <w:p w14:paraId="41AA8A0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64" w:type="dxa"/>
            <w:shd w:val="clear" w:color="auto" w:fill="FFFFFF" w:themeFill="background1"/>
            <w:noWrap/>
            <w:vAlign w:val="center"/>
            <w:hideMark/>
          </w:tcPr>
          <w:p w14:paraId="467CECE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1837F182" w14:textId="77777777" w:rsidTr="00B166E3">
        <w:trPr>
          <w:trHeight w:val="270"/>
          <w:jc w:val="center"/>
        </w:trPr>
        <w:tc>
          <w:tcPr>
            <w:tcW w:w="5252" w:type="dxa"/>
            <w:shd w:val="clear" w:color="auto" w:fill="FFFFFF" w:themeFill="background1"/>
            <w:noWrap/>
            <w:vAlign w:val="center"/>
            <w:hideMark/>
          </w:tcPr>
          <w:p w14:paraId="5390B371"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Apgrozāmie līdzekļi kopā</w:t>
            </w:r>
          </w:p>
        </w:tc>
        <w:tc>
          <w:tcPr>
            <w:tcW w:w="1279" w:type="dxa"/>
            <w:shd w:val="clear" w:color="auto" w:fill="FFFFFF" w:themeFill="background1"/>
            <w:noWrap/>
            <w:vAlign w:val="center"/>
            <w:hideMark/>
          </w:tcPr>
          <w:p w14:paraId="7140C672"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181 944</w:t>
            </w:r>
          </w:p>
        </w:tc>
        <w:tc>
          <w:tcPr>
            <w:tcW w:w="1261" w:type="dxa"/>
            <w:shd w:val="clear" w:color="auto" w:fill="FFFFFF" w:themeFill="background1"/>
            <w:noWrap/>
            <w:vAlign w:val="center"/>
            <w:hideMark/>
          </w:tcPr>
          <w:p w14:paraId="5D09FFCB"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164 061</w:t>
            </w:r>
          </w:p>
        </w:tc>
        <w:tc>
          <w:tcPr>
            <w:tcW w:w="1164" w:type="dxa"/>
            <w:shd w:val="clear" w:color="auto" w:fill="FFFFFF" w:themeFill="background1"/>
            <w:noWrap/>
            <w:vAlign w:val="center"/>
            <w:hideMark/>
          </w:tcPr>
          <w:p w14:paraId="63A6FCAA"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10,90</w:t>
            </w:r>
          </w:p>
        </w:tc>
      </w:tr>
      <w:tr w:rsidR="00B166E3" w:rsidRPr="00B166E3" w14:paraId="38F4E923" w14:textId="77777777" w:rsidTr="00B166E3">
        <w:trPr>
          <w:trHeight w:val="270"/>
          <w:jc w:val="center"/>
        </w:trPr>
        <w:tc>
          <w:tcPr>
            <w:tcW w:w="5252" w:type="dxa"/>
            <w:shd w:val="clear" w:color="auto" w:fill="FFFFFF" w:themeFill="background1"/>
            <w:noWrap/>
            <w:vAlign w:val="center"/>
            <w:hideMark/>
          </w:tcPr>
          <w:p w14:paraId="6DD09E9A" w14:textId="70376CAA" w:rsidR="00B166E3" w:rsidRPr="00B166E3" w:rsidRDefault="00B166E3" w:rsidP="00F93FCD">
            <w:pPr>
              <w:spacing w:line="240" w:lineRule="auto"/>
              <w:jc w:val="left"/>
              <w:rPr>
                <w:b/>
                <w:bCs/>
                <w:color w:val="000000"/>
                <w:sz w:val="22"/>
                <w:szCs w:val="22"/>
                <w:lang w:eastAsia="lv-LV"/>
              </w:rPr>
            </w:pPr>
          </w:p>
        </w:tc>
        <w:tc>
          <w:tcPr>
            <w:tcW w:w="1279" w:type="dxa"/>
            <w:shd w:val="clear" w:color="auto" w:fill="FFFFFF" w:themeFill="background1"/>
            <w:noWrap/>
            <w:vAlign w:val="center"/>
            <w:hideMark/>
          </w:tcPr>
          <w:p w14:paraId="776168C3" w14:textId="77777777" w:rsidR="00B166E3" w:rsidRPr="00B166E3" w:rsidRDefault="00B166E3" w:rsidP="00F93FCD">
            <w:pPr>
              <w:spacing w:line="240" w:lineRule="auto"/>
              <w:jc w:val="left"/>
              <w:rPr>
                <w:b/>
                <w:bCs/>
                <w:color w:val="000000"/>
                <w:sz w:val="22"/>
                <w:szCs w:val="22"/>
                <w:lang w:eastAsia="lv-LV"/>
              </w:rPr>
            </w:pPr>
            <w:r w:rsidRPr="00B166E3">
              <w:rPr>
                <w:b/>
                <w:bCs/>
                <w:color w:val="000000"/>
                <w:sz w:val="22"/>
                <w:szCs w:val="22"/>
                <w:lang w:eastAsia="lv-LV"/>
              </w:rPr>
              <w:t> </w:t>
            </w:r>
          </w:p>
        </w:tc>
        <w:tc>
          <w:tcPr>
            <w:tcW w:w="1261" w:type="dxa"/>
            <w:shd w:val="clear" w:color="auto" w:fill="FFFFFF" w:themeFill="background1"/>
            <w:noWrap/>
            <w:vAlign w:val="center"/>
            <w:hideMark/>
          </w:tcPr>
          <w:p w14:paraId="6EFCF38D" w14:textId="77777777" w:rsidR="00B166E3" w:rsidRPr="00B166E3" w:rsidRDefault="00B166E3" w:rsidP="00F93FCD">
            <w:pPr>
              <w:spacing w:line="240" w:lineRule="auto"/>
              <w:jc w:val="left"/>
              <w:rPr>
                <w:b/>
                <w:bCs/>
                <w:color w:val="000000"/>
                <w:sz w:val="22"/>
                <w:szCs w:val="22"/>
                <w:lang w:eastAsia="lv-LV"/>
              </w:rPr>
            </w:pPr>
            <w:r w:rsidRPr="00B166E3">
              <w:rPr>
                <w:b/>
                <w:bCs/>
                <w:color w:val="000000"/>
                <w:sz w:val="22"/>
                <w:szCs w:val="22"/>
                <w:lang w:eastAsia="lv-LV"/>
              </w:rPr>
              <w:t> </w:t>
            </w:r>
          </w:p>
        </w:tc>
        <w:tc>
          <w:tcPr>
            <w:tcW w:w="1164" w:type="dxa"/>
            <w:shd w:val="clear" w:color="auto" w:fill="FFFFFF" w:themeFill="background1"/>
            <w:noWrap/>
            <w:vAlign w:val="center"/>
            <w:hideMark/>
          </w:tcPr>
          <w:p w14:paraId="79186C05" w14:textId="77777777" w:rsidR="00B166E3" w:rsidRPr="00B166E3" w:rsidRDefault="00B166E3"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539CCC86" w14:textId="77777777" w:rsidTr="00B166E3">
        <w:trPr>
          <w:trHeight w:val="270"/>
          <w:jc w:val="center"/>
        </w:trPr>
        <w:tc>
          <w:tcPr>
            <w:tcW w:w="5252" w:type="dxa"/>
            <w:shd w:val="clear" w:color="auto" w:fill="FFFFFF" w:themeFill="background1"/>
            <w:noWrap/>
            <w:vAlign w:val="center"/>
            <w:hideMark/>
          </w:tcPr>
          <w:p w14:paraId="26A0BE28"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AKTĪVS KOPĀ</w:t>
            </w:r>
          </w:p>
        </w:tc>
        <w:tc>
          <w:tcPr>
            <w:tcW w:w="1279" w:type="dxa"/>
            <w:shd w:val="clear" w:color="auto" w:fill="FFFFFF" w:themeFill="background1"/>
            <w:noWrap/>
            <w:vAlign w:val="center"/>
            <w:hideMark/>
          </w:tcPr>
          <w:p w14:paraId="7FABC138"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3 461 850</w:t>
            </w:r>
          </w:p>
        </w:tc>
        <w:tc>
          <w:tcPr>
            <w:tcW w:w="1261" w:type="dxa"/>
            <w:shd w:val="clear" w:color="auto" w:fill="FFFFFF" w:themeFill="background1"/>
            <w:noWrap/>
            <w:vAlign w:val="center"/>
            <w:hideMark/>
          </w:tcPr>
          <w:p w14:paraId="7B20867D"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3 608 253</w:t>
            </w:r>
          </w:p>
        </w:tc>
        <w:tc>
          <w:tcPr>
            <w:tcW w:w="1164" w:type="dxa"/>
            <w:shd w:val="clear" w:color="auto" w:fill="FFFFFF" w:themeFill="background1"/>
            <w:noWrap/>
            <w:vAlign w:val="center"/>
            <w:hideMark/>
          </w:tcPr>
          <w:p w14:paraId="29D4611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-4,06</w:t>
            </w:r>
          </w:p>
        </w:tc>
      </w:tr>
    </w:tbl>
    <w:p w14:paraId="450894A8" w14:textId="77777777" w:rsidR="008F73ED" w:rsidRPr="008F73ED" w:rsidRDefault="008F73ED" w:rsidP="00F93FCD">
      <w:pPr>
        <w:spacing w:line="240" w:lineRule="auto"/>
      </w:pPr>
    </w:p>
    <w:p w14:paraId="4C444132" w14:textId="77777777" w:rsidR="007B7674" w:rsidRPr="009C1FB3" w:rsidRDefault="007B7674" w:rsidP="00F93FCD">
      <w:pPr>
        <w:spacing w:line="240" w:lineRule="auto"/>
      </w:pPr>
    </w:p>
    <w:p w14:paraId="2651CC5B" w14:textId="722C702B" w:rsidR="00FB3F40" w:rsidRDefault="00F84A08" w:rsidP="00F93FCD">
      <w:pPr>
        <w:pStyle w:val="Caption"/>
        <w:keepNext/>
        <w:spacing w:after="120" w:line="240" w:lineRule="auto"/>
        <w:jc w:val="center"/>
      </w:pPr>
      <w:r w:rsidRPr="009C1FB3">
        <w:t>1.</w:t>
      </w:r>
      <w:r w:rsidR="009C1FB3" w:rsidRPr="009C1FB3">
        <w:t>6</w:t>
      </w:r>
      <w:r w:rsidRPr="009C1FB3">
        <w:t xml:space="preserve">. tabula </w:t>
      </w:r>
      <w:r w:rsidR="00FB3F40" w:rsidRPr="009C1FB3">
        <w:t>Uzņēmuma bilan</w:t>
      </w:r>
      <w:r w:rsidR="00362865">
        <w:t>c</w:t>
      </w:r>
      <w:r w:rsidR="00FB3F40" w:rsidRPr="009C1FB3">
        <w:t>es pasīvs</w:t>
      </w:r>
    </w:p>
    <w:tbl>
      <w:tblPr>
        <w:tblW w:w="8933" w:type="dxa"/>
        <w:jc w:val="center"/>
        <w:tblInd w:w="-146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ook w:val="04A0" w:firstRow="1" w:lastRow="0" w:firstColumn="1" w:lastColumn="0" w:noHBand="0" w:noVBand="1"/>
      </w:tblPr>
      <w:tblGrid>
        <w:gridCol w:w="5293"/>
        <w:gridCol w:w="1172"/>
        <w:gridCol w:w="1374"/>
        <w:gridCol w:w="1243"/>
      </w:tblGrid>
      <w:tr w:rsidR="00B166E3" w:rsidRPr="00B166E3" w14:paraId="0D16ABEE" w14:textId="77777777" w:rsidTr="00B166E3">
        <w:trPr>
          <w:trHeight w:val="270"/>
          <w:jc w:val="center"/>
        </w:trPr>
        <w:tc>
          <w:tcPr>
            <w:tcW w:w="5293" w:type="dxa"/>
            <w:vMerge w:val="restart"/>
            <w:shd w:val="clear" w:color="auto" w:fill="C6D9F1" w:themeFill="text2" w:themeFillTint="33"/>
            <w:noWrap/>
            <w:vAlign w:val="center"/>
            <w:hideMark/>
          </w:tcPr>
          <w:p w14:paraId="5281DC2B" w14:textId="66C914C3" w:rsidR="00B166E3" w:rsidRPr="00B166E3" w:rsidRDefault="00B166E3" w:rsidP="00F93FCD">
            <w:pPr>
              <w:spacing w:line="240" w:lineRule="auto"/>
              <w:jc w:val="center"/>
              <w:rPr>
                <w:b/>
                <w:bCs/>
                <w:color w:val="000000"/>
                <w:sz w:val="22"/>
                <w:szCs w:val="22"/>
                <w:lang w:eastAsia="lv-LV"/>
              </w:rPr>
            </w:pPr>
          </w:p>
          <w:p w14:paraId="3C24B250" w14:textId="5AE84432"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PASĪVS</w:t>
            </w:r>
          </w:p>
        </w:tc>
        <w:tc>
          <w:tcPr>
            <w:tcW w:w="1172" w:type="dxa"/>
            <w:shd w:val="clear" w:color="auto" w:fill="C6D9F1" w:themeFill="text2" w:themeFillTint="33"/>
            <w:noWrap/>
            <w:vAlign w:val="center"/>
            <w:hideMark/>
          </w:tcPr>
          <w:p w14:paraId="66D9767C" w14:textId="77777777"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2016.gads</w:t>
            </w:r>
          </w:p>
        </w:tc>
        <w:tc>
          <w:tcPr>
            <w:tcW w:w="1374" w:type="dxa"/>
            <w:shd w:val="clear" w:color="auto" w:fill="C6D9F1" w:themeFill="text2" w:themeFillTint="33"/>
            <w:noWrap/>
            <w:vAlign w:val="center"/>
            <w:hideMark/>
          </w:tcPr>
          <w:p w14:paraId="3FA36191" w14:textId="77777777"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2015.gads</w:t>
            </w:r>
          </w:p>
        </w:tc>
        <w:tc>
          <w:tcPr>
            <w:tcW w:w="1094" w:type="dxa"/>
            <w:shd w:val="clear" w:color="auto" w:fill="C6D9F1" w:themeFill="text2" w:themeFillTint="33"/>
            <w:vAlign w:val="center"/>
            <w:hideMark/>
          </w:tcPr>
          <w:p w14:paraId="79E2CE71" w14:textId="4B2E636B" w:rsidR="00B166E3" w:rsidRPr="00B166E3" w:rsidRDefault="00B166E3" w:rsidP="00F93FCD">
            <w:pPr>
              <w:spacing w:line="240" w:lineRule="auto"/>
              <w:jc w:val="center"/>
              <w:rPr>
                <w:b/>
                <w:bCs/>
                <w:color w:val="000000"/>
                <w:sz w:val="22"/>
                <w:szCs w:val="22"/>
                <w:lang w:eastAsia="lv-LV"/>
              </w:rPr>
            </w:pPr>
            <w:r w:rsidRPr="00B166E3">
              <w:rPr>
                <w:b/>
                <w:bCs/>
                <w:color w:val="000000"/>
                <w:sz w:val="22"/>
                <w:szCs w:val="22"/>
                <w:lang w:eastAsia="lv-LV"/>
              </w:rPr>
              <w:t>2016/2015</w:t>
            </w:r>
          </w:p>
        </w:tc>
      </w:tr>
      <w:tr w:rsidR="00B166E3" w:rsidRPr="00B166E3" w14:paraId="3716CF2C" w14:textId="77777777" w:rsidTr="00B166E3">
        <w:trPr>
          <w:trHeight w:val="270"/>
          <w:jc w:val="center"/>
        </w:trPr>
        <w:tc>
          <w:tcPr>
            <w:tcW w:w="5293" w:type="dxa"/>
            <w:vMerge/>
            <w:shd w:val="clear" w:color="auto" w:fill="C6D9F1" w:themeFill="text2" w:themeFillTint="33"/>
            <w:noWrap/>
            <w:vAlign w:val="center"/>
            <w:hideMark/>
          </w:tcPr>
          <w:p w14:paraId="39CE8C13" w14:textId="308752D7" w:rsidR="00B166E3" w:rsidRPr="00B166E3" w:rsidRDefault="00B166E3" w:rsidP="00F93FCD">
            <w:pPr>
              <w:spacing w:line="240" w:lineRule="auto"/>
              <w:jc w:val="center"/>
              <w:rPr>
                <w:b/>
                <w:bCs/>
                <w:color w:val="000000"/>
                <w:sz w:val="22"/>
                <w:szCs w:val="22"/>
                <w:lang w:eastAsia="lv-LV"/>
              </w:rPr>
            </w:pPr>
          </w:p>
        </w:tc>
        <w:tc>
          <w:tcPr>
            <w:tcW w:w="1172" w:type="dxa"/>
            <w:shd w:val="clear" w:color="auto" w:fill="C6D9F1" w:themeFill="text2" w:themeFillTint="33"/>
            <w:noWrap/>
            <w:vAlign w:val="center"/>
            <w:hideMark/>
          </w:tcPr>
          <w:p w14:paraId="43E07ABC"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EUR</w:t>
            </w:r>
          </w:p>
        </w:tc>
        <w:tc>
          <w:tcPr>
            <w:tcW w:w="1374" w:type="dxa"/>
            <w:shd w:val="clear" w:color="auto" w:fill="C6D9F1" w:themeFill="text2" w:themeFillTint="33"/>
            <w:noWrap/>
            <w:vAlign w:val="center"/>
            <w:hideMark/>
          </w:tcPr>
          <w:p w14:paraId="15D1633A"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EUR</w:t>
            </w:r>
          </w:p>
        </w:tc>
        <w:tc>
          <w:tcPr>
            <w:tcW w:w="1094" w:type="dxa"/>
            <w:shd w:val="clear" w:color="auto" w:fill="C6D9F1" w:themeFill="text2" w:themeFillTint="33"/>
            <w:noWrap/>
            <w:vAlign w:val="center"/>
            <w:hideMark/>
          </w:tcPr>
          <w:p w14:paraId="1CD87540" w14:textId="77777777" w:rsidR="00B166E3" w:rsidRPr="00B166E3" w:rsidRDefault="00B166E3" w:rsidP="00F93FCD">
            <w:pPr>
              <w:spacing w:line="240" w:lineRule="auto"/>
              <w:jc w:val="center"/>
              <w:rPr>
                <w:b/>
                <w:color w:val="000000"/>
                <w:sz w:val="22"/>
                <w:szCs w:val="22"/>
                <w:lang w:eastAsia="lv-LV"/>
              </w:rPr>
            </w:pPr>
            <w:r w:rsidRPr="00B166E3">
              <w:rPr>
                <w:b/>
                <w:color w:val="000000"/>
                <w:sz w:val="22"/>
                <w:szCs w:val="22"/>
                <w:lang w:eastAsia="lv-LV"/>
              </w:rPr>
              <w:t>Pieaugums %</w:t>
            </w:r>
          </w:p>
        </w:tc>
      </w:tr>
      <w:tr w:rsidR="008F73ED" w:rsidRPr="00B166E3" w14:paraId="5196FA1C" w14:textId="77777777" w:rsidTr="00B166E3">
        <w:trPr>
          <w:trHeight w:val="270"/>
          <w:jc w:val="center"/>
        </w:trPr>
        <w:tc>
          <w:tcPr>
            <w:tcW w:w="5293" w:type="dxa"/>
            <w:shd w:val="clear" w:color="auto" w:fill="FFFFFF" w:themeFill="background1"/>
            <w:vAlign w:val="center"/>
            <w:hideMark/>
          </w:tcPr>
          <w:p w14:paraId="0116AA4C"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 </w:t>
            </w:r>
          </w:p>
        </w:tc>
        <w:tc>
          <w:tcPr>
            <w:tcW w:w="1172" w:type="dxa"/>
            <w:shd w:val="clear" w:color="auto" w:fill="FFFFFF" w:themeFill="background1"/>
            <w:noWrap/>
            <w:vAlign w:val="center"/>
            <w:hideMark/>
          </w:tcPr>
          <w:p w14:paraId="5D8FDAE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72CCEF8F"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3B0F35F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r>
      <w:tr w:rsidR="008F73ED" w:rsidRPr="00B166E3" w14:paraId="1F6F3E1E" w14:textId="77777777" w:rsidTr="00B166E3">
        <w:trPr>
          <w:trHeight w:val="270"/>
          <w:jc w:val="center"/>
        </w:trPr>
        <w:tc>
          <w:tcPr>
            <w:tcW w:w="5293" w:type="dxa"/>
            <w:shd w:val="clear" w:color="auto" w:fill="FFFFFF" w:themeFill="background1"/>
            <w:noWrap/>
            <w:vAlign w:val="center"/>
            <w:hideMark/>
          </w:tcPr>
          <w:p w14:paraId="2805DDCA"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Pašu kapitāls</w:t>
            </w:r>
          </w:p>
        </w:tc>
        <w:tc>
          <w:tcPr>
            <w:tcW w:w="1172" w:type="dxa"/>
            <w:shd w:val="clear" w:color="auto" w:fill="FFFFFF" w:themeFill="background1"/>
            <w:noWrap/>
            <w:vAlign w:val="center"/>
            <w:hideMark/>
          </w:tcPr>
          <w:p w14:paraId="041A4B27"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7FC1D68E"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4A50F90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r>
      <w:tr w:rsidR="008F73ED" w:rsidRPr="00B166E3" w14:paraId="4901619F" w14:textId="77777777" w:rsidTr="00B166E3">
        <w:trPr>
          <w:trHeight w:val="270"/>
          <w:jc w:val="center"/>
        </w:trPr>
        <w:tc>
          <w:tcPr>
            <w:tcW w:w="5293" w:type="dxa"/>
            <w:shd w:val="clear" w:color="auto" w:fill="FFFFFF" w:themeFill="background1"/>
            <w:noWrap/>
            <w:vAlign w:val="center"/>
            <w:hideMark/>
          </w:tcPr>
          <w:p w14:paraId="09AEC8F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Akciju vai daļu kapitāls (pamatkapitāls)</w:t>
            </w:r>
          </w:p>
        </w:tc>
        <w:tc>
          <w:tcPr>
            <w:tcW w:w="1172" w:type="dxa"/>
            <w:shd w:val="clear" w:color="auto" w:fill="FFFFFF" w:themeFill="background1"/>
            <w:noWrap/>
            <w:vAlign w:val="center"/>
            <w:hideMark/>
          </w:tcPr>
          <w:p w14:paraId="115F4FF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2 223 108</w:t>
            </w:r>
          </w:p>
        </w:tc>
        <w:tc>
          <w:tcPr>
            <w:tcW w:w="1374" w:type="dxa"/>
            <w:shd w:val="clear" w:color="auto" w:fill="FFFFFF" w:themeFill="background1"/>
            <w:noWrap/>
            <w:vAlign w:val="center"/>
            <w:hideMark/>
          </w:tcPr>
          <w:p w14:paraId="108B9A1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2 223 108</w:t>
            </w:r>
          </w:p>
        </w:tc>
        <w:tc>
          <w:tcPr>
            <w:tcW w:w="1094" w:type="dxa"/>
            <w:shd w:val="clear" w:color="auto" w:fill="FFFFFF" w:themeFill="background1"/>
            <w:noWrap/>
            <w:vAlign w:val="center"/>
            <w:hideMark/>
          </w:tcPr>
          <w:p w14:paraId="56A3124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0,00</w:t>
            </w:r>
          </w:p>
        </w:tc>
      </w:tr>
      <w:tr w:rsidR="008F73ED" w:rsidRPr="00B166E3" w14:paraId="2EC6E09E" w14:textId="77777777" w:rsidTr="00B166E3">
        <w:trPr>
          <w:trHeight w:val="270"/>
          <w:jc w:val="center"/>
        </w:trPr>
        <w:tc>
          <w:tcPr>
            <w:tcW w:w="5293" w:type="dxa"/>
            <w:shd w:val="clear" w:color="auto" w:fill="FFFFFF" w:themeFill="background1"/>
            <w:vAlign w:val="center"/>
            <w:hideMark/>
          </w:tcPr>
          <w:p w14:paraId="550AE834"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Rezerves</w:t>
            </w:r>
          </w:p>
        </w:tc>
        <w:tc>
          <w:tcPr>
            <w:tcW w:w="1172" w:type="dxa"/>
            <w:shd w:val="clear" w:color="auto" w:fill="FFFFFF" w:themeFill="background1"/>
            <w:noWrap/>
            <w:vAlign w:val="center"/>
            <w:hideMark/>
          </w:tcPr>
          <w:p w14:paraId="1E7AEBC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6CB3354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32101A1F"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0662C2A9" w14:textId="77777777" w:rsidTr="00B166E3">
        <w:trPr>
          <w:trHeight w:val="270"/>
          <w:jc w:val="center"/>
        </w:trPr>
        <w:tc>
          <w:tcPr>
            <w:tcW w:w="5293" w:type="dxa"/>
            <w:shd w:val="clear" w:color="auto" w:fill="FFFFFF" w:themeFill="background1"/>
            <w:vAlign w:val="center"/>
            <w:hideMark/>
          </w:tcPr>
          <w:p w14:paraId="1EA3E09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xml:space="preserve">   d) pārējās rezerves</w:t>
            </w:r>
          </w:p>
        </w:tc>
        <w:tc>
          <w:tcPr>
            <w:tcW w:w="1172" w:type="dxa"/>
            <w:shd w:val="clear" w:color="auto" w:fill="FFFFFF" w:themeFill="background1"/>
            <w:noWrap/>
            <w:vAlign w:val="center"/>
            <w:hideMark/>
          </w:tcPr>
          <w:p w14:paraId="0FEB0C5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7 463</w:t>
            </w:r>
          </w:p>
        </w:tc>
        <w:tc>
          <w:tcPr>
            <w:tcW w:w="1374" w:type="dxa"/>
            <w:shd w:val="clear" w:color="auto" w:fill="FFFFFF" w:themeFill="background1"/>
            <w:noWrap/>
            <w:vAlign w:val="center"/>
            <w:hideMark/>
          </w:tcPr>
          <w:p w14:paraId="4745548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70 431</w:t>
            </w:r>
          </w:p>
        </w:tc>
        <w:tc>
          <w:tcPr>
            <w:tcW w:w="1094" w:type="dxa"/>
            <w:shd w:val="clear" w:color="auto" w:fill="FFFFFF" w:themeFill="background1"/>
            <w:noWrap/>
            <w:vAlign w:val="center"/>
            <w:hideMark/>
          </w:tcPr>
          <w:p w14:paraId="49C785BF"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-89,40</w:t>
            </w:r>
          </w:p>
        </w:tc>
      </w:tr>
      <w:tr w:rsidR="008F73ED" w:rsidRPr="00B166E3" w14:paraId="70675F26" w14:textId="77777777" w:rsidTr="00B166E3">
        <w:trPr>
          <w:trHeight w:val="270"/>
          <w:jc w:val="center"/>
        </w:trPr>
        <w:tc>
          <w:tcPr>
            <w:tcW w:w="5293" w:type="dxa"/>
            <w:shd w:val="clear" w:color="auto" w:fill="FFFFFF" w:themeFill="background1"/>
            <w:vAlign w:val="center"/>
            <w:hideMark/>
          </w:tcPr>
          <w:p w14:paraId="15D291CF"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Nesadalītā peļņa:</w:t>
            </w:r>
          </w:p>
        </w:tc>
        <w:tc>
          <w:tcPr>
            <w:tcW w:w="1172" w:type="dxa"/>
            <w:shd w:val="clear" w:color="auto" w:fill="FFFFFF" w:themeFill="background1"/>
            <w:noWrap/>
            <w:vAlign w:val="center"/>
            <w:hideMark/>
          </w:tcPr>
          <w:p w14:paraId="4A305F75"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3CCADA41"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4D23C5C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524B2D01" w14:textId="77777777" w:rsidTr="00B166E3">
        <w:trPr>
          <w:trHeight w:val="270"/>
          <w:jc w:val="center"/>
        </w:trPr>
        <w:tc>
          <w:tcPr>
            <w:tcW w:w="5293" w:type="dxa"/>
            <w:shd w:val="clear" w:color="auto" w:fill="FFFFFF" w:themeFill="background1"/>
            <w:vAlign w:val="center"/>
            <w:hideMark/>
          </w:tcPr>
          <w:p w14:paraId="48BA184F"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a) iepriekšējo gadu nesadalītā peļņa</w:t>
            </w:r>
          </w:p>
        </w:tc>
        <w:tc>
          <w:tcPr>
            <w:tcW w:w="1172" w:type="dxa"/>
            <w:shd w:val="clear" w:color="auto" w:fill="FFFFFF" w:themeFill="background1"/>
            <w:noWrap/>
            <w:vAlign w:val="center"/>
            <w:hideMark/>
          </w:tcPr>
          <w:p w14:paraId="264370EF"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-230 197</w:t>
            </w:r>
          </w:p>
        </w:tc>
        <w:tc>
          <w:tcPr>
            <w:tcW w:w="1374" w:type="dxa"/>
            <w:shd w:val="clear" w:color="auto" w:fill="FFFFFF" w:themeFill="background1"/>
            <w:noWrap/>
            <w:vAlign w:val="center"/>
            <w:hideMark/>
          </w:tcPr>
          <w:p w14:paraId="0450395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-294 064</w:t>
            </w:r>
          </w:p>
        </w:tc>
        <w:tc>
          <w:tcPr>
            <w:tcW w:w="1094" w:type="dxa"/>
            <w:shd w:val="clear" w:color="auto" w:fill="FFFFFF" w:themeFill="background1"/>
            <w:noWrap/>
            <w:vAlign w:val="center"/>
            <w:hideMark/>
          </w:tcPr>
          <w:p w14:paraId="14B3D6F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-21,72</w:t>
            </w:r>
          </w:p>
        </w:tc>
      </w:tr>
      <w:tr w:rsidR="008F73ED" w:rsidRPr="00B166E3" w14:paraId="15427C93" w14:textId="77777777" w:rsidTr="00B166E3">
        <w:trPr>
          <w:trHeight w:val="270"/>
          <w:jc w:val="center"/>
        </w:trPr>
        <w:tc>
          <w:tcPr>
            <w:tcW w:w="5293" w:type="dxa"/>
            <w:shd w:val="clear" w:color="auto" w:fill="FFFFFF" w:themeFill="background1"/>
            <w:vAlign w:val="center"/>
            <w:hideMark/>
          </w:tcPr>
          <w:p w14:paraId="290A66B1"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b) pārskata gada nesadalītā peļņa</w:t>
            </w:r>
          </w:p>
        </w:tc>
        <w:tc>
          <w:tcPr>
            <w:tcW w:w="1172" w:type="dxa"/>
            <w:shd w:val="clear" w:color="auto" w:fill="FFFFFF" w:themeFill="background1"/>
            <w:noWrap/>
            <w:vAlign w:val="center"/>
            <w:hideMark/>
          </w:tcPr>
          <w:p w14:paraId="0F125A4A"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-20 264</w:t>
            </w:r>
          </w:p>
        </w:tc>
        <w:tc>
          <w:tcPr>
            <w:tcW w:w="1374" w:type="dxa"/>
            <w:shd w:val="clear" w:color="auto" w:fill="FFFFFF" w:themeFill="background1"/>
            <w:noWrap/>
            <w:vAlign w:val="center"/>
            <w:hideMark/>
          </w:tcPr>
          <w:p w14:paraId="4E1E6F0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2 471</w:t>
            </w:r>
          </w:p>
        </w:tc>
        <w:tc>
          <w:tcPr>
            <w:tcW w:w="1094" w:type="dxa"/>
            <w:shd w:val="clear" w:color="auto" w:fill="FFFFFF" w:themeFill="background1"/>
            <w:noWrap/>
            <w:vAlign w:val="center"/>
            <w:hideMark/>
          </w:tcPr>
          <w:p w14:paraId="0095FE1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-920,07</w:t>
            </w:r>
          </w:p>
        </w:tc>
      </w:tr>
      <w:tr w:rsidR="008F73ED" w:rsidRPr="00B166E3" w14:paraId="1E2E0FB4" w14:textId="77777777" w:rsidTr="00B166E3">
        <w:trPr>
          <w:trHeight w:val="270"/>
          <w:jc w:val="center"/>
        </w:trPr>
        <w:tc>
          <w:tcPr>
            <w:tcW w:w="5293" w:type="dxa"/>
            <w:shd w:val="clear" w:color="auto" w:fill="FFFFFF" w:themeFill="background1"/>
            <w:vAlign w:val="center"/>
            <w:hideMark/>
          </w:tcPr>
          <w:p w14:paraId="32B1C54F"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Pašu kapitāls kopā</w:t>
            </w:r>
          </w:p>
        </w:tc>
        <w:tc>
          <w:tcPr>
            <w:tcW w:w="1172" w:type="dxa"/>
            <w:shd w:val="clear" w:color="auto" w:fill="FFFFFF" w:themeFill="background1"/>
            <w:noWrap/>
            <w:vAlign w:val="center"/>
            <w:hideMark/>
          </w:tcPr>
          <w:p w14:paraId="68EB25A0"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1 980 110</w:t>
            </w:r>
          </w:p>
        </w:tc>
        <w:tc>
          <w:tcPr>
            <w:tcW w:w="1374" w:type="dxa"/>
            <w:shd w:val="clear" w:color="auto" w:fill="FFFFFF" w:themeFill="background1"/>
            <w:noWrap/>
            <w:vAlign w:val="center"/>
            <w:hideMark/>
          </w:tcPr>
          <w:p w14:paraId="200F5CFB"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2 001 946</w:t>
            </w:r>
          </w:p>
        </w:tc>
        <w:tc>
          <w:tcPr>
            <w:tcW w:w="1094" w:type="dxa"/>
            <w:shd w:val="clear" w:color="auto" w:fill="FFFFFF" w:themeFill="background1"/>
            <w:noWrap/>
            <w:vAlign w:val="center"/>
            <w:hideMark/>
          </w:tcPr>
          <w:p w14:paraId="086ECFFF"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-1,09</w:t>
            </w:r>
          </w:p>
        </w:tc>
      </w:tr>
      <w:tr w:rsidR="008F73ED" w:rsidRPr="00B166E3" w14:paraId="32A36C9A" w14:textId="77777777" w:rsidTr="00B166E3">
        <w:trPr>
          <w:trHeight w:val="270"/>
          <w:jc w:val="center"/>
        </w:trPr>
        <w:tc>
          <w:tcPr>
            <w:tcW w:w="5293" w:type="dxa"/>
            <w:shd w:val="clear" w:color="auto" w:fill="FFFFFF" w:themeFill="background1"/>
            <w:vAlign w:val="center"/>
            <w:hideMark/>
          </w:tcPr>
          <w:p w14:paraId="681D2A5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72" w:type="dxa"/>
            <w:shd w:val="clear" w:color="auto" w:fill="FFFFFF" w:themeFill="background1"/>
            <w:noWrap/>
            <w:vAlign w:val="center"/>
            <w:hideMark/>
          </w:tcPr>
          <w:p w14:paraId="41EEC737"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005D60E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195A275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764CEBAF" w14:textId="77777777" w:rsidTr="00B166E3">
        <w:trPr>
          <w:trHeight w:val="270"/>
          <w:jc w:val="center"/>
        </w:trPr>
        <w:tc>
          <w:tcPr>
            <w:tcW w:w="5293" w:type="dxa"/>
            <w:shd w:val="clear" w:color="auto" w:fill="FFFFFF" w:themeFill="background1"/>
            <w:vAlign w:val="center"/>
            <w:hideMark/>
          </w:tcPr>
          <w:p w14:paraId="428A22CC"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Uzkrājumi</w:t>
            </w:r>
          </w:p>
        </w:tc>
        <w:tc>
          <w:tcPr>
            <w:tcW w:w="1172" w:type="dxa"/>
            <w:shd w:val="clear" w:color="auto" w:fill="FFFFFF" w:themeFill="background1"/>
            <w:noWrap/>
            <w:vAlign w:val="center"/>
            <w:hideMark/>
          </w:tcPr>
          <w:p w14:paraId="4865C9C5"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03FA665C"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3835781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5C547BD4" w14:textId="77777777" w:rsidTr="00B166E3">
        <w:trPr>
          <w:trHeight w:val="270"/>
          <w:jc w:val="center"/>
        </w:trPr>
        <w:tc>
          <w:tcPr>
            <w:tcW w:w="5293" w:type="dxa"/>
            <w:shd w:val="clear" w:color="auto" w:fill="FFFFFF" w:themeFill="background1"/>
            <w:vAlign w:val="center"/>
            <w:hideMark/>
          </w:tcPr>
          <w:p w14:paraId="7FFA96E6"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Citi uzkrājumi</w:t>
            </w:r>
          </w:p>
        </w:tc>
        <w:tc>
          <w:tcPr>
            <w:tcW w:w="1172" w:type="dxa"/>
            <w:shd w:val="clear" w:color="auto" w:fill="FFFFFF" w:themeFill="background1"/>
            <w:noWrap/>
            <w:vAlign w:val="center"/>
            <w:hideMark/>
          </w:tcPr>
          <w:p w14:paraId="4B7BFF3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w:t>
            </w:r>
          </w:p>
        </w:tc>
        <w:tc>
          <w:tcPr>
            <w:tcW w:w="1374" w:type="dxa"/>
            <w:shd w:val="clear" w:color="auto" w:fill="FFFFFF" w:themeFill="background1"/>
            <w:noWrap/>
            <w:vAlign w:val="center"/>
            <w:hideMark/>
          </w:tcPr>
          <w:p w14:paraId="6EFA14E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6 677</w:t>
            </w:r>
          </w:p>
        </w:tc>
        <w:tc>
          <w:tcPr>
            <w:tcW w:w="1094" w:type="dxa"/>
            <w:shd w:val="clear" w:color="auto" w:fill="FFFFFF" w:themeFill="background1"/>
            <w:noWrap/>
            <w:vAlign w:val="center"/>
            <w:hideMark/>
          </w:tcPr>
          <w:p w14:paraId="0B01BA4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596CAE2" w14:textId="77777777" w:rsidTr="00B166E3">
        <w:trPr>
          <w:trHeight w:val="270"/>
          <w:jc w:val="center"/>
        </w:trPr>
        <w:tc>
          <w:tcPr>
            <w:tcW w:w="5293" w:type="dxa"/>
            <w:shd w:val="clear" w:color="auto" w:fill="FFFFFF" w:themeFill="background1"/>
            <w:noWrap/>
            <w:vAlign w:val="center"/>
            <w:hideMark/>
          </w:tcPr>
          <w:p w14:paraId="301F50C7"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Uzkrājumi kopā</w:t>
            </w:r>
          </w:p>
        </w:tc>
        <w:tc>
          <w:tcPr>
            <w:tcW w:w="1172" w:type="dxa"/>
            <w:shd w:val="clear" w:color="auto" w:fill="FFFFFF" w:themeFill="background1"/>
            <w:noWrap/>
            <w:vAlign w:val="center"/>
            <w:hideMark/>
          </w:tcPr>
          <w:p w14:paraId="3C6AB730"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0</w:t>
            </w:r>
          </w:p>
        </w:tc>
        <w:tc>
          <w:tcPr>
            <w:tcW w:w="1374" w:type="dxa"/>
            <w:shd w:val="clear" w:color="auto" w:fill="FFFFFF" w:themeFill="background1"/>
            <w:noWrap/>
            <w:vAlign w:val="center"/>
            <w:hideMark/>
          </w:tcPr>
          <w:p w14:paraId="65027E8F"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6 677</w:t>
            </w:r>
          </w:p>
        </w:tc>
        <w:tc>
          <w:tcPr>
            <w:tcW w:w="1094" w:type="dxa"/>
            <w:shd w:val="clear" w:color="auto" w:fill="FFFFFF" w:themeFill="background1"/>
            <w:noWrap/>
            <w:vAlign w:val="center"/>
            <w:hideMark/>
          </w:tcPr>
          <w:p w14:paraId="2BBE10C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39C68727" w14:textId="77777777" w:rsidTr="00B166E3">
        <w:trPr>
          <w:trHeight w:val="270"/>
          <w:jc w:val="center"/>
        </w:trPr>
        <w:tc>
          <w:tcPr>
            <w:tcW w:w="5293" w:type="dxa"/>
            <w:shd w:val="clear" w:color="auto" w:fill="FFFFFF" w:themeFill="background1"/>
            <w:vAlign w:val="center"/>
            <w:hideMark/>
          </w:tcPr>
          <w:p w14:paraId="74F20E1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72" w:type="dxa"/>
            <w:shd w:val="clear" w:color="auto" w:fill="FFFFFF" w:themeFill="background1"/>
            <w:noWrap/>
            <w:vAlign w:val="center"/>
            <w:hideMark/>
          </w:tcPr>
          <w:p w14:paraId="0513D8A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656B7D5F"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67B5854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212EE43D" w14:textId="77777777" w:rsidTr="00B166E3">
        <w:trPr>
          <w:trHeight w:val="270"/>
          <w:jc w:val="center"/>
        </w:trPr>
        <w:tc>
          <w:tcPr>
            <w:tcW w:w="5293" w:type="dxa"/>
            <w:shd w:val="clear" w:color="auto" w:fill="FFFFFF" w:themeFill="background1"/>
            <w:vAlign w:val="center"/>
            <w:hideMark/>
          </w:tcPr>
          <w:p w14:paraId="103BA9E7"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Kreditori</w:t>
            </w:r>
          </w:p>
        </w:tc>
        <w:tc>
          <w:tcPr>
            <w:tcW w:w="1172" w:type="dxa"/>
            <w:shd w:val="clear" w:color="auto" w:fill="FFFFFF" w:themeFill="background1"/>
            <w:noWrap/>
            <w:vAlign w:val="center"/>
            <w:hideMark/>
          </w:tcPr>
          <w:p w14:paraId="5BF1C86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65A0F353"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6AA398E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2E2B014B" w14:textId="77777777" w:rsidTr="00B166E3">
        <w:trPr>
          <w:trHeight w:val="270"/>
          <w:jc w:val="center"/>
        </w:trPr>
        <w:tc>
          <w:tcPr>
            <w:tcW w:w="5293" w:type="dxa"/>
            <w:shd w:val="clear" w:color="auto" w:fill="FFFFFF" w:themeFill="background1"/>
            <w:noWrap/>
            <w:vAlign w:val="center"/>
            <w:hideMark/>
          </w:tcPr>
          <w:p w14:paraId="1EF6C2B7"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Ilgtermiņa kreditori</w:t>
            </w:r>
          </w:p>
        </w:tc>
        <w:tc>
          <w:tcPr>
            <w:tcW w:w="1172" w:type="dxa"/>
            <w:shd w:val="clear" w:color="auto" w:fill="FFFFFF" w:themeFill="background1"/>
            <w:noWrap/>
            <w:vAlign w:val="center"/>
            <w:hideMark/>
          </w:tcPr>
          <w:p w14:paraId="7B98B60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2C8D0D2E"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3A3F6C5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4740ADD9" w14:textId="77777777" w:rsidTr="00B166E3">
        <w:trPr>
          <w:trHeight w:val="270"/>
          <w:jc w:val="center"/>
        </w:trPr>
        <w:tc>
          <w:tcPr>
            <w:tcW w:w="5293" w:type="dxa"/>
            <w:shd w:val="clear" w:color="auto" w:fill="FFFFFF" w:themeFill="background1"/>
            <w:noWrap/>
            <w:vAlign w:val="center"/>
            <w:hideMark/>
          </w:tcPr>
          <w:p w14:paraId="42DD77F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Aizņēmumi no kredītiestādēm</w:t>
            </w:r>
          </w:p>
        </w:tc>
        <w:tc>
          <w:tcPr>
            <w:tcW w:w="1172" w:type="dxa"/>
            <w:shd w:val="clear" w:color="auto" w:fill="FFFFFF" w:themeFill="background1"/>
            <w:noWrap/>
            <w:vAlign w:val="center"/>
            <w:hideMark/>
          </w:tcPr>
          <w:p w14:paraId="4550BAF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6 384</w:t>
            </w:r>
          </w:p>
        </w:tc>
        <w:tc>
          <w:tcPr>
            <w:tcW w:w="1374" w:type="dxa"/>
            <w:shd w:val="clear" w:color="auto" w:fill="FFFFFF" w:themeFill="background1"/>
            <w:noWrap/>
            <w:vAlign w:val="center"/>
            <w:hideMark/>
          </w:tcPr>
          <w:p w14:paraId="4520727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12 768</w:t>
            </w:r>
          </w:p>
        </w:tc>
        <w:tc>
          <w:tcPr>
            <w:tcW w:w="1094" w:type="dxa"/>
            <w:shd w:val="clear" w:color="auto" w:fill="FFFFFF" w:themeFill="background1"/>
            <w:noWrap/>
            <w:vAlign w:val="center"/>
            <w:hideMark/>
          </w:tcPr>
          <w:p w14:paraId="08D3FA94"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-50,00</w:t>
            </w:r>
          </w:p>
        </w:tc>
      </w:tr>
      <w:tr w:rsidR="008F73ED" w:rsidRPr="00B166E3" w14:paraId="0D449C38" w14:textId="77777777" w:rsidTr="00B166E3">
        <w:trPr>
          <w:trHeight w:val="270"/>
          <w:jc w:val="center"/>
        </w:trPr>
        <w:tc>
          <w:tcPr>
            <w:tcW w:w="5293" w:type="dxa"/>
            <w:shd w:val="clear" w:color="auto" w:fill="FFFFFF" w:themeFill="background1"/>
            <w:noWrap/>
            <w:vAlign w:val="center"/>
            <w:hideMark/>
          </w:tcPr>
          <w:p w14:paraId="175A2C8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Atliktā nodokļa saistības</w:t>
            </w:r>
          </w:p>
        </w:tc>
        <w:tc>
          <w:tcPr>
            <w:tcW w:w="1172" w:type="dxa"/>
            <w:shd w:val="clear" w:color="auto" w:fill="FFFFFF" w:themeFill="background1"/>
            <w:noWrap/>
            <w:vAlign w:val="center"/>
            <w:hideMark/>
          </w:tcPr>
          <w:p w14:paraId="796A466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7D1C9D3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4DC803BF" w14:textId="4DA8CCE6" w:rsidR="008F73ED" w:rsidRPr="00B166E3" w:rsidRDefault="008F73ED" w:rsidP="00F93FCD">
            <w:pPr>
              <w:spacing w:line="240" w:lineRule="auto"/>
              <w:jc w:val="right"/>
              <w:rPr>
                <w:color w:val="000000"/>
                <w:sz w:val="22"/>
                <w:szCs w:val="22"/>
                <w:lang w:eastAsia="lv-LV"/>
              </w:rPr>
            </w:pPr>
          </w:p>
        </w:tc>
      </w:tr>
      <w:tr w:rsidR="008F73ED" w:rsidRPr="00B166E3" w14:paraId="0115E3BC" w14:textId="77777777" w:rsidTr="00B166E3">
        <w:trPr>
          <w:trHeight w:val="270"/>
          <w:jc w:val="center"/>
        </w:trPr>
        <w:tc>
          <w:tcPr>
            <w:tcW w:w="5293" w:type="dxa"/>
            <w:shd w:val="clear" w:color="auto" w:fill="FFFFFF" w:themeFill="background1"/>
            <w:noWrap/>
            <w:vAlign w:val="center"/>
            <w:hideMark/>
          </w:tcPr>
          <w:p w14:paraId="1C29BE0D"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Parādi piegādātājiem un darbuzņēmējiem</w:t>
            </w:r>
          </w:p>
        </w:tc>
        <w:tc>
          <w:tcPr>
            <w:tcW w:w="1172" w:type="dxa"/>
            <w:shd w:val="clear" w:color="auto" w:fill="FFFFFF" w:themeFill="background1"/>
            <w:noWrap/>
            <w:vAlign w:val="center"/>
            <w:hideMark/>
          </w:tcPr>
          <w:p w14:paraId="086CCAE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50B17D2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441BFF1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63466AE1" w14:textId="77777777" w:rsidTr="00B166E3">
        <w:trPr>
          <w:trHeight w:val="270"/>
          <w:jc w:val="center"/>
        </w:trPr>
        <w:tc>
          <w:tcPr>
            <w:tcW w:w="5293" w:type="dxa"/>
            <w:shd w:val="clear" w:color="auto" w:fill="FFFFFF" w:themeFill="background1"/>
            <w:noWrap/>
            <w:vAlign w:val="center"/>
            <w:hideMark/>
          </w:tcPr>
          <w:p w14:paraId="3FCE56A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Parādi radniecīgām sabiedrībām</w:t>
            </w:r>
          </w:p>
        </w:tc>
        <w:tc>
          <w:tcPr>
            <w:tcW w:w="1172" w:type="dxa"/>
            <w:shd w:val="clear" w:color="auto" w:fill="FFFFFF" w:themeFill="background1"/>
            <w:noWrap/>
            <w:vAlign w:val="center"/>
            <w:hideMark/>
          </w:tcPr>
          <w:p w14:paraId="69DDFBD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0414140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1150C94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530D03A3" w14:textId="77777777" w:rsidTr="00B166E3">
        <w:trPr>
          <w:trHeight w:val="270"/>
          <w:jc w:val="center"/>
        </w:trPr>
        <w:tc>
          <w:tcPr>
            <w:tcW w:w="5293" w:type="dxa"/>
            <w:shd w:val="clear" w:color="auto" w:fill="FFFFFF" w:themeFill="background1"/>
            <w:noWrap/>
            <w:vAlign w:val="center"/>
            <w:hideMark/>
          </w:tcPr>
          <w:p w14:paraId="1F7F1B86"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Nākamo periodu ieņēmumi</w:t>
            </w:r>
          </w:p>
        </w:tc>
        <w:tc>
          <w:tcPr>
            <w:tcW w:w="1172" w:type="dxa"/>
            <w:shd w:val="clear" w:color="auto" w:fill="FFFFFF" w:themeFill="background1"/>
            <w:noWrap/>
            <w:vAlign w:val="center"/>
            <w:hideMark/>
          </w:tcPr>
          <w:p w14:paraId="6A4F98BA"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1 313 919</w:t>
            </w:r>
          </w:p>
        </w:tc>
        <w:tc>
          <w:tcPr>
            <w:tcW w:w="1374" w:type="dxa"/>
            <w:shd w:val="clear" w:color="auto" w:fill="FFFFFF" w:themeFill="background1"/>
            <w:noWrap/>
            <w:vAlign w:val="center"/>
            <w:hideMark/>
          </w:tcPr>
          <w:p w14:paraId="0AA3087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1 398 521</w:t>
            </w:r>
          </w:p>
        </w:tc>
        <w:tc>
          <w:tcPr>
            <w:tcW w:w="1094" w:type="dxa"/>
            <w:shd w:val="clear" w:color="auto" w:fill="FFFFFF" w:themeFill="background1"/>
            <w:noWrap/>
            <w:vAlign w:val="center"/>
            <w:hideMark/>
          </w:tcPr>
          <w:p w14:paraId="2B8972F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56296E55" w14:textId="77777777" w:rsidTr="00B166E3">
        <w:trPr>
          <w:trHeight w:val="270"/>
          <w:jc w:val="center"/>
        </w:trPr>
        <w:tc>
          <w:tcPr>
            <w:tcW w:w="5293" w:type="dxa"/>
            <w:shd w:val="clear" w:color="auto" w:fill="FFFFFF" w:themeFill="background1"/>
            <w:noWrap/>
            <w:vAlign w:val="center"/>
            <w:hideMark/>
          </w:tcPr>
          <w:p w14:paraId="3551791B"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Ilgtermiņa kreditori kopā</w:t>
            </w:r>
          </w:p>
        </w:tc>
        <w:tc>
          <w:tcPr>
            <w:tcW w:w="1172" w:type="dxa"/>
            <w:shd w:val="clear" w:color="auto" w:fill="FFFFFF" w:themeFill="background1"/>
            <w:noWrap/>
            <w:vAlign w:val="center"/>
            <w:hideMark/>
          </w:tcPr>
          <w:p w14:paraId="119FC213"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1 320 303</w:t>
            </w:r>
          </w:p>
        </w:tc>
        <w:tc>
          <w:tcPr>
            <w:tcW w:w="1374" w:type="dxa"/>
            <w:shd w:val="clear" w:color="auto" w:fill="FFFFFF" w:themeFill="background1"/>
            <w:noWrap/>
            <w:vAlign w:val="center"/>
            <w:hideMark/>
          </w:tcPr>
          <w:p w14:paraId="38E50E65"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1 411 289</w:t>
            </w:r>
          </w:p>
        </w:tc>
        <w:tc>
          <w:tcPr>
            <w:tcW w:w="1094" w:type="dxa"/>
            <w:shd w:val="clear" w:color="auto" w:fill="FFFFFF" w:themeFill="background1"/>
            <w:noWrap/>
            <w:vAlign w:val="center"/>
            <w:hideMark/>
          </w:tcPr>
          <w:p w14:paraId="46661B1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-6,45</w:t>
            </w:r>
          </w:p>
        </w:tc>
      </w:tr>
      <w:tr w:rsidR="008F73ED" w:rsidRPr="00B166E3" w14:paraId="4ABEE922" w14:textId="77777777" w:rsidTr="00B166E3">
        <w:trPr>
          <w:trHeight w:val="270"/>
          <w:jc w:val="center"/>
        </w:trPr>
        <w:tc>
          <w:tcPr>
            <w:tcW w:w="5293" w:type="dxa"/>
            <w:shd w:val="clear" w:color="auto" w:fill="FFFFFF" w:themeFill="background1"/>
            <w:noWrap/>
            <w:vAlign w:val="center"/>
            <w:hideMark/>
          </w:tcPr>
          <w:p w14:paraId="0E7AA932"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72" w:type="dxa"/>
            <w:shd w:val="clear" w:color="auto" w:fill="FFFFFF" w:themeFill="background1"/>
            <w:noWrap/>
            <w:vAlign w:val="center"/>
            <w:hideMark/>
          </w:tcPr>
          <w:p w14:paraId="12B98F60"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73BE0FC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5D70C83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4BADCF2D" w14:textId="77777777" w:rsidTr="00B166E3">
        <w:trPr>
          <w:trHeight w:val="270"/>
          <w:jc w:val="center"/>
        </w:trPr>
        <w:tc>
          <w:tcPr>
            <w:tcW w:w="5293" w:type="dxa"/>
            <w:shd w:val="clear" w:color="auto" w:fill="FFFFFF" w:themeFill="background1"/>
            <w:noWrap/>
            <w:vAlign w:val="center"/>
            <w:hideMark/>
          </w:tcPr>
          <w:p w14:paraId="1902ABCC"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Īstermiņa kreditori</w:t>
            </w:r>
          </w:p>
        </w:tc>
        <w:tc>
          <w:tcPr>
            <w:tcW w:w="1172" w:type="dxa"/>
            <w:shd w:val="clear" w:color="auto" w:fill="FFFFFF" w:themeFill="background1"/>
            <w:noWrap/>
            <w:vAlign w:val="center"/>
            <w:hideMark/>
          </w:tcPr>
          <w:p w14:paraId="168580E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1AAF2F48"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4DB59F51"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401EE657" w14:textId="77777777" w:rsidTr="00B166E3">
        <w:trPr>
          <w:trHeight w:val="270"/>
          <w:jc w:val="center"/>
        </w:trPr>
        <w:tc>
          <w:tcPr>
            <w:tcW w:w="5293" w:type="dxa"/>
            <w:shd w:val="clear" w:color="auto" w:fill="FFFFFF" w:themeFill="background1"/>
            <w:noWrap/>
            <w:vAlign w:val="center"/>
            <w:hideMark/>
          </w:tcPr>
          <w:p w14:paraId="65F1C8A3"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Aizņēmumi no kredītiestādēm</w:t>
            </w:r>
          </w:p>
        </w:tc>
        <w:tc>
          <w:tcPr>
            <w:tcW w:w="1172" w:type="dxa"/>
            <w:shd w:val="clear" w:color="auto" w:fill="FFFFFF" w:themeFill="background1"/>
            <w:noWrap/>
            <w:vAlign w:val="center"/>
            <w:hideMark/>
          </w:tcPr>
          <w:p w14:paraId="07AB068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18 875</w:t>
            </w:r>
          </w:p>
        </w:tc>
        <w:tc>
          <w:tcPr>
            <w:tcW w:w="1374" w:type="dxa"/>
            <w:shd w:val="clear" w:color="auto" w:fill="FFFFFF" w:themeFill="background1"/>
            <w:noWrap/>
            <w:vAlign w:val="center"/>
            <w:hideMark/>
          </w:tcPr>
          <w:p w14:paraId="4725754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62 377</w:t>
            </w:r>
          </w:p>
        </w:tc>
        <w:tc>
          <w:tcPr>
            <w:tcW w:w="1094" w:type="dxa"/>
            <w:shd w:val="clear" w:color="auto" w:fill="FFFFFF" w:themeFill="background1"/>
            <w:noWrap/>
            <w:vAlign w:val="center"/>
            <w:hideMark/>
          </w:tcPr>
          <w:p w14:paraId="03110CA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-69,74</w:t>
            </w:r>
          </w:p>
        </w:tc>
      </w:tr>
      <w:tr w:rsidR="008F73ED" w:rsidRPr="00B166E3" w14:paraId="06361134" w14:textId="77777777" w:rsidTr="00B166E3">
        <w:trPr>
          <w:trHeight w:val="270"/>
          <w:jc w:val="center"/>
        </w:trPr>
        <w:tc>
          <w:tcPr>
            <w:tcW w:w="5293" w:type="dxa"/>
            <w:shd w:val="clear" w:color="auto" w:fill="FFFFFF" w:themeFill="background1"/>
            <w:noWrap/>
            <w:vAlign w:val="center"/>
            <w:hideMark/>
          </w:tcPr>
          <w:p w14:paraId="7C776D9F"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Citi aizņēmumi</w:t>
            </w:r>
          </w:p>
        </w:tc>
        <w:tc>
          <w:tcPr>
            <w:tcW w:w="1172" w:type="dxa"/>
            <w:shd w:val="clear" w:color="auto" w:fill="FFFFFF" w:themeFill="background1"/>
            <w:noWrap/>
            <w:vAlign w:val="center"/>
            <w:hideMark/>
          </w:tcPr>
          <w:p w14:paraId="0CB571B0"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27D7294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045684EC"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49D04107" w14:textId="77777777" w:rsidTr="00B166E3">
        <w:trPr>
          <w:trHeight w:val="270"/>
          <w:jc w:val="center"/>
        </w:trPr>
        <w:tc>
          <w:tcPr>
            <w:tcW w:w="5293" w:type="dxa"/>
            <w:shd w:val="clear" w:color="auto" w:fill="FFFFFF" w:themeFill="background1"/>
            <w:noWrap/>
            <w:vAlign w:val="center"/>
            <w:hideMark/>
          </w:tcPr>
          <w:p w14:paraId="633EA598"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No pircējiem saņemtie avansi</w:t>
            </w:r>
          </w:p>
        </w:tc>
        <w:tc>
          <w:tcPr>
            <w:tcW w:w="1172" w:type="dxa"/>
            <w:shd w:val="clear" w:color="auto" w:fill="FFFFFF" w:themeFill="background1"/>
            <w:noWrap/>
            <w:vAlign w:val="center"/>
            <w:hideMark/>
          </w:tcPr>
          <w:p w14:paraId="7563B0C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4 250</w:t>
            </w:r>
          </w:p>
        </w:tc>
        <w:tc>
          <w:tcPr>
            <w:tcW w:w="1374" w:type="dxa"/>
            <w:shd w:val="clear" w:color="auto" w:fill="FFFFFF" w:themeFill="background1"/>
            <w:noWrap/>
            <w:vAlign w:val="center"/>
            <w:hideMark/>
          </w:tcPr>
          <w:p w14:paraId="0C81A61A"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4 623</w:t>
            </w:r>
          </w:p>
        </w:tc>
        <w:tc>
          <w:tcPr>
            <w:tcW w:w="1094" w:type="dxa"/>
            <w:shd w:val="clear" w:color="auto" w:fill="FFFFFF" w:themeFill="background1"/>
            <w:noWrap/>
            <w:vAlign w:val="center"/>
            <w:hideMark/>
          </w:tcPr>
          <w:p w14:paraId="64CDE4D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-8,07</w:t>
            </w:r>
          </w:p>
        </w:tc>
      </w:tr>
      <w:tr w:rsidR="008F73ED" w:rsidRPr="00B166E3" w14:paraId="61E550F7" w14:textId="77777777" w:rsidTr="00B166E3">
        <w:trPr>
          <w:trHeight w:val="270"/>
          <w:jc w:val="center"/>
        </w:trPr>
        <w:tc>
          <w:tcPr>
            <w:tcW w:w="5293" w:type="dxa"/>
            <w:shd w:val="clear" w:color="auto" w:fill="FFFFFF" w:themeFill="background1"/>
            <w:noWrap/>
            <w:vAlign w:val="center"/>
            <w:hideMark/>
          </w:tcPr>
          <w:p w14:paraId="555B833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Parādi piegādātājiem un darbuzņēmējiem</w:t>
            </w:r>
          </w:p>
        </w:tc>
        <w:tc>
          <w:tcPr>
            <w:tcW w:w="1172" w:type="dxa"/>
            <w:shd w:val="clear" w:color="auto" w:fill="FFFFFF" w:themeFill="background1"/>
            <w:noWrap/>
            <w:vAlign w:val="center"/>
            <w:hideMark/>
          </w:tcPr>
          <w:p w14:paraId="32C6588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16 343</w:t>
            </w:r>
          </w:p>
        </w:tc>
        <w:tc>
          <w:tcPr>
            <w:tcW w:w="1374" w:type="dxa"/>
            <w:shd w:val="clear" w:color="auto" w:fill="FFFFFF" w:themeFill="background1"/>
            <w:noWrap/>
            <w:vAlign w:val="center"/>
            <w:hideMark/>
          </w:tcPr>
          <w:p w14:paraId="7E3F3B0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10 300</w:t>
            </w:r>
          </w:p>
        </w:tc>
        <w:tc>
          <w:tcPr>
            <w:tcW w:w="1094" w:type="dxa"/>
            <w:shd w:val="clear" w:color="auto" w:fill="FFFFFF" w:themeFill="background1"/>
            <w:noWrap/>
            <w:vAlign w:val="center"/>
            <w:hideMark/>
          </w:tcPr>
          <w:p w14:paraId="5AC8BC1B"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58,67</w:t>
            </w:r>
          </w:p>
        </w:tc>
      </w:tr>
      <w:tr w:rsidR="008F73ED" w:rsidRPr="00B166E3" w14:paraId="6ACE1293" w14:textId="77777777" w:rsidTr="00B166E3">
        <w:trPr>
          <w:trHeight w:val="270"/>
          <w:jc w:val="center"/>
        </w:trPr>
        <w:tc>
          <w:tcPr>
            <w:tcW w:w="5293" w:type="dxa"/>
            <w:shd w:val="clear" w:color="auto" w:fill="FFFFFF" w:themeFill="background1"/>
            <w:noWrap/>
            <w:vAlign w:val="center"/>
            <w:hideMark/>
          </w:tcPr>
          <w:p w14:paraId="356008E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Parādi radniecīgām sabiedrībām</w:t>
            </w:r>
          </w:p>
        </w:tc>
        <w:tc>
          <w:tcPr>
            <w:tcW w:w="1172" w:type="dxa"/>
            <w:shd w:val="clear" w:color="auto" w:fill="FFFFFF" w:themeFill="background1"/>
            <w:noWrap/>
            <w:vAlign w:val="center"/>
            <w:hideMark/>
          </w:tcPr>
          <w:p w14:paraId="4042FC8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64DDD89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2DCB497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29BF4896" w14:textId="77777777" w:rsidTr="00B166E3">
        <w:trPr>
          <w:trHeight w:val="525"/>
          <w:jc w:val="center"/>
        </w:trPr>
        <w:tc>
          <w:tcPr>
            <w:tcW w:w="5293" w:type="dxa"/>
            <w:shd w:val="clear" w:color="auto" w:fill="FFFFFF" w:themeFill="background1"/>
            <w:vAlign w:val="center"/>
            <w:hideMark/>
          </w:tcPr>
          <w:p w14:paraId="7EAB8204"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Nodokļi un valsts sociālās apdrošināšanas obligātās iemaksas</w:t>
            </w:r>
          </w:p>
        </w:tc>
        <w:tc>
          <w:tcPr>
            <w:tcW w:w="1172" w:type="dxa"/>
            <w:shd w:val="clear" w:color="auto" w:fill="FFFFFF" w:themeFill="background1"/>
            <w:noWrap/>
            <w:vAlign w:val="center"/>
            <w:hideMark/>
          </w:tcPr>
          <w:p w14:paraId="14A7D3F5"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13 881</w:t>
            </w:r>
          </w:p>
        </w:tc>
        <w:tc>
          <w:tcPr>
            <w:tcW w:w="1374" w:type="dxa"/>
            <w:shd w:val="clear" w:color="auto" w:fill="FFFFFF" w:themeFill="background1"/>
            <w:noWrap/>
            <w:vAlign w:val="center"/>
            <w:hideMark/>
          </w:tcPr>
          <w:p w14:paraId="057B2544"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9 505</w:t>
            </w:r>
          </w:p>
        </w:tc>
        <w:tc>
          <w:tcPr>
            <w:tcW w:w="1094" w:type="dxa"/>
            <w:shd w:val="clear" w:color="auto" w:fill="FFFFFF" w:themeFill="background1"/>
            <w:noWrap/>
            <w:vAlign w:val="center"/>
            <w:hideMark/>
          </w:tcPr>
          <w:p w14:paraId="60514B3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46,04</w:t>
            </w:r>
          </w:p>
        </w:tc>
      </w:tr>
      <w:tr w:rsidR="008F73ED" w:rsidRPr="00B166E3" w14:paraId="2017E532" w14:textId="77777777" w:rsidTr="00B166E3">
        <w:trPr>
          <w:trHeight w:val="270"/>
          <w:jc w:val="center"/>
        </w:trPr>
        <w:tc>
          <w:tcPr>
            <w:tcW w:w="5293" w:type="dxa"/>
            <w:shd w:val="clear" w:color="auto" w:fill="FFFFFF" w:themeFill="background1"/>
            <w:noWrap/>
            <w:vAlign w:val="center"/>
            <w:hideMark/>
          </w:tcPr>
          <w:p w14:paraId="2A50608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Pārējie kreditori</w:t>
            </w:r>
          </w:p>
        </w:tc>
        <w:tc>
          <w:tcPr>
            <w:tcW w:w="1172" w:type="dxa"/>
            <w:shd w:val="clear" w:color="auto" w:fill="FFFFFF" w:themeFill="background1"/>
            <w:noWrap/>
            <w:vAlign w:val="center"/>
            <w:hideMark/>
          </w:tcPr>
          <w:p w14:paraId="68942A87"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8 389</w:t>
            </w:r>
          </w:p>
        </w:tc>
        <w:tc>
          <w:tcPr>
            <w:tcW w:w="1374" w:type="dxa"/>
            <w:shd w:val="clear" w:color="auto" w:fill="FFFFFF" w:themeFill="background1"/>
            <w:noWrap/>
            <w:vAlign w:val="center"/>
            <w:hideMark/>
          </w:tcPr>
          <w:p w14:paraId="1730772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7 682</w:t>
            </w:r>
          </w:p>
        </w:tc>
        <w:tc>
          <w:tcPr>
            <w:tcW w:w="1094" w:type="dxa"/>
            <w:shd w:val="clear" w:color="auto" w:fill="FFFFFF" w:themeFill="background1"/>
            <w:noWrap/>
            <w:vAlign w:val="center"/>
            <w:hideMark/>
          </w:tcPr>
          <w:p w14:paraId="3958D60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9,20</w:t>
            </w:r>
          </w:p>
        </w:tc>
      </w:tr>
      <w:tr w:rsidR="008F73ED" w:rsidRPr="00B166E3" w14:paraId="2E1B2DCE" w14:textId="77777777" w:rsidTr="00B166E3">
        <w:trPr>
          <w:trHeight w:val="270"/>
          <w:jc w:val="center"/>
        </w:trPr>
        <w:tc>
          <w:tcPr>
            <w:tcW w:w="5293" w:type="dxa"/>
            <w:shd w:val="clear" w:color="auto" w:fill="FFFFFF" w:themeFill="background1"/>
            <w:noWrap/>
            <w:vAlign w:val="center"/>
            <w:hideMark/>
          </w:tcPr>
          <w:p w14:paraId="4FC08568"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Nākamo periodu ieņēmumi</w:t>
            </w:r>
          </w:p>
        </w:tc>
        <w:tc>
          <w:tcPr>
            <w:tcW w:w="1172" w:type="dxa"/>
            <w:shd w:val="clear" w:color="auto" w:fill="FFFFFF" w:themeFill="background1"/>
            <w:noWrap/>
            <w:vAlign w:val="center"/>
            <w:hideMark/>
          </w:tcPr>
          <w:p w14:paraId="27CAC33F"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86 398</w:t>
            </w:r>
          </w:p>
        </w:tc>
        <w:tc>
          <w:tcPr>
            <w:tcW w:w="1374" w:type="dxa"/>
            <w:shd w:val="clear" w:color="auto" w:fill="FFFFFF" w:themeFill="background1"/>
            <w:noWrap/>
            <w:vAlign w:val="center"/>
            <w:hideMark/>
          </w:tcPr>
          <w:p w14:paraId="28B100E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86 398</w:t>
            </w:r>
          </w:p>
        </w:tc>
        <w:tc>
          <w:tcPr>
            <w:tcW w:w="1094" w:type="dxa"/>
            <w:shd w:val="clear" w:color="auto" w:fill="FFFFFF" w:themeFill="background1"/>
            <w:noWrap/>
            <w:vAlign w:val="center"/>
            <w:hideMark/>
          </w:tcPr>
          <w:p w14:paraId="297CA6E3"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0,00</w:t>
            </w:r>
          </w:p>
        </w:tc>
      </w:tr>
      <w:tr w:rsidR="008F73ED" w:rsidRPr="00B166E3" w14:paraId="140E7B59" w14:textId="77777777" w:rsidTr="00B166E3">
        <w:trPr>
          <w:trHeight w:val="270"/>
          <w:jc w:val="center"/>
        </w:trPr>
        <w:tc>
          <w:tcPr>
            <w:tcW w:w="5293" w:type="dxa"/>
            <w:shd w:val="clear" w:color="auto" w:fill="FFFFFF" w:themeFill="background1"/>
            <w:noWrap/>
            <w:vAlign w:val="center"/>
            <w:hideMark/>
          </w:tcPr>
          <w:p w14:paraId="63B8FB6B"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lastRenderedPageBreak/>
              <w:t>Uzkrātās saistības</w:t>
            </w:r>
          </w:p>
        </w:tc>
        <w:tc>
          <w:tcPr>
            <w:tcW w:w="1172" w:type="dxa"/>
            <w:shd w:val="clear" w:color="auto" w:fill="FFFFFF" w:themeFill="background1"/>
            <w:noWrap/>
            <w:vAlign w:val="center"/>
            <w:hideMark/>
          </w:tcPr>
          <w:p w14:paraId="4A9231EE"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13 301</w:t>
            </w:r>
          </w:p>
        </w:tc>
        <w:tc>
          <w:tcPr>
            <w:tcW w:w="1374" w:type="dxa"/>
            <w:shd w:val="clear" w:color="auto" w:fill="FFFFFF" w:themeFill="background1"/>
            <w:noWrap/>
            <w:vAlign w:val="center"/>
            <w:hideMark/>
          </w:tcPr>
          <w:p w14:paraId="65924D2D"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7 456</w:t>
            </w:r>
          </w:p>
        </w:tc>
        <w:tc>
          <w:tcPr>
            <w:tcW w:w="1094" w:type="dxa"/>
            <w:shd w:val="clear" w:color="auto" w:fill="FFFFFF" w:themeFill="background1"/>
            <w:noWrap/>
            <w:vAlign w:val="center"/>
            <w:hideMark/>
          </w:tcPr>
          <w:p w14:paraId="38A7AFC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78,39</w:t>
            </w:r>
          </w:p>
        </w:tc>
      </w:tr>
      <w:tr w:rsidR="008F73ED" w:rsidRPr="00B166E3" w14:paraId="312974F4" w14:textId="77777777" w:rsidTr="00B166E3">
        <w:trPr>
          <w:trHeight w:val="270"/>
          <w:jc w:val="center"/>
        </w:trPr>
        <w:tc>
          <w:tcPr>
            <w:tcW w:w="5293" w:type="dxa"/>
            <w:shd w:val="clear" w:color="auto" w:fill="FFFFFF" w:themeFill="background1"/>
            <w:noWrap/>
            <w:vAlign w:val="center"/>
            <w:hideMark/>
          </w:tcPr>
          <w:p w14:paraId="0A9EBEF5"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Īstermiņa kreditori kopā</w:t>
            </w:r>
          </w:p>
        </w:tc>
        <w:tc>
          <w:tcPr>
            <w:tcW w:w="1172" w:type="dxa"/>
            <w:shd w:val="clear" w:color="auto" w:fill="FFFFFF" w:themeFill="background1"/>
            <w:noWrap/>
            <w:vAlign w:val="center"/>
            <w:hideMark/>
          </w:tcPr>
          <w:p w14:paraId="07106445"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161 437</w:t>
            </w:r>
          </w:p>
        </w:tc>
        <w:tc>
          <w:tcPr>
            <w:tcW w:w="1374" w:type="dxa"/>
            <w:shd w:val="clear" w:color="auto" w:fill="FFFFFF" w:themeFill="background1"/>
            <w:noWrap/>
            <w:vAlign w:val="center"/>
            <w:hideMark/>
          </w:tcPr>
          <w:p w14:paraId="1AE36570"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188 341</w:t>
            </w:r>
          </w:p>
        </w:tc>
        <w:tc>
          <w:tcPr>
            <w:tcW w:w="1094" w:type="dxa"/>
            <w:shd w:val="clear" w:color="auto" w:fill="FFFFFF" w:themeFill="background1"/>
            <w:noWrap/>
            <w:vAlign w:val="center"/>
            <w:hideMark/>
          </w:tcPr>
          <w:p w14:paraId="20B7404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-14,28</w:t>
            </w:r>
          </w:p>
        </w:tc>
      </w:tr>
      <w:tr w:rsidR="008F73ED" w:rsidRPr="00B166E3" w14:paraId="3AE5F8BC" w14:textId="77777777" w:rsidTr="00B166E3">
        <w:trPr>
          <w:trHeight w:val="270"/>
          <w:jc w:val="center"/>
        </w:trPr>
        <w:tc>
          <w:tcPr>
            <w:tcW w:w="5293" w:type="dxa"/>
            <w:shd w:val="clear" w:color="auto" w:fill="FFFFFF" w:themeFill="background1"/>
            <w:noWrap/>
            <w:vAlign w:val="center"/>
            <w:hideMark/>
          </w:tcPr>
          <w:p w14:paraId="1E787EF9"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72" w:type="dxa"/>
            <w:shd w:val="clear" w:color="auto" w:fill="FFFFFF" w:themeFill="background1"/>
            <w:noWrap/>
            <w:vAlign w:val="center"/>
            <w:hideMark/>
          </w:tcPr>
          <w:p w14:paraId="0FABD121"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4D829B15"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26844208"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03639854" w14:textId="77777777" w:rsidTr="00B166E3">
        <w:trPr>
          <w:trHeight w:val="270"/>
          <w:jc w:val="center"/>
        </w:trPr>
        <w:tc>
          <w:tcPr>
            <w:tcW w:w="5293" w:type="dxa"/>
            <w:shd w:val="clear" w:color="auto" w:fill="FFFFFF" w:themeFill="background1"/>
            <w:noWrap/>
            <w:vAlign w:val="center"/>
            <w:hideMark/>
          </w:tcPr>
          <w:p w14:paraId="2384173F"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Kreditori kopā</w:t>
            </w:r>
          </w:p>
        </w:tc>
        <w:tc>
          <w:tcPr>
            <w:tcW w:w="1172" w:type="dxa"/>
            <w:shd w:val="clear" w:color="auto" w:fill="FFFFFF" w:themeFill="background1"/>
            <w:noWrap/>
            <w:vAlign w:val="center"/>
            <w:hideMark/>
          </w:tcPr>
          <w:p w14:paraId="1D7C8249"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1 481 740</w:t>
            </w:r>
          </w:p>
        </w:tc>
        <w:tc>
          <w:tcPr>
            <w:tcW w:w="1374" w:type="dxa"/>
            <w:shd w:val="clear" w:color="auto" w:fill="FFFFFF" w:themeFill="background1"/>
            <w:noWrap/>
            <w:vAlign w:val="center"/>
            <w:hideMark/>
          </w:tcPr>
          <w:p w14:paraId="4C9EFF6A"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1 599 630</w:t>
            </w:r>
          </w:p>
        </w:tc>
        <w:tc>
          <w:tcPr>
            <w:tcW w:w="1094" w:type="dxa"/>
            <w:shd w:val="clear" w:color="auto" w:fill="FFFFFF" w:themeFill="background1"/>
            <w:noWrap/>
            <w:vAlign w:val="center"/>
            <w:hideMark/>
          </w:tcPr>
          <w:p w14:paraId="0AB957A2"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-7,37</w:t>
            </w:r>
          </w:p>
        </w:tc>
      </w:tr>
      <w:tr w:rsidR="008F73ED" w:rsidRPr="00B166E3" w14:paraId="45495807" w14:textId="77777777" w:rsidTr="00B166E3">
        <w:trPr>
          <w:trHeight w:val="270"/>
          <w:jc w:val="center"/>
        </w:trPr>
        <w:tc>
          <w:tcPr>
            <w:tcW w:w="5293" w:type="dxa"/>
            <w:shd w:val="clear" w:color="auto" w:fill="FFFFFF" w:themeFill="background1"/>
            <w:noWrap/>
            <w:vAlign w:val="center"/>
            <w:hideMark/>
          </w:tcPr>
          <w:p w14:paraId="1ED78404"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172" w:type="dxa"/>
            <w:shd w:val="clear" w:color="auto" w:fill="FFFFFF" w:themeFill="background1"/>
            <w:noWrap/>
            <w:vAlign w:val="center"/>
            <w:hideMark/>
          </w:tcPr>
          <w:p w14:paraId="4CF05B74"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374" w:type="dxa"/>
            <w:shd w:val="clear" w:color="auto" w:fill="FFFFFF" w:themeFill="background1"/>
            <w:noWrap/>
            <w:vAlign w:val="center"/>
            <w:hideMark/>
          </w:tcPr>
          <w:p w14:paraId="3BF14E5A" w14:textId="77777777" w:rsidR="008F73ED" w:rsidRPr="00B166E3" w:rsidRDefault="008F73ED" w:rsidP="00F93FCD">
            <w:pPr>
              <w:spacing w:line="240" w:lineRule="auto"/>
              <w:jc w:val="left"/>
              <w:rPr>
                <w:color w:val="000000"/>
                <w:sz w:val="22"/>
                <w:szCs w:val="22"/>
                <w:lang w:eastAsia="lv-LV"/>
              </w:rPr>
            </w:pPr>
            <w:r w:rsidRPr="00B166E3">
              <w:rPr>
                <w:color w:val="000000"/>
                <w:sz w:val="22"/>
                <w:szCs w:val="22"/>
                <w:lang w:eastAsia="lv-LV"/>
              </w:rPr>
              <w:t> </w:t>
            </w:r>
          </w:p>
        </w:tc>
        <w:tc>
          <w:tcPr>
            <w:tcW w:w="1094" w:type="dxa"/>
            <w:shd w:val="clear" w:color="auto" w:fill="FFFFFF" w:themeFill="background1"/>
            <w:noWrap/>
            <w:vAlign w:val="center"/>
            <w:hideMark/>
          </w:tcPr>
          <w:p w14:paraId="3357AB09"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 </w:t>
            </w:r>
          </w:p>
        </w:tc>
      </w:tr>
      <w:tr w:rsidR="008F73ED" w:rsidRPr="00B166E3" w14:paraId="1D202E8A" w14:textId="77777777" w:rsidTr="00B166E3">
        <w:trPr>
          <w:trHeight w:val="270"/>
          <w:jc w:val="center"/>
        </w:trPr>
        <w:tc>
          <w:tcPr>
            <w:tcW w:w="5293" w:type="dxa"/>
            <w:shd w:val="clear" w:color="auto" w:fill="FFFFFF" w:themeFill="background1"/>
            <w:noWrap/>
            <w:vAlign w:val="center"/>
            <w:hideMark/>
          </w:tcPr>
          <w:p w14:paraId="29C2E3A1" w14:textId="77777777" w:rsidR="008F73ED" w:rsidRPr="00B166E3" w:rsidRDefault="008F73ED" w:rsidP="00F93FCD">
            <w:pPr>
              <w:spacing w:line="240" w:lineRule="auto"/>
              <w:jc w:val="left"/>
              <w:rPr>
                <w:b/>
                <w:bCs/>
                <w:color w:val="000000"/>
                <w:sz w:val="22"/>
                <w:szCs w:val="22"/>
                <w:lang w:eastAsia="lv-LV"/>
              </w:rPr>
            </w:pPr>
            <w:r w:rsidRPr="00B166E3">
              <w:rPr>
                <w:b/>
                <w:bCs/>
                <w:color w:val="000000"/>
                <w:sz w:val="22"/>
                <w:szCs w:val="22"/>
                <w:lang w:eastAsia="lv-LV"/>
              </w:rPr>
              <w:t>PASĪVS KOPĀ</w:t>
            </w:r>
          </w:p>
        </w:tc>
        <w:tc>
          <w:tcPr>
            <w:tcW w:w="1172" w:type="dxa"/>
            <w:shd w:val="clear" w:color="auto" w:fill="FFFFFF" w:themeFill="background1"/>
            <w:noWrap/>
            <w:vAlign w:val="center"/>
            <w:hideMark/>
          </w:tcPr>
          <w:p w14:paraId="34A35E39"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3 461 850</w:t>
            </w:r>
          </w:p>
        </w:tc>
        <w:tc>
          <w:tcPr>
            <w:tcW w:w="1374" w:type="dxa"/>
            <w:shd w:val="clear" w:color="auto" w:fill="FFFFFF" w:themeFill="background1"/>
            <w:noWrap/>
            <w:vAlign w:val="center"/>
            <w:hideMark/>
          </w:tcPr>
          <w:p w14:paraId="7A62762A" w14:textId="77777777" w:rsidR="008F73ED" w:rsidRPr="00B166E3" w:rsidRDefault="008F73ED" w:rsidP="00F93FCD">
            <w:pPr>
              <w:spacing w:line="240" w:lineRule="auto"/>
              <w:jc w:val="right"/>
              <w:rPr>
                <w:b/>
                <w:bCs/>
                <w:color w:val="000000"/>
                <w:sz w:val="22"/>
                <w:szCs w:val="22"/>
                <w:lang w:eastAsia="lv-LV"/>
              </w:rPr>
            </w:pPr>
            <w:r w:rsidRPr="00B166E3">
              <w:rPr>
                <w:b/>
                <w:bCs/>
                <w:color w:val="000000"/>
                <w:sz w:val="22"/>
                <w:szCs w:val="22"/>
                <w:lang w:eastAsia="lv-LV"/>
              </w:rPr>
              <w:t>3 608 253</w:t>
            </w:r>
          </w:p>
        </w:tc>
        <w:tc>
          <w:tcPr>
            <w:tcW w:w="1094" w:type="dxa"/>
            <w:shd w:val="clear" w:color="auto" w:fill="FFFFFF" w:themeFill="background1"/>
            <w:noWrap/>
            <w:vAlign w:val="center"/>
            <w:hideMark/>
          </w:tcPr>
          <w:p w14:paraId="2E5C11B6" w14:textId="77777777" w:rsidR="008F73ED" w:rsidRPr="00B166E3" w:rsidRDefault="008F73ED" w:rsidP="00F93FCD">
            <w:pPr>
              <w:spacing w:line="240" w:lineRule="auto"/>
              <w:jc w:val="right"/>
              <w:rPr>
                <w:color w:val="000000"/>
                <w:sz w:val="22"/>
                <w:szCs w:val="22"/>
                <w:lang w:eastAsia="lv-LV"/>
              </w:rPr>
            </w:pPr>
            <w:r w:rsidRPr="00B166E3">
              <w:rPr>
                <w:color w:val="000000"/>
                <w:sz w:val="22"/>
                <w:szCs w:val="22"/>
                <w:lang w:eastAsia="lv-LV"/>
              </w:rPr>
              <w:t>-4,06</w:t>
            </w:r>
          </w:p>
        </w:tc>
      </w:tr>
    </w:tbl>
    <w:p w14:paraId="07091B04" w14:textId="77777777" w:rsidR="008F73ED" w:rsidRPr="008F73ED" w:rsidRDefault="008F73ED" w:rsidP="00F93FCD">
      <w:pPr>
        <w:spacing w:line="240" w:lineRule="auto"/>
      </w:pPr>
    </w:p>
    <w:p w14:paraId="19A1859D" w14:textId="77777777" w:rsidR="00FB3F40" w:rsidRPr="00997982" w:rsidRDefault="00FB3F40" w:rsidP="00F93FCD">
      <w:pPr>
        <w:spacing w:line="240" w:lineRule="auto"/>
        <w:rPr>
          <w:highlight w:val="yellow"/>
          <w:lang w:eastAsia="lv-LV"/>
        </w:rPr>
      </w:pPr>
    </w:p>
    <w:p w14:paraId="24F0C837" w14:textId="1C66522D" w:rsidR="002A2C5B" w:rsidRPr="00E06F31" w:rsidRDefault="00FB3F40" w:rsidP="00F93FCD">
      <w:pPr>
        <w:pStyle w:val="Caption"/>
        <w:keepNext/>
        <w:spacing w:line="240" w:lineRule="auto"/>
        <w:jc w:val="left"/>
        <w:rPr>
          <w:b w:val="0"/>
        </w:rPr>
      </w:pPr>
      <w:r w:rsidRPr="00E06F31">
        <w:rPr>
          <w:b w:val="0"/>
        </w:rPr>
        <w:t xml:space="preserve">Svarīgākie </w:t>
      </w:r>
      <w:r w:rsidR="004133BD" w:rsidRPr="00E06F31">
        <w:rPr>
          <w:b w:val="0"/>
          <w:lang w:eastAsia="lv-LV"/>
        </w:rPr>
        <w:t>SIA „</w:t>
      </w:r>
      <w:r w:rsidR="007743C5">
        <w:rPr>
          <w:b w:val="0"/>
          <w:lang w:eastAsia="lv-LV"/>
        </w:rPr>
        <w:t>VIESĪTES KOMUNĀLĀ PĀRVALDE</w:t>
      </w:r>
      <w:r w:rsidR="004133BD" w:rsidRPr="00E06F31">
        <w:rPr>
          <w:b w:val="0"/>
          <w:lang w:eastAsia="lv-LV"/>
        </w:rPr>
        <w:t>”</w:t>
      </w:r>
      <w:r w:rsidRPr="00E06F31">
        <w:rPr>
          <w:b w:val="0"/>
        </w:rPr>
        <w:t xml:space="preserve"> finansiālā stāvokļa rādītāji</w:t>
      </w:r>
      <w:r w:rsidR="005D4239" w:rsidRPr="00E06F31">
        <w:rPr>
          <w:b w:val="0"/>
        </w:rPr>
        <w:t xml:space="preserve"> ir norādīti 1.</w:t>
      </w:r>
      <w:r w:rsidR="00BB1DD0">
        <w:rPr>
          <w:b w:val="0"/>
        </w:rPr>
        <w:t>7</w:t>
      </w:r>
      <w:r w:rsidR="005D4239" w:rsidRPr="00E06F31">
        <w:rPr>
          <w:b w:val="0"/>
        </w:rPr>
        <w:t>. tabulā</w:t>
      </w:r>
    </w:p>
    <w:p w14:paraId="19BF397C" w14:textId="77777777" w:rsidR="007F01E7" w:rsidRDefault="007F01E7" w:rsidP="00F93FCD">
      <w:pPr>
        <w:pStyle w:val="Caption"/>
        <w:keepNext/>
        <w:spacing w:after="120" w:line="240" w:lineRule="auto"/>
        <w:jc w:val="center"/>
      </w:pPr>
    </w:p>
    <w:p w14:paraId="7715BE08" w14:textId="471F94CB" w:rsidR="00D12942" w:rsidRDefault="00D12942" w:rsidP="00F93FCD">
      <w:pPr>
        <w:pStyle w:val="Caption"/>
        <w:keepNext/>
        <w:spacing w:after="120" w:line="240" w:lineRule="auto"/>
        <w:jc w:val="center"/>
      </w:pPr>
      <w:r w:rsidRPr="009C1FB3">
        <w:t>1.</w:t>
      </w:r>
      <w:r w:rsidR="00BB1DD0">
        <w:t>7</w:t>
      </w:r>
      <w:r w:rsidRPr="009C1FB3">
        <w:t xml:space="preserve">. tabula </w:t>
      </w:r>
      <w:r w:rsidR="005D4239">
        <w:t>Finansiālā stāvokļa rādītāji</w:t>
      </w:r>
    </w:p>
    <w:tbl>
      <w:tblPr>
        <w:tblW w:w="8983" w:type="dxa"/>
        <w:jc w:val="center"/>
        <w:tblInd w:w="-320"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ook w:val="04A0" w:firstRow="1" w:lastRow="0" w:firstColumn="1" w:lastColumn="0" w:noHBand="0" w:noVBand="1"/>
      </w:tblPr>
      <w:tblGrid>
        <w:gridCol w:w="3475"/>
        <w:gridCol w:w="2977"/>
        <w:gridCol w:w="1291"/>
        <w:gridCol w:w="1240"/>
      </w:tblGrid>
      <w:tr w:rsidR="008F73ED" w:rsidRPr="00B166E3" w14:paraId="79BE153F" w14:textId="77777777" w:rsidTr="00B166E3">
        <w:trPr>
          <w:trHeight w:val="255"/>
          <w:jc w:val="center"/>
        </w:trPr>
        <w:tc>
          <w:tcPr>
            <w:tcW w:w="3475" w:type="dxa"/>
            <w:vMerge w:val="restart"/>
            <w:shd w:val="clear" w:color="auto" w:fill="C6D9F1" w:themeFill="text2" w:themeFillTint="33"/>
            <w:vAlign w:val="center"/>
            <w:hideMark/>
          </w:tcPr>
          <w:p w14:paraId="11692DEB" w14:textId="77777777" w:rsidR="008F73ED" w:rsidRPr="00B166E3" w:rsidRDefault="008F73ED" w:rsidP="00F93FCD">
            <w:pPr>
              <w:spacing w:line="240" w:lineRule="auto"/>
              <w:jc w:val="center"/>
              <w:rPr>
                <w:b/>
                <w:bCs/>
                <w:color w:val="000000"/>
                <w:sz w:val="22"/>
                <w:szCs w:val="22"/>
                <w:lang w:eastAsia="lv-LV"/>
              </w:rPr>
            </w:pPr>
            <w:r w:rsidRPr="00B166E3">
              <w:rPr>
                <w:b/>
                <w:bCs/>
                <w:color w:val="000000"/>
                <w:sz w:val="22"/>
                <w:szCs w:val="22"/>
                <w:lang w:eastAsia="lv-LV"/>
              </w:rPr>
              <w:t>Koeficients</w:t>
            </w:r>
          </w:p>
        </w:tc>
        <w:tc>
          <w:tcPr>
            <w:tcW w:w="2977" w:type="dxa"/>
            <w:vMerge w:val="restart"/>
            <w:shd w:val="clear" w:color="auto" w:fill="C6D9F1" w:themeFill="text2" w:themeFillTint="33"/>
            <w:vAlign w:val="center"/>
            <w:hideMark/>
          </w:tcPr>
          <w:p w14:paraId="0B133A42" w14:textId="77777777" w:rsidR="008F73ED" w:rsidRPr="00B166E3" w:rsidRDefault="008F73ED" w:rsidP="00F93FCD">
            <w:pPr>
              <w:spacing w:line="240" w:lineRule="auto"/>
              <w:jc w:val="center"/>
              <w:rPr>
                <w:b/>
                <w:bCs/>
                <w:color w:val="000000"/>
                <w:sz w:val="22"/>
                <w:szCs w:val="22"/>
                <w:lang w:eastAsia="lv-LV"/>
              </w:rPr>
            </w:pPr>
            <w:r w:rsidRPr="00B166E3">
              <w:rPr>
                <w:b/>
                <w:bCs/>
                <w:color w:val="000000"/>
                <w:sz w:val="22"/>
                <w:szCs w:val="22"/>
                <w:lang w:eastAsia="lv-LV"/>
              </w:rPr>
              <w:t>Formula</w:t>
            </w:r>
          </w:p>
        </w:tc>
        <w:tc>
          <w:tcPr>
            <w:tcW w:w="2531" w:type="dxa"/>
            <w:gridSpan w:val="2"/>
            <w:shd w:val="clear" w:color="auto" w:fill="C6D9F1" w:themeFill="text2" w:themeFillTint="33"/>
            <w:vAlign w:val="center"/>
            <w:hideMark/>
          </w:tcPr>
          <w:p w14:paraId="7BAEBE0E" w14:textId="77777777" w:rsidR="008F73ED" w:rsidRPr="00B166E3" w:rsidRDefault="008F73ED" w:rsidP="00F93FCD">
            <w:pPr>
              <w:spacing w:line="240" w:lineRule="auto"/>
              <w:jc w:val="center"/>
              <w:rPr>
                <w:b/>
                <w:bCs/>
                <w:color w:val="000000"/>
                <w:sz w:val="22"/>
                <w:szCs w:val="22"/>
                <w:lang w:eastAsia="lv-LV"/>
              </w:rPr>
            </w:pPr>
            <w:r w:rsidRPr="00B166E3">
              <w:rPr>
                <w:b/>
                <w:bCs/>
                <w:color w:val="000000"/>
                <w:sz w:val="22"/>
                <w:szCs w:val="22"/>
                <w:lang w:eastAsia="lv-LV"/>
              </w:rPr>
              <w:t>Vērtība</w:t>
            </w:r>
          </w:p>
        </w:tc>
      </w:tr>
      <w:tr w:rsidR="008F73ED" w:rsidRPr="00B166E3" w14:paraId="640B669F" w14:textId="77777777" w:rsidTr="00B166E3">
        <w:trPr>
          <w:trHeight w:val="255"/>
          <w:jc w:val="center"/>
        </w:trPr>
        <w:tc>
          <w:tcPr>
            <w:tcW w:w="3475" w:type="dxa"/>
            <w:vMerge/>
            <w:shd w:val="clear" w:color="auto" w:fill="C6D9F1" w:themeFill="text2" w:themeFillTint="33"/>
            <w:vAlign w:val="center"/>
            <w:hideMark/>
          </w:tcPr>
          <w:p w14:paraId="0C41FCF6" w14:textId="77777777" w:rsidR="008F73ED" w:rsidRPr="00B166E3" w:rsidRDefault="008F73ED" w:rsidP="00F93FCD">
            <w:pPr>
              <w:spacing w:line="240" w:lineRule="auto"/>
              <w:jc w:val="left"/>
              <w:rPr>
                <w:b/>
                <w:bCs/>
                <w:color w:val="000000"/>
                <w:sz w:val="22"/>
                <w:szCs w:val="22"/>
                <w:lang w:eastAsia="lv-LV"/>
              </w:rPr>
            </w:pPr>
          </w:p>
        </w:tc>
        <w:tc>
          <w:tcPr>
            <w:tcW w:w="2977" w:type="dxa"/>
            <w:vMerge/>
            <w:shd w:val="clear" w:color="auto" w:fill="C6D9F1" w:themeFill="text2" w:themeFillTint="33"/>
            <w:vAlign w:val="center"/>
            <w:hideMark/>
          </w:tcPr>
          <w:p w14:paraId="5A923292" w14:textId="77777777" w:rsidR="008F73ED" w:rsidRPr="00B166E3" w:rsidRDefault="008F73ED" w:rsidP="00F93FCD">
            <w:pPr>
              <w:spacing w:line="240" w:lineRule="auto"/>
              <w:jc w:val="left"/>
              <w:rPr>
                <w:b/>
                <w:bCs/>
                <w:color w:val="000000"/>
                <w:sz w:val="22"/>
                <w:szCs w:val="22"/>
                <w:lang w:eastAsia="lv-LV"/>
              </w:rPr>
            </w:pPr>
          </w:p>
        </w:tc>
        <w:tc>
          <w:tcPr>
            <w:tcW w:w="1291" w:type="dxa"/>
            <w:shd w:val="clear" w:color="auto" w:fill="C6D9F1" w:themeFill="text2" w:themeFillTint="33"/>
            <w:vAlign w:val="center"/>
            <w:hideMark/>
          </w:tcPr>
          <w:p w14:paraId="35AAF6A3" w14:textId="77777777" w:rsidR="008F73ED" w:rsidRPr="00B166E3" w:rsidRDefault="008F73ED" w:rsidP="00F93FCD">
            <w:pPr>
              <w:spacing w:line="240" w:lineRule="auto"/>
              <w:jc w:val="center"/>
              <w:rPr>
                <w:b/>
                <w:bCs/>
                <w:color w:val="000000"/>
                <w:sz w:val="22"/>
                <w:szCs w:val="22"/>
                <w:lang w:eastAsia="lv-LV"/>
              </w:rPr>
            </w:pPr>
            <w:r w:rsidRPr="00B166E3">
              <w:rPr>
                <w:b/>
                <w:bCs/>
                <w:color w:val="000000"/>
                <w:sz w:val="22"/>
                <w:szCs w:val="22"/>
                <w:lang w:eastAsia="lv-LV"/>
              </w:rPr>
              <w:t>2016</w:t>
            </w:r>
          </w:p>
        </w:tc>
        <w:tc>
          <w:tcPr>
            <w:tcW w:w="1240" w:type="dxa"/>
            <w:shd w:val="clear" w:color="auto" w:fill="C6D9F1" w:themeFill="text2" w:themeFillTint="33"/>
            <w:vAlign w:val="center"/>
            <w:hideMark/>
          </w:tcPr>
          <w:p w14:paraId="7AC49EC2" w14:textId="77777777" w:rsidR="008F73ED" w:rsidRPr="00B166E3" w:rsidRDefault="008F73ED" w:rsidP="00F93FCD">
            <w:pPr>
              <w:spacing w:line="240" w:lineRule="auto"/>
              <w:jc w:val="center"/>
              <w:rPr>
                <w:b/>
                <w:bCs/>
                <w:color w:val="000000"/>
                <w:sz w:val="22"/>
                <w:szCs w:val="22"/>
                <w:lang w:eastAsia="lv-LV"/>
              </w:rPr>
            </w:pPr>
            <w:r w:rsidRPr="00B166E3">
              <w:rPr>
                <w:b/>
                <w:bCs/>
                <w:color w:val="000000"/>
                <w:sz w:val="22"/>
                <w:szCs w:val="22"/>
                <w:lang w:eastAsia="lv-LV"/>
              </w:rPr>
              <w:t>2015</w:t>
            </w:r>
          </w:p>
        </w:tc>
      </w:tr>
      <w:tr w:rsidR="008F73ED" w:rsidRPr="00B166E3" w14:paraId="749C5982" w14:textId="77777777" w:rsidTr="00B166E3">
        <w:trPr>
          <w:trHeight w:val="510"/>
          <w:jc w:val="center"/>
        </w:trPr>
        <w:tc>
          <w:tcPr>
            <w:tcW w:w="3475" w:type="dxa"/>
            <w:shd w:val="clear" w:color="auto" w:fill="FFFFFF" w:themeFill="background1"/>
            <w:vAlign w:val="center"/>
            <w:hideMark/>
          </w:tcPr>
          <w:p w14:paraId="246CBC0D"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Kopējā likviditāte</w:t>
            </w:r>
          </w:p>
        </w:tc>
        <w:tc>
          <w:tcPr>
            <w:tcW w:w="2977" w:type="dxa"/>
            <w:shd w:val="clear" w:color="auto" w:fill="FFFFFF" w:themeFill="background1"/>
            <w:vAlign w:val="center"/>
            <w:hideMark/>
          </w:tcPr>
          <w:p w14:paraId="7A7713D7"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Apgrozāmie līdzekļi / Īstermiņa saistības</w:t>
            </w:r>
          </w:p>
        </w:tc>
        <w:tc>
          <w:tcPr>
            <w:tcW w:w="1291" w:type="dxa"/>
            <w:shd w:val="clear" w:color="auto" w:fill="FFFFFF" w:themeFill="background1"/>
            <w:vAlign w:val="center"/>
            <w:hideMark/>
          </w:tcPr>
          <w:p w14:paraId="45410622"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1,13</w:t>
            </w:r>
          </w:p>
        </w:tc>
        <w:tc>
          <w:tcPr>
            <w:tcW w:w="1240" w:type="dxa"/>
            <w:shd w:val="clear" w:color="auto" w:fill="FFFFFF" w:themeFill="background1"/>
            <w:vAlign w:val="center"/>
            <w:hideMark/>
          </w:tcPr>
          <w:p w14:paraId="6A9516E6"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0,87</w:t>
            </w:r>
          </w:p>
        </w:tc>
      </w:tr>
      <w:tr w:rsidR="008F73ED" w:rsidRPr="00B166E3" w14:paraId="693F3A14" w14:textId="77777777" w:rsidTr="00B166E3">
        <w:trPr>
          <w:trHeight w:val="510"/>
          <w:jc w:val="center"/>
        </w:trPr>
        <w:tc>
          <w:tcPr>
            <w:tcW w:w="3475" w:type="dxa"/>
            <w:shd w:val="clear" w:color="auto" w:fill="FFFFFF" w:themeFill="background1"/>
            <w:vAlign w:val="center"/>
            <w:hideMark/>
          </w:tcPr>
          <w:p w14:paraId="2D22B5E8" w14:textId="77777777" w:rsidR="008F73ED" w:rsidRPr="00B166E3" w:rsidRDefault="008F73ED" w:rsidP="00F93FCD">
            <w:pPr>
              <w:spacing w:line="240" w:lineRule="auto"/>
              <w:jc w:val="center"/>
              <w:rPr>
                <w:color w:val="000000"/>
                <w:sz w:val="22"/>
                <w:szCs w:val="22"/>
                <w:lang w:eastAsia="lv-LV"/>
              </w:rPr>
            </w:pPr>
            <w:proofErr w:type="spellStart"/>
            <w:r w:rsidRPr="00B166E3">
              <w:rPr>
                <w:color w:val="000000"/>
                <w:sz w:val="22"/>
                <w:szCs w:val="22"/>
                <w:lang w:eastAsia="lv-LV"/>
              </w:rPr>
              <w:t>Starpseguma</w:t>
            </w:r>
            <w:proofErr w:type="spellEnd"/>
            <w:r w:rsidRPr="00B166E3">
              <w:rPr>
                <w:color w:val="000000"/>
                <w:sz w:val="22"/>
                <w:szCs w:val="22"/>
                <w:lang w:eastAsia="lv-LV"/>
              </w:rPr>
              <w:t xml:space="preserve">  likviditāte</w:t>
            </w:r>
          </w:p>
        </w:tc>
        <w:tc>
          <w:tcPr>
            <w:tcW w:w="2977" w:type="dxa"/>
            <w:shd w:val="clear" w:color="auto" w:fill="FFFFFF" w:themeFill="background1"/>
            <w:vAlign w:val="center"/>
            <w:hideMark/>
          </w:tcPr>
          <w:p w14:paraId="27A94B7E"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(Nauda + Debitori) / Īstermiņa saistības</w:t>
            </w:r>
          </w:p>
        </w:tc>
        <w:tc>
          <w:tcPr>
            <w:tcW w:w="1291" w:type="dxa"/>
            <w:shd w:val="clear" w:color="auto" w:fill="FFFFFF" w:themeFill="background1"/>
            <w:vAlign w:val="center"/>
            <w:hideMark/>
          </w:tcPr>
          <w:p w14:paraId="24C1DBD2"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1,08</w:t>
            </w:r>
          </w:p>
        </w:tc>
        <w:tc>
          <w:tcPr>
            <w:tcW w:w="1240" w:type="dxa"/>
            <w:shd w:val="clear" w:color="auto" w:fill="FFFFFF" w:themeFill="background1"/>
            <w:vAlign w:val="center"/>
            <w:hideMark/>
          </w:tcPr>
          <w:p w14:paraId="3C1ABFDC"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0,92</w:t>
            </w:r>
          </w:p>
        </w:tc>
      </w:tr>
      <w:tr w:rsidR="008F73ED" w:rsidRPr="00B166E3" w14:paraId="2B858FE4" w14:textId="77777777" w:rsidTr="00B166E3">
        <w:trPr>
          <w:trHeight w:val="255"/>
          <w:jc w:val="center"/>
        </w:trPr>
        <w:tc>
          <w:tcPr>
            <w:tcW w:w="3475" w:type="dxa"/>
            <w:shd w:val="clear" w:color="auto" w:fill="FFFFFF" w:themeFill="background1"/>
            <w:vAlign w:val="center"/>
            <w:hideMark/>
          </w:tcPr>
          <w:p w14:paraId="39A40555"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Absolūtā likviditāte</w:t>
            </w:r>
          </w:p>
        </w:tc>
        <w:tc>
          <w:tcPr>
            <w:tcW w:w="2977" w:type="dxa"/>
            <w:shd w:val="clear" w:color="auto" w:fill="FFFFFF" w:themeFill="background1"/>
            <w:vAlign w:val="center"/>
            <w:hideMark/>
          </w:tcPr>
          <w:p w14:paraId="646D4F37"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Nauda / Īstermiņa saistības</w:t>
            </w:r>
          </w:p>
        </w:tc>
        <w:tc>
          <w:tcPr>
            <w:tcW w:w="1291" w:type="dxa"/>
            <w:shd w:val="clear" w:color="auto" w:fill="FFFFFF" w:themeFill="background1"/>
            <w:vAlign w:val="center"/>
            <w:hideMark/>
          </w:tcPr>
          <w:p w14:paraId="5084D9CE"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0,21</w:t>
            </w:r>
          </w:p>
        </w:tc>
        <w:tc>
          <w:tcPr>
            <w:tcW w:w="1240" w:type="dxa"/>
            <w:shd w:val="clear" w:color="auto" w:fill="FFFFFF" w:themeFill="background1"/>
            <w:vAlign w:val="center"/>
            <w:hideMark/>
          </w:tcPr>
          <w:p w14:paraId="13A49219"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0,107</w:t>
            </w:r>
          </w:p>
        </w:tc>
      </w:tr>
      <w:tr w:rsidR="008F73ED" w:rsidRPr="00B166E3" w14:paraId="1EAAB741" w14:textId="77777777" w:rsidTr="00B166E3">
        <w:trPr>
          <w:trHeight w:val="255"/>
          <w:jc w:val="center"/>
        </w:trPr>
        <w:tc>
          <w:tcPr>
            <w:tcW w:w="3475" w:type="dxa"/>
            <w:shd w:val="clear" w:color="auto" w:fill="FFFFFF" w:themeFill="background1"/>
            <w:vAlign w:val="center"/>
            <w:hideMark/>
          </w:tcPr>
          <w:p w14:paraId="3DEDEA41"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Finansiālās neatkarības rādītājs</w:t>
            </w:r>
          </w:p>
        </w:tc>
        <w:tc>
          <w:tcPr>
            <w:tcW w:w="2977" w:type="dxa"/>
            <w:shd w:val="clear" w:color="auto" w:fill="FFFFFF" w:themeFill="background1"/>
            <w:vAlign w:val="center"/>
            <w:hideMark/>
          </w:tcPr>
          <w:p w14:paraId="6B40A3F1"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Pašu kapitāls / Kopējais kapitāls</w:t>
            </w:r>
          </w:p>
        </w:tc>
        <w:tc>
          <w:tcPr>
            <w:tcW w:w="1291" w:type="dxa"/>
            <w:shd w:val="clear" w:color="auto" w:fill="FFFFFF" w:themeFill="background1"/>
            <w:vAlign w:val="center"/>
            <w:hideMark/>
          </w:tcPr>
          <w:p w14:paraId="29DE36B5"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0,57</w:t>
            </w:r>
          </w:p>
        </w:tc>
        <w:tc>
          <w:tcPr>
            <w:tcW w:w="1240" w:type="dxa"/>
            <w:shd w:val="clear" w:color="auto" w:fill="FFFFFF" w:themeFill="background1"/>
            <w:vAlign w:val="center"/>
            <w:hideMark/>
          </w:tcPr>
          <w:p w14:paraId="4CE595A5"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0,55</w:t>
            </w:r>
          </w:p>
        </w:tc>
      </w:tr>
      <w:tr w:rsidR="008F73ED" w:rsidRPr="00B166E3" w14:paraId="1B49B1F2" w14:textId="77777777" w:rsidTr="00B166E3">
        <w:trPr>
          <w:trHeight w:val="510"/>
          <w:jc w:val="center"/>
        </w:trPr>
        <w:tc>
          <w:tcPr>
            <w:tcW w:w="3475" w:type="dxa"/>
            <w:shd w:val="clear" w:color="auto" w:fill="FFFFFF" w:themeFill="background1"/>
            <w:vAlign w:val="center"/>
            <w:hideMark/>
          </w:tcPr>
          <w:p w14:paraId="16450A10"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Finansiālās atkarības rādītājs</w:t>
            </w:r>
          </w:p>
        </w:tc>
        <w:tc>
          <w:tcPr>
            <w:tcW w:w="2977" w:type="dxa"/>
            <w:shd w:val="clear" w:color="auto" w:fill="FFFFFF" w:themeFill="background1"/>
            <w:vAlign w:val="center"/>
            <w:hideMark/>
          </w:tcPr>
          <w:p w14:paraId="719FCC4B"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Aizņemtais kapitāls / Kopējais kapitāls</w:t>
            </w:r>
          </w:p>
        </w:tc>
        <w:tc>
          <w:tcPr>
            <w:tcW w:w="1291" w:type="dxa"/>
            <w:shd w:val="clear" w:color="auto" w:fill="FFFFFF" w:themeFill="background1"/>
            <w:vAlign w:val="center"/>
            <w:hideMark/>
          </w:tcPr>
          <w:p w14:paraId="1A6D5A33"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0,43</w:t>
            </w:r>
          </w:p>
        </w:tc>
        <w:tc>
          <w:tcPr>
            <w:tcW w:w="1240" w:type="dxa"/>
            <w:shd w:val="clear" w:color="auto" w:fill="FFFFFF" w:themeFill="background1"/>
            <w:vAlign w:val="center"/>
            <w:hideMark/>
          </w:tcPr>
          <w:p w14:paraId="702A213A"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0,44</w:t>
            </w:r>
          </w:p>
        </w:tc>
      </w:tr>
      <w:tr w:rsidR="008F73ED" w:rsidRPr="00B166E3" w14:paraId="51B48239" w14:textId="77777777" w:rsidTr="00B166E3">
        <w:trPr>
          <w:trHeight w:val="255"/>
          <w:jc w:val="center"/>
        </w:trPr>
        <w:tc>
          <w:tcPr>
            <w:tcW w:w="3475" w:type="dxa"/>
            <w:shd w:val="clear" w:color="auto" w:fill="FFFFFF" w:themeFill="background1"/>
            <w:vAlign w:val="center"/>
            <w:hideMark/>
          </w:tcPr>
          <w:p w14:paraId="753C5EC3"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Finanšu riska rādītājs</w:t>
            </w:r>
          </w:p>
        </w:tc>
        <w:tc>
          <w:tcPr>
            <w:tcW w:w="2977" w:type="dxa"/>
            <w:shd w:val="clear" w:color="auto" w:fill="FFFFFF" w:themeFill="background1"/>
            <w:vAlign w:val="center"/>
            <w:hideMark/>
          </w:tcPr>
          <w:p w14:paraId="280C547B"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Aizņemtais kapitāls / Pašu kapitāls</w:t>
            </w:r>
          </w:p>
        </w:tc>
        <w:tc>
          <w:tcPr>
            <w:tcW w:w="1291" w:type="dxa"/>
            <w:shd w:val="clear" w:color="auto" w:fill="FFFFFF" w:themeFill="background1"/>
            <w:vAlign w:val="center"/>
            <w:hideMark/>
          </w:tcPr>
          <w:p w14:paraId="7C11ACE6"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0,75</w:t>
            </w:r>
          </w:p>
        </w:tc>
        <w:tc>
          <w:tcPr>
            <w:tcW w:w="1240" w:type="dxa"/>
            <w:shd w:val="clear" w:color="auto" w:fill="FFFFFF" w:themeFill="background1"/>
            <w:vAlign w:val="center"/>
            <w:hideMark/>
          </w:tcPr>
          <w:p w14:paraId="4D22F8ED"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0,80</w:t>
            </w:r>
          </w:p>
        </w:tc>
      </w:tr>
      <w:tr w:rsidR="008F73ED" w:rsidRPr="00B166E3" w14:paraId="02AC40ED" w14:textId="77777777" w:rsidTr="00B166E3">
        <w:trPr>
          <w:trHeight w:val="510"/>
          <w:jc w:val="center"/>
        </w:trPr>
        <w:tc>
          <w:tcPr>
            <w:tcW w:w="3475" w:type="dxa"/>
            <w:shd w:val="clear" w:color="auto" w:fill="FFFFFF" w:themeFill="background1"/>
            <w:vAlign w:val="center"/>
            <w:hideMark/>
          </w:tcPr>
          <w:p w14:paraId="14F4B4A7"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Bruto peļņas rentabilitāte</w:t>
            </w:r>
          </w:p>
        </w:tc>
        <w:tc>
          <w:tcPr>
            <w:tcW w:w="2977" w:type="dxa"/>
            <w:shd w:val="clear" w:color="auto" w:fill="FFFFFF" w:themeFill="background1"/>
            <w:vAlign w:val="center"/>
            <w:hideMark/>
          </w:tcPr>
          <w:p w14:paraId="0AC32C62"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Bruto peļņa (jeb segums) / Neto apgrozījums</w:t>
            </w:r>
          </w:p>
        </w:tc>
        <w:tc>
          <w:tcPr>
            <w:tcW w:w="1291" w:type="dxa"/>
            <w:shd w:val="clear" w:color="auto" w:fill="FFFFFF" w:themeFill="background1"/>
            <w:vAlign w:val="center"/>
            <w:hideMark/>
          </w:tcPr>
          <w:p w14:paraId="7C8A6A8A"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-0,17</w:t>
            </w:r>
          </w:p>
        </w:tc>
        <w:tc>
          <w:tcPr>
            <w:tcW w:w="1240" w:type="dxa"/>
            <w:shd w:val="clear" w:color="auto" w:fill="FFFFFF" w:themeFill="background1"/>
            <w:vAlign w:val="center"/>
            <w:hideMark/>
          </w:tcPr>
          <w:p w14:paraId="65262026"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-0,22</w:t>
            </w:r>
          </w:p>
        </w:tc>
      </w:tr>
      <w:tr w:rsidR="008F73ED" w:rsidRPr="00B166E3" w14:paraId="65D6BE9F" w14:textId="77777777" w:rsidTr="00B166E3">
        <w:trPr>
          <w:trHeight w:val="765"/>
          <w:jc w:val="center"/>
        </w:trPr>
        <w:tc>
          <w:tcPr>
            <w:tcW w:w="3475" w:type="dxa"/>
            <w:shd w:val="clear" w:color="auto" w:fill="FFFFFF" w:themeFill="background1"/>
            <w:vAlign w:val="center"/>
            <w:hideMark/>
          </w:tcPr>
          <w:p w14:paraId="254385E3"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Operatīvās darbības (pamatdarbības) rentabilitāte</w:t>
            </w:r>
          </w:p>
        </w:tc>
        <w:tc>
          <w:tcPr>
            <w:tcW w:w="2977" w:type="dxa"/>
            <w:shd w:val="clear" w:color="auto" w:fill="FFFFFF" w:themeFill="background1"/>
            <w:vAlign w:val="center"/>
            <w:hideMark/>
          </w:tcPr>
          <w:p w14:paraId="2A741B60"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Peļņa pirms procentiem un nodokļu atskaitījumiem / Neto apgrozījums</w:t>
            </w:r>
          </w:p>
        </w:tc>
        <w:tc>
          <w:tcPr>
            <w:tcW w:w="1291" w:type="dxa"/>
            <w:shd w:val="clear" w:color="auto" w:fill="FFFFFF" w:themeFill="background1"/>
            <w:vAlign w:val="center"/>
            <w:hideMark/>
          </w:tcPr>
          <w:p w14:paraId="434B0E69"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-0,04</w:t>
            </w:r>
          </w:p>
        </w:tc>
        <w:tc>
          <w:tcPr>
            <w:tcW w:w="1240" w:type="dxa"/>
            <w:shd w:val="clear" w:color="auto" w:fill="FFFFFF" w:themeFill="background1"/>
            <w:vAlign w:val="center"/>
            <w:hideMark/>
          </w:tcPr>
          <w:p w14:paraId="3174B87F"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-0,07</w:t>
            </w:r>
          </w:p>
        </w:tc>
      </w:tr>
      <w:tr w:rsidR="008F73ED" w:rsidRPr="00B166E3" w14:paraId="2EB0578B" w14:textId="77777777" w:rsidTr="00B166E3">
        <w:trPr>
          <w:trHeight w:val="510"/>
          <w:jc w:val="center"/>
        </w:trPr>
        <w:tc>
          <w:tcPr>
            <w:tcW w:w="3475" w:type="dxa"/>
            <w:shd w:val="clear" w:color="auto" w:fill="FFFFFF" w:themeFill="background1"/>
            <w:vAlign w:val="center"/>
            <w:hideMark/>
          </w:tcPr>
          <w:p w14:paraId="7A5BB579"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Neto peļņas rentabilitāte jeb peļņas norma</w:t>
            </w:r>
          </w:p>
        </w:tc>
        <w:tc>
          <w:tcPr>
            <w:tcW w:w="2977" w:type="dxa"/>
            <w:shd w:val="clear" w:color="auto" w:fill="FFFFFF" w:themeFill="background1"/>
            <w:vAlign w:val="center"/>
            <w:hideMark/>
          </w:tcPr>
          <w:p w14:paraId="2B4DC963"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Neto peļņa  / Neto apgrozījums</w:t>
            </w:r>
          </w:p>
        </w:tc>
        <w:tc>
          <w:tcPr>
            <w:tcW w:w="1291" w:type="dxa"/>
            <w:shd w:val="clear" w:color="auto" w:fill="FFFFFF" w:themeFill="background1"/>
            <w:vAlign w:val="center"/>
            <w:hideMark/>
          </w:tcPr>
          <w:p w14:paraId="62339A21"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-0,04</w:t>
            </w:r>
          </w:p>
        </w:tc>
        <w:tc>
          <w:tcPr>
            <w:tcW w:w="1240" w:type="dxa"/>
            <w:shd w:val="clear" w:color="auto" w:fill="FFFFFF" w:themeFill="background1"/>
            <w:vAlign w:val="center"/>
            <w:hideMark/>
          </w:tcPr>
          <w:p w14:paraId="70ACC28C"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-0,076</w:t>
            </w:r>
          </w:p>
        </w:tc>
      </w:tr>
      <w:tr w:rsidR="008F73ED" w:rsidRPr="00B166E3" w14:paraId="66CDF30C" w14:textId="77777777" w:rsidTr="00B166E3">
        <w:trPr>
          <w:trHeight w:val="765"/>
          <w:jc w:val="center"/>
        </w:trPr>
        <w:tc>
          <w:tcPr>
            <w:tcW w:w="3475" w:type="dxa"/>
            <w:shd w:val="clear" w:color="auto" w:fill="FFFFFF" w:themeFill="background1"/>
            <w:vAlign w:val="center"/>
            <w:hideMark/>
          </w:tcPr>
          <w:p w14:paraId="3E1B2B84"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Kopējo aktīvu rentabilitāti</w:t>
            </w:r>
          </w:p>
        </w:tc>
        <w:tc>
          <w:tcPr>
            <w:tcW w:w="2977" w:type="dxa"/>
            <w:shd w:val="clear" w:color="auto" w:fill="FFFFFF" w:themeFill="background1"/>
            <w:vAlign w:val="center"/>
            <w:hideMark/>
          </w:tcPr>
          <w:p w14:paraId="33612D63"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 xml:space="preserve">Peļņa pirms procentiem un nodokļu atskaitījumiem </w:t>
            </w:r>
            <w:r w:rsidRPr="00B166E3">
              <w:rPr>
                <w:b/>
                <w:bCs/>
                <w:color w:val="000000"/>
                <w:sz w:val="22"/>
                <w:szCs w:val="22"/>
                <w:lang w:eastAsia="lv-LV"/>
              </w:rPr>
              <w:t xml:space="preserve">/ </w:t>
            </w:r>
            <w:r w:rsidRPr="00B166E3">
              <w:rPr>
                <w:color w:val="000000"/>
                <w:sz w:val="22"/>
                <w:szCs w:val="22"/>
                <w:lang w:eastAsia="lv-LV"/>
              </w:rPr>
              <w:t>Aktīvi (vid.)</w:t>
            </w:r>
          </w:p>
        </w:tc>
        <w:tc>
          <w:tcPr>
            <w:tcW w:w="1291" w:type="dxa"/>
            <w:shd w:val="clear" w:color="auto" w:fill="FFFFFF" w:themeFill="background1"/>
            <w:vAlign w:val="center"/>
            <w:hideMark/>
          </w:tcPr>
          <w:p w14:paraId="3216FEEA"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-0,006</w:t>
            </w:r>
          </w:p>
        </w:tc>
        <w:tc>
          <w:tcPr>
            <w:tcW w:w="1240" w:type="dxa"/>
            <w:shd w:val="clear" w:color="auto" w:fill="FFFFFF" w:themeFill="background1"/>
            <w:vAlign w:val="center"/>
            <w:hideMark/>
          </w:tcPr>
          <w:p w14:paraId="373E2994"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-0,008</w:t>
            </w:r>
          </w:p>
        </w:tc>
      </w:tr>
      <w:tr w:rsidR="008F73ED" w:rsidRPr="00B166E3" w14:paraId="42764E74" w14:textId="77777777" w:rsidTr="00B166E3">
        <w:trPr>
          <w:trHeight w:val="510"/>
          <w:jc w:val="center"/>
        </w:trPr>
        <w:tc>
          <w:tcPr>
            <w:tcW w:w="3475" w:type="dxa"/>
            <w:shd w:val="clear" w:color="auto" w:fill="FFFFFF" w:themeFill="background1"/>
            <w:vAlign w:val="center"/>
            <w:hideMark/>
          </w:tcPr>
          <w:p w14:paraId="05F1FCDD"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Tīrais apgrozāmais kapitāls</w:t>
            </w:r>
          </w:p>
        </w:tc>
        <w:tc>
          <w:tcPr>
            <w:tcW w:w="2977" w:type="dxa"/>
            <w:shd w:val="clear" w:color="auto" w:fill="FFFFFF" w:themeFill="background1"/>
            <w:vAlign w:val="center"/>
            <w:hideMark/>
          </w:tcPr>
          <w:p w14:paraId="2F7E542C"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Apgrozāmie līdzekļi - Īstermiņa saistības</w:t>
            </w:r>
          </w:p>
        </w:tc>
        <w:tc>
          <w:tcPr>
            <w:tcW w:w="1291" w:type="dxa"/>
            <w:shd w:val="clear" w:color="auto" w:fill="FFFFFF" w:themeFill="background1"/>
            <w:vAlign w:val="center"/>
            <w:hideMark/>
          </w:tcPr>
          <w:p w14:paraId="1C6FE411"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20 507,00</w:t>
            </w:r>
          </w:p>
        </w:tc>
        <w:tc>
          <w:tcPr>
            <w:tcW w:w="1240" w:type="dxa"/>
            <w:shd w:val="clear" w:color="auto" w:fill="FFFFFF" w:themeFill="background1"/>
            <w:vAlign w:val="center"/>
            <w:hideMark/>
          </w:tcPr>
          <w:p w14:paraId="0B8D2FFA" w14:textId="77777777" w:rsidR="008F73ED" w:rsidRPr="00B166E3" w:rsidRDefault="008F73ED" w:rsidP="00F93FCD">
            <w:pPr>
              <w:spacing w:line="240" w:lineRule="auto"/>
              <w:jc w:val="center"/>
              <w:rPr>
                <w:color w:val="000000"/>
                <w:sz w:val="22"/>
                <w:szCs w:val="22"/>
                <w:lang w:eastAsia="lv-LV"/>
              </w:rPr>
            </w:pPr>
            <w:r w:rsidRPr="00B166E3">
              <w:rPr>
                <w:color w:val="000000"/>
                <w:sz w:val="22"/>
                <w:szCs w:val="22"/>
                <w:lang w:eastAsia="lv-LV"/>
              </w:rPr>
              <w:t>-24 280,00</w:t>
            </w:r>
          </w:p>
        </w:tc>
      </w:tr>
    </w:tbl>
    <w:p w14:paraId="52D5F223" w14:textId="77777777" w:rsidR="008F73ED" w:rsidRPr="008F73ED" w:rsidRDefault="008F73ED" w:rsidP="00F93FCD">
      <w:pPr>
        <w:spacing w:line="240" w:lineRule="auto"/>
      </w:pPr>
    </w:p>
    <w:p w14:paraId="1E839DE3" w14:textId="77777777" w:rsidR="00482497" w:rsidRDefault="00482497" w:rsidP="00F93FCD">
      <w:pPr>
        <w:spacing w:line="240" w:lineRule="auto"/>
        <w:rPr>
          <w:b/>
          <w:lang w:eastAsia="lv-LV"/>
        </w:rPr>
      </w:pPr>
    </w:p>
    <w:p w14:paraId="508A957A" w14:textId="77777777" w:rsidR="00FB3F40" w:rsidRPr="00997982" w:rsidRDefault="00FB3F40" w:rsidP="00F93FCD">
      <w:pPr>
        <w:spacing w:line="240" w:lineRule="auto"/>
        <w:rPr>
          <w:b/>
          <w:lang w:eastAsia="lv-LV"/>
        </w:rPr>
      </w:pPr>
      <w:r w:rsidRPr="00997982">
        <w:rPr>
          <w:b/>
          <w:lang w:eastAsia="lv-LV"/>
        </w:rPr>
        <w:t>Galvenie uzņēmuma finansiālā stāvokļa secinājumi:</w:t>
      </w:r>
    </w:p>
    <w:p w14:paraId="6F9556F0" w14:textId="3D38A80A" w:rsidR="00D12942" w:rsidRPr="00997982" w:rsidRDefault="00D12942" w:rsidP="00F93FCD">
      <w:pPr>
        <w:pStyle w:val="ListParagraph"/>
        <w:numPr>
          <w:ilvl w:val="0"/>
          <w:numId w:val="14"/>
        </w:numPr>
        <w:spacing w:after="200" w:line="240" w:lineRule="auto"/>
        <w:rPr>
          <w:lang w:eastAsia="lv-LV"/>
        </w:rPr>
      </w:pPr>
      <w:r w:rsidRPr="00997982">
        <w:rPr>
          <w:lang w:eastAsia="lv-LV"/>
        </w:rPr>
        <w:t>Uzņēmuma apgrozījums 201</w:t>
      </w:r>
      <w:r w:rsidR="00F3048C" w:rsidRPr="00997982">
        <w:rPr>
          <w:lang w:eastAsia="lv-LV"/>
        </w:rPr>
        <w:t>6</w:t>
      </w:r>
      <w:r w:rsidRPr="00997982">
        <w:rPr>
          <w:lang w:eastAsia="lv-LV"/>
        </w:rPr>
        <w:t xml:space="preserve">. gadā </w:t>
      </w:r>
      <w:r w:rsidR="005D4239">
        <w:rPr>
          <w:lang w:eastAsia="lv-LV"/>
        </w:rPr>
        <w:t xml:space="preserve">palielinājies </w:t>
      </w:r>
      <w:r w:rsidRPr="00997982">
        <w:rPr>
          <w:lang w:eastAsia="lv-LV"/>
        </w:rPr>
        <w:t xml:space="preserve"> par </w:t>
      </w:r>
      <w:r w:rsidR="005D4239">
        <w:rPr>
          <w:lang w:eastAsia="lv-LV"/>
        </w:rPr>
        <w:t>9,</w:t>
      </w:r>
      <w:r w:rsidR="008F73ED">
        <w:rPr>
          <w:lang w:eastAsia="lv-LV"/>
        </w:rPr>
        <w:t>29</w:t>
      </w:r>
      <w:r w:rsidR="005D4239">
        <w:rPr>
          <w:lang w:eastAsia="lv-LV"/>
        </w:rPr>
        <w:t xml:space="preserve"> </w:t>
      </w:r>
      <w:r w:rsidRPr="00997982">
        <w:rPr>
          <w:lang w:eastAsia="lv-LV"/>
        </w:rPr>
        <w:t xml:space="preserve">% sastādot </w:t>
      </w:r>
      <w:r w:rsidR="008F73ED">
        <w:rPr>
          <w:lang w:eastAsia="lv-LV"/>
        </w:rPr>
        <w:t>456 262</w:t>
      </w:r>
      <w:r w:rsidRPr="00997982">
        <w:rPr>
          <w:lang w:eastAsia="lv-LV"/>
        </w:rPr>
        <w:t xml:space="preserve"> </w:t>
      </w:r>
      <w:r w:rsidR="00F3048C" w:rsidRPr="00997982">
        <w:rPr>
          <w:lang w:eastAsia="lv-LV"/>
        </w:rPr>
        <w:t>EUR</w:t>
      </w:r>
      <w:r w:rsidRPr="00997982">
        <w:rPr>
          <w:lang w:eastAsia="lv-LV"/>
        </w:rPr>
        <w:t>;</w:t>
      </w:r>
    </w:p>
    <w:p w14:paraId="4F352B6C" w14:textId="61E46705" w:rsidR="00D12942" w:rsidRPr="00997982" w:rsidRDefault="00D12942" w:rsidP="00F93FCD">
      <w:pPr>
        <w:pStyle w:val="ListParagraph"/>
        <w:numPr>
          <w:ilvl w:val="0"/>
          <w:numId w:val="14"/>
        </w:numPr>
        <w:spacing w:after="200" w:line="240" w:lineRule="auto"/>
        <w:rPr>
          <w:lang w:eastAsia="lv-LV"/>
        </w:rPr>
      </w:pPr>
      <w:r w:rsidRPr="00997982">
        <w:rPr>
          <w:lang w:eastAsia="lv-LV"/>
        </w:rPr>
        <w:t>201</w:t>
      </w:r>
      <w:r w:rsidR="00F3048C" w:rsidRPr="00997982">
        <w:rPr>
          <w:lang w:eastAsia="lv-LV"/>
        </w:rPr>
        <w:t>6</w:t>
      </w:r>
      <w:r w:rsidRPr="00997982">
        <w:rPr>
          <w:lang w:eastAsia="lv-LV"/>
        </w:rPr>
        <w:t xml:space="preserve">.gadā uzņēmuma darbības rezultāts bija </w:t>
      </w:r>
      <w:r w:rsidR="00F3048C" w:rsidRPr="00997982">
        <w:rPr>
          <w:lang w:eastAsia="lv-LV"/>
        </w:rPr>
        <w:t xml:space="preserve">zaudējumi - </w:t>
      </w:r>
      <w:r w:rsidRPr="00997982">
        <w:rPr>
          <w:lang w:eastAsia="lv-LV"/>
        </w:rPr>
        <w:t xml:space="preserve"> </w:t>
      </w:r>
      <w:r w:rsidR="005D4239">
        <w:rPr>
          <w:lang w:eastAsia="lv-LV"/>
        </w:rPr>
        <w:t>-</w:t>
      </w:r>
      <w:r w:rsidR="008F73ED">
        <w:rPr>
          <w:lang w:eastAsia="lv-LV"/>
        </w:rPr>
        <w:t>20 264</w:t>
      </w:r>
      <w:r w:rsidRPr="00997982">
        <w:rPr>
          <w:lang w:eastAsia="lv-LV"/>
        </w:rPr>
        <w:t xml:space="preserve"> </w:t>
      </w:r>
      <w:r w:rsidR="00F3048C" w:rsidRPr="00997982">
        <w:rPr>
          <w:lang w:eastAsia="lv-LV"/>
        </w:rPr>
        <w:t>EUR</w:t>
      </w:r>
      <w:r w:rsidRPr="00997982">
        <w:rPr>
          <w:lang w:eastAsia="lv-LV"/>
        </w:rPr>
        <w:t xml:space="preserve">  salīdzinot ar 201</w:t>
      </w:r>
      <w:r w:rsidR="007A7E84" w:rsidRPr="00997982">
        <w:rPr>
          <w:lang w:eastAsia="lv-LV"/>
        </w:rPr>
        <w:t>5</w:t>
      </w:r>
      <w:r w:rsidRPr="00997982">
        <w:rPr>
          <w:lang w:eastAsia="lv-LV"/>
        </w:rPr>
        <w:t>.gadu</w:t>
      </w:r>
      <w:r w:rsidR="00425EE4" w:rsidRPr="00997982">
        <w:rPr>
          <w:lang w:eastAsia="lv-LV"/>
        </w:rPr>
        <w:t>,</w:t>
      </w:r>
      <w:r w:rsidRPr="00997982">
        <w:rPr>
          <w:lang w:eastAsia="lv-LV"/>
        </w:rPr>
        <w:t xml:space="preserve"> kad </w:t>
      </w:r>
      <w:r w:rsidR="008F73ED">
        <w:rPr>
          <w:lang w:eastAsia="lv-LV"/>
        </w:rPr>
        <w:t>bija peļņa 2 471</w:t>
      </w:r>
      <w:r w:rsidR="007A7E84" w:rsidRPr="00997982">
        <w:rPr>
          <w:lang w:eastAsia="lv-LV"/>
        </w:rPr>
        <w:t xml:space="preserve"> EUR</w:t>
      </w:r>
      <w:r w:rsidRPr="00997982">
        <w:rPr>
          <w:lang w:eastAsia="lv-LV"/>
        </w:rPr>
        <w:t>;</w:t>
      </w:r>
    </w:p>
    <w:p w14:paraId="6C8C647C" w14:textId="4AB920DB" w:rsidR="005471A2" w:rsidRPr="005471A2" w:rsidRDefault="00D12942" w:rsidP="00F93FCD">
      <w:pPr>
        <w:pStyle w:val="ListParagraph"/>
        <w:numPr>
          <w:ilvl w:val="0"/>
          <w:numId w:val="14"/>
        </w:numPr>
        <w:spacing w:after="200" w:line="240" w:lineRule="auto"/>
        <w:rPr>
          <w:b/>
          <w:lang w:eastAsia="lv-LV"/>
        </w:rPr>
      </w:pPr>
      <w:r w:rsidRPr="00997982">
        <w:rPr>
          <w:lang w:eastAsia="lv-LV"/>
        </w:rPr>
        <w:t xml:space="preserve">Aktīvu kopsumma </w:t>
      </w:r>
      <w:r w:rsidR="007A7E84" w:rsidRPr="00997982">
        <w:rPr>
          <w:lang w:eastAsia="lv-LV"/>
        </w:rPr>
        <w:t>samazinājusies</w:t>
      </w:r>
      <w:r w:rsidR="00C720A8" w:rsidRPr="00997982">
        <w:rPr>
          <w:lang w:eastAsia="lv-LV"/>
        </w:rPr>
        <w:t xml:space="preserve"> par </w:t>
      </w:r>
      <w:r w:rsidR="008F73ED">
        <w:rPr>
          <w:lang w:eastAsia="lv-LV"/>
        </w:rPr>
        <w:t>4,06</w:t>
      </w:r>
      <w:r w:rsidR="007A7E84" w:rsidRPr="00997982">
        <w:rPr>
          <w:lang w:eastAsia="lv-LV"/>
        </w:rPr>
        <w:t>%;</w:t>
      </w:r>
    </w:p>
    <w:p w14:paraId="1F177771" w14:textId="2B18B5B4" w:rsidR="005471A2" w:rsidRPr="005471A2" w:rsidRDefault="00C720A8" w:rsidP="00F93FCD">
      <w:pPr>
        <w:pStyle w:val="ListParagraph"/>
        <w:numPr>
          <w:ilvl w:val="0"/>
          <w:numId w:val="14"/>
        </w:numPr>
        <w:spacing w:after="200" w:line="240" w:lineRule="auto"/>
        <w:rPr>
          <w:b/>
          <w:lang w:eastAsia="lv-LV"/>
        </w:rPr>
      </w:pPr>
      <w:r w:rsidRPr="00997982">
        <w:rPr>
          <w:lang w:eastAsia="lv-LV"/>
        </w:rPr>
        <w:t>Kopējie d</w:t>
      </w:r>
      <w:r w:rsidR="00D12942" w:rsidRPr="00997982">
        <w:rPr>
          <w:lang w:eastAsia="lv-LV"/>
        </w:rPr>
        <w:t xml:space="preserve">ebitoru parādi </w:t>
      </w:r>
      <w:r w:rsidR="007A7E84" w:rsidRPr="00997982">
        <w:rPr>
          <w:lang w:eastAsia="lv-LV"/>
        </w:rPr>
        <w:t xml:space="preserve">ir </w:t>
      </w:r>
      <w:r w:rsidR="005D4239">
        <w:rPr>
          <w:lang w:eastAsia="lv-LV"/>
        </w:rPr>
        <w:t>palielinājušies</w:t>
      </w:r>
      <w:r w:rsidR="00D12942" w:rsidRPr="00997982">
        <w:rPr>
          <w:lang w:eastAsia="lv-LV"/>
        </w:rPr>
        <w:t xml:space="preserve"> par </w:t>
      </w:r>
      <w:r w:rsidR="008F73ED">
        <w:rPr>
          <w:lang w:eastAsia="lv-LV"/>
        </w:rPr>
        <w:t>8,82</w:t>
      </w:r>
    </w:p>
    <w:p w14:paraId="26ED00A6" w14:textId="4CD98007" w:rsidR="005471A2" w:rsidRPr="005471A2" w:rsidRDefault="00D12942" w:rsidP="00F93FCD">
      <w:pPr>
        <w:pStyle w:val="ListParagraph"/>
        <w:numPr>
          <w:ilvl w:val="0"/>
          <w:numId w:val="14"/>
        </w:numPr>
        <w:spacing w:after="200" w:line="240" w:lineRule="auto"/>
        <w:rPr>
          <w:b/>
          <w:lang w:eastAsia="lv-LV"/>
        </w:rPr>
      </w:pPr>
      <w:r w:rsidRPr="00997982">
        <w:rPr>
          <w:lang w:eastAsia="lv-LV"/>
        </w:rPr>
        <w:t>Uzņēmuma kopējās likviditātes rādītājs</w:t>
      </w:r>
      <w:r w:rsidR="00CE0259" w:rsidRPr="00997982">
        <w:rPr>
          <w:lang w:eastAsia="lv-LV"/>
        </w:rPr>
        <w:t xml:space="preserve"> 201</w:t>
      </w:r>
      <w:r w:rsidR="007A7E84" w:rsidRPr="00997982">
        <w:rPr>
          <w:lang w:eastAsia="lv-LV"/>
        </w:rPr>
        <w:t>6</w:t>
      </w:r>
      <w:r w:rsidR="00CE0259" w:rsidRPr="00997982">
        <w:rPr>
          <w:lang w:eastAsia="lv-LV"/>
        </w:rPr>
        <w:t xml:space="preserve">.gada beigās bija </w:t>
      </w:r>
      <w:r w:rsidR="008F73ED">
        <w:rPr>
          <w:lang w:eastAsia="lv-LV"/>
        </w:rPr>
        <w:t>1,13</w:t>
      </w:r>
      <w:r w:rsidR="00CE0259" w:rsidRPr="00997982">
        <w:rPr>
          <w:lang w:eastAsia="lv-LV"/>
        </w:rPr>
        <w:t xml:space="preserve">, kas ir </w:t>
      </w:r>
      <w:r w:rsidR="008F73ED">
        <w:rPr>
          <w:lang w:eastAsia="lv-LV"/>
        </w:rPr>
        <w:t>augstāk kā 2015.gadā, un ir uzskatāms par atbilstošu normai;</w:t>
      </w:r>
    </w:p>
    <w:p w14:paraId="45536A37" w14:textId="6CE5BFA5" w:rsidR="005471A2" w:rsidRPr="005471A2" w:rsidRDefault="007A7E84" w:rsidP="00F93FCD">
      <w:pPr>
        <w:pStyle w:val="ListParagraph"/>
        <w:numPr>
          <w:ilvl w:val="0"/>
          <w:numId w:val="14"/>
        </w:numPr>
        <w:spacing w:after="200" w:line="240" w:lineRule="auto"/>
        <w:rPr>
          <w:b/>
          <w:lang w:eastAsia="lv-LV"/>
        </w:rPr>
      </w:pPr>
      <w:r w:rsidRPr="00997982">
        <w:rPr>
          <w:lang w:eastAsia="lv-LV"/>
        </w:rPr>
        <w:lastRenderedPageBreak/>
        <w:t>Uzņēmuma “ātrās</w:t>
      </w:r>
      <w:r w:rsidR="00D12942" w:rsidRPr="00997982">
        <w:rPr>
          <w:lang w:eastAsia="lv-LV"/>
        </w:rPr>
        <w:t>” likviditāte, kas tika aprēķināta</w:t>
      </w:r>
      <w:r w:rsidRPr="00997982">
        <w:rPr>
          <w:lang w:eastAsia="lv-LV"/>
        </w:rPr>
        <w:t xml:space="preserve"> Naudas </w:t>
      </w:r>
      <w:proofErr w:type="spellStart"/>
      <w:r w:rsidRPr="00997982">
        <w:rPr>
          <w:lang w:eastAsia="lv-LV"/>
        </w:rPr>
        <w:t>līdzekļi</w:t>
      </w:r>
      <w:proofErr w:type="spellEnd"/>
      <w:r w:rsidRPr="00997982">
        <w:rPr>
          <w:lang w:eastAsia="lv-LV"/>
        </w:rPr>
        <w:t xml:space="preserve"> + </w:t>
      </w:r>
      <w:proofErr w:type="spellStart"/>
      <w:r w:rsidRPr="00997982">
        <w:rPr>
          <w:lang w:eastAsia="lv-LV"/>
        </w:rPr>
        <w:t>īstermiņa</w:t>
      </w:r>
      <w:proofErr w:type="spellEnd"/>
      <w:r w:rsidRPr="00997982">
        <w:rPr>
          <w:lang w:eastAsia="lv-LV"/>
        </w:rPr>
        <w:t xml:space="preserve"> </w:t>
      </w:r>
      <w:proofErr w:type="spellStart"/>
      <w:r w:rsidRPr="00997982">
        <w:rPr>
          <w:lang w:eastAsia="lv-LV"/>
        </w:rPr>
        <w:t>vērtspapīri</w:t>
      </w:r>
      <w:proofErr w:type="spellEnd"/>
      <w:r w:rsidRPr="00997982">
        <w:rPr>
          <w:lang w:eastAsia="lv-LV"/>
        </w:rPr>
        <w:t xml:space="preserve"> + debitori)/ </w:t>
      </w:r>
      <w:proofErr w:type="spellStart"/>
      <w:r w:rsidRPr="00997982">
        <w:rPr>
          <w:lang w:eastAsia="lv-LV"/>
        </w:rPr>
        <w:t>īstermiņa</w:t>
      </w:r>
      <w:proofErr w:type="spellEnd"/>
      <w:r w:rsidRPr="00997982">
        <w:rPr>
          <w:lang w:eastAsia="lv-LV"/>
        </w:rPr>
        <w:t xml:space="preserve"> </w:t>
      </w:r>
      <w:proofErr w:type="spellStart"/>
      <w:r w:rsidRPr="00997982">
        <w:rPr>
          <w:lang w:eastAsia="lv-LV"/>
        </w:rPr>
        <w:t>saistības</w:t>
      </w:r>
      <w:proofErr w:type="spellEnd"/>
      <w:r w:rsidRPr="00997982">
        <w:rPr>
          <w:lang w:eastAsia="lv-LV"/>
        </w:rPr>
        <w:t xml:space="preserve"> sasniedza </w:t>
      </w:r>
      <w:r w:rsidR="009A538B">
        <w:rPr>
          <w:lang w:eastAsia="lv-LV"/>
        </w:rPr>
        <w:t>1,</w:t>
      </w:r>
      <w:r w:rsidR="008F73ED">
        <w:rPr>
          <w:lang w:eastAsia="lv-LV"/>
        </w:rPr>
        <w:t>06 rādītāja līmeni, kas ir atbilstošā</w:t>
      </w:r>
      <w:r w:rsidR="009A538B">
        <w:rPr>
          <w:lang w:eastAsia="lv-LV"/>
        </w:rPr>
        <w:t xml:space="preserve"> līmenī</w:t>
      </w:r>
      <w:r w:rsidRPr="00997982">
        <w:rPr>
          <w:lang w:eastAsia="lv-LV"/>
        </w:rPr>
        <w:t>.</w:t>
      </w:r>
    </w:p>
    <w:p w14:paraId="246CDBB5" w14:textId="29FDE9DE" w:rsidR="005471A2" w:rsidRPr="005471A2" w:rsidRDefault="00D12942" w:rsidP="00F93FCD">
      <w:pPr>
        <w:pStyle w:val="ListParagraph"/>
        <w:numPr>
          <w:ilvl w:val="0"/>
          <w:numId w:val="14"/>
        </w:numPr>
        <w:spacing w:after="200" w:line="240" w:lineRule="auto"/>
        <w:rPr>
          <w:b/>
          <w:lang w:eastAsia="lv-LV"/>
        </w:rPr>
      </w:pPr>
      <w:r w:rsidRPr="00997982">
        <w:rPr>
          <w:lang w:eastAsia="lv-LV"/>
        </w:rPr>
        <w:t>Kopējais kreditoru apmērs uz 201</w:t>
      </w:r>
      <w:r w:rsidR="007A7E84" w:rsidRPr="00997982">
        <w:rPr>
          <w:lang w:eastAsia="lv-LV"/>
        </w:rPr>
        <w:t>6</w:t>
      </w:r>
      <w:r w:rsidRPr="00997982">
        <w:rPr>
          <w:lang w:eastAsia="lv-LV"/>
        </w:rPr>
        <w:t xml:space="preserve">. gada beigām </w:t>
      </w:r>
      <w:r w:rsidR="007A7E84" w:rsidRPr="00997982">
        <w:rPr>
          <w:lang w:eastAsia="lv-LV"/>
        </w:rPr>
        <w:t>ir samazinājies</w:t>
      </w:r>
      <w:r w:rsidRPr="00997982">
        <w:rPr>
          <w:lang w:eastAsia="lv-LV"/>
        </w:rPr>
        <w:t xml:space="preserve"> par </w:t>
      </w:r>
      <w:r w:rsidR="008F73ED">
        <w:rPr>
          <w:lang w:eastAsia="lv-LV"/>
        </w:rPr>
        <w:t>7,37</w:t>
      </w:r>
      <w:r w:rsidRPr="00997982">
        <w:rPr>
          <w:lang w:eastAsia="lv-LV"/>
        </w:rPr>
        <w:t>% salīdzinājumā ar 201</w:t>
      </w:r>
      <w:r w:rsidR="007A7E84" w:rsidRPr="00997982">
        <w:rPr>
          <w:lang w:eastAsia="lv-LV"/>
        </w:rPr>
        <w:t>5</w:t>
      </w:r>
      <w:r w:rsidRPr="00997982">
        <w:rPr>
          <w:lang w:eastAsia="lv-LV"/>
        </w:rPr>
        <w:t xml:space="preserve">. gadu un sastādīja </w:t>
      </w:r>
      <w:r w:rsidR="008F73ED" w:rsidRPr="008F73ED">
        <w:rPr>
          <w:lang w:eastAsia="lv-LV"/>
        </w:rPr>
        <w:t>1 481 740</w:t>
      </w:r>
      <w:r w:rsidR="007A7E84" w:rsidRPr="00997982">
        <w:rPr>
          <w:lang w:eastAsia="lv-LV"/>
        </w:rPr>
        <w:t xml:space="preserve"> </w:t>
      </w:r>
      <w:r w:rsidRPr="00997982">
        <w:rPr>
          <w:lang w:eastAsia="lv-LV"/>
        </w:rPr>
        <w:t xml:space="preserve"> </w:t>
      </w:r>
      <w:r w:rsidR="007A7E84" w:rsidRPr="00997982">
        <w:rPr>
          <w:lang w:eastAsia="lv-LV"/>
        </w:rPr>
        <w:t>EUR</w:t>
      </w:r>
      <w:r w:rsidRPr="00997982">
        <w:rPr>
          <w:lang w:eastAsia="lv-LV"/>
        </w:rPr>
        <w:t>;</w:t>
      </w:r>
    </w:p>
    <w:p w14:paraId="7A7AE505" w14:textId="1A2C4309" w:rsidR="005471A2" w:rsidRPr="009A538B" w:rsidRDefault="00D12942" w:rsidP="00F93FCD">
      <w:pPr>
        <w:pStyle w:val="ListParagraph"/>
        <w:numPr>
          <w:ilvl w:val="0"/>
          <w:numId w:val="14"/>
        </w:numPr>
        <w:spacing w:after="200" w:line="240" w:lineRule="auto"/>
        <w:rPr>
          <w:b/>
          <w:lang w:eastAsia="lv-LV"/>
        </w:rPr>
      </w:pPr>
      <w:r w:rsidRPr="00997982">
        <w:rPr>
          <w:lang w:eastAsia="lv-LV"/>
        </w:rPr>
        <w:t>Īstermiņa kreditoru apmērs 201</w:t>
      </w:r>
      <w:r w:rsidR="007A7E84" w:rsidRPr="00997982">
        <w:rPr>
          <w:lang w:eastAsia="lv-LV"/>
        </w:rPr>
        <w:t>6</w:t>
      </w:r>
      <w:r w:rsidRPr="00997982">
        <w:rPr>
          <w:lang w:eastAsia="lv-LV"/>
        </w:rPr>
        <w:t xml:space="preserve">. gada beigās </w:t>
      </w:r>
      <w:r w:rsidR="008F73ED">
        <w:rPr>
          <w:lang w:eastAsia="lv-LV"/>
        </w:rPr>
        <w:t>samazinājās</w:t>
      </w:r>
      <w:r w:rsidRPr="00997982">
        <w:rPr>
          <w:lang w:eastAsia="lv-LV"/>
        </w:rPr>
        <w:t xml:space="preserve"> par </w:t>
      </w:r>
      <w:r w:rsidR="008F73ED">
        <w:rPr>
          <w:lang w:eastAsia="lv-LV"/>
        </w:rPr>
        <w:t>14,28</w:t>
      </w:r>
      <w:r w:rsidRPr="00997982">
        <w:rPr>
          <w:lang w:eastAsia="lv-LV"/>
        </w:rPr>
        <w:t xml:space="preserve">% un sastādīja </w:t>
      </w:r>
      <w:r w:rsidR="008F73ED" w:rsidRPr="008F73ED">
        <w:rPr>
          <w:lang w:eastAsia="lv-LV"/>
        </w:rPr>
        <w:t>161 437</w:t>
      </w:r>
      <w:r w:rsidRPr="00997982">
        <w:rPr>
          <w:lang w:eastAsia="lv-LV"/>
        </w:rPr>
        <w:t xml:space="preserve"> </w:t>
      </w:r>
      <w:r w:rsidR="007A7E84" w:rsidRPr="00997982">
        <w:rPr>
          <w:lang w:eastAsia="lv-LV"/>
        </w:rPr>
        <w:t>EUR</w:t>
      </w:r>
      <w:r w:rsidR="009A538B">
        <w:rPr>
          <w:lang w:eastAsia="lv-LV"/>
        </w:rPr>
        <w:t>;</w:t>
      </w:r>
    </w:p>
    <w:p w14:paraId="59173356" w14:textId="61B060D8" w:rsidR="009A538B" w:rsidRPr="009A538B" w:rsidRDefault="009A538B" w:rsidP="00F93FCD">
      <w:pPr>
        <w:pStyle w:val="ListParagraph"/>
        <w:numPr>
          <w:ilvl w:val="0"/>
          <w:numId w:val="14"/>
        </w:numPr>
        <w:spacing w:after="200" w:line="240" w:lineRule="auto"/>
        <w:rPr>
          <w:b/>
          <w:lang w:eastAsia="lv-LV"/>
        </w:rPr>
      </w:pPr>
      <w:r>
        <w:rPr>
          <w:lang w:eastAsia="lv-LV"/>
        </w:rPr>
        <w:t xml:space="preserve">Tīrais apgrozāmais kapitāls ir pozitīvs un 2016.gadā ir </w:t>
      </w:r>
      <w:r w:rsidR="008F73ED">
        <w:rPr>
          <w:lang w:eastAsia="lv-LV"/>
        </w:rPr>
        <w:t xml:space="preserve">ievērojami labāks par 2015.gadu, kad tas bija negatīvs, </w:t>
      </w:r>
      <w:r>
        <w:rPr>
          <w:lang w:eastAsia="lv-LV"/>
        </w:rPr>
        <w:t xml:space="preserve">sasniedzot </w:t>
      </w:r>
      <w:r w:rsidR="008F73ED">
        <w:rPr>
          <w:lang w:eastAsia="lv-LV"/>
        </w:rPr>
        <w:t>20 507</w:t>
      </w:r>
      <w:r>
        <w:rPr>
          <w:lang w:eastAsia="lv-LV"/>
        </w:rPr>
        <w:t xml:space="preserve"> EUR, nodrošinot nākotnes investīcijām kredītu piesaistes iespēju;</w:t>
      </w:r>
    </w:p>
    <w:p w14:paraId="6DA01125" w14:textId="3D67A6E5" w:rsidR="009A538B" w:rsidRPr="009A538B" w:rsidRDefault="009A538B" w:rsidP="00F93FCD">
      <w:pPr>
        <w:pStyle w:val="ListParagraph"/>
        <w:numPr>
          <w:ilvl w:val="0"/>
          <w:numId w:val="14"/>
        </w:numPr>
        <w:spacing w:after="200" w:line="240" w:lineRule="auto"/>
        <w:rPr>
          <w:b/>
          <w:lang w:eastAsia="lv-LV"/>
        </w:rPr>
      </w:pPr>
      <w:r>
        <w:rPr>
          <w:lang w:eastAsia="lv-LV"/>
        </w:rPr>
        <w:t>Finansiālā riska rādītājs ir optimālā līmenī – 2016.gadā 0,</w:t>
      </w:r>
      <w:r w:rsidR="008F73ED">
        <w:rPr>
          <w:lang w:eastAsia="lv-LV"/>
        </w:rPr>
        <w:t>75</w:t>
      </w:r>
      <w:r>
        <w:rPr>
          <w:lang w:eastAsia="lv-LV"/>
        </w:rPr>
        <w:t>.</w:t>
      </w:r>
    </w:p>
    <w:p w14:paraId="1BF83348" w14:textId="6E187676" w:rsidR="009A538B" w:rsidRDefault="009A538B" w:rsidP="00F93FCD">
      <w:pPr>
        <w:spacing w:after="200" w:line="240" w:lineRule="auto"/>
        <w:rPr>
          <w:lang w:eastAsia="lv-LV"/>
        </w:rPr>
      </w:pPr>
      <w:r w:rsidRPr="009A538B">
        <w:rPr>
          <w:lang w:eastAsia="lv-LV"/>
        </w:rPr>
        <w:t>Izvērtējot 1.8.tabulā norādītos finanšu rādītājus, var secināt, ka SIA “</w:t>
      </w:r>
      <w:r w:rsidR="007743C5">
        <w:rPr>
          <w:lang w:eastAsia="lv-LV"/>
        </w:rPr>
        <w:t>VIESĪTES KOMUNĀLĀ PĀRVALDE</w:t>
      </w:r>
      <w:r w:rsidRPr="009A538B">
        <w:rPr>
          <w:lang w:eastAsia="lv-LV"/>
        </w:rPr>
        <w:t xml:space="preserve">” uzņēmums ir stabils un maksātspējīgs. Tam ir pietiekoši liels pašu kapitāls, lai segtu savus ārējos parādus. Uzņēmumam ir </w:t>
      </w:r>
      <w:r w:rsidR="00791082">
        <w:rPr>
          <w:lang w:eastAsia="lv-LV"/>
        </w:rPr>
        <w:t xml:space="preserve"> atbilstoša </w:t>
      </w:r>
      <w:r w:rsidRPr="009A538B">
        <w:rPr>
          <w:lang w:eastAsia="lv-LV"/>
        </w:rPr>
        <w:t>likviditāte, un tam</w:t>
      </w:r>
      <w:r w:rsidR="001E5493">
        <w:rPr>
          <w:lang w:eastAsia="lv-LV"/>
        </w:rPr>
        <w:t xml:space="preserve"> </w:t>
      </w:r>
      <w:r w:rsidRPr="009A538B">
        <w:rPr>
          <w:lang w:eastAsia="lv-LV"/>
        </w:rPr>
        <w:t xml:space="preserve"> ir pieejami naudas līdzekļi, tā darbības nodrošināšanai.</w:t>
      </w:r>
    </w:p>
    <w:p w14:paraId="210B231D" w14:textId="1CB6FBE0" w:rsidR="00B608C1" w:rsidRDefault="00B608C1" w:rsidP="00B608C1">
      <w:pPr>
        <w:spacing w:after="200" w:line="240" w:lineRule="auto"/>
        <w:rPr>
          <w:lang w:eastAsia="lv-LV"/>
        </w:rPr>
      </w:pPr>
      <w:r>
        <w:rPr>
          <w:lang w:eastAsia="lv-LV"/>
        </w:rPr>
        <w:t>Projekta iesnieguma pielikumā “Finanšu prognozes”</w:t>
      </w:r>
      <w:r w:rsidR="00987B41">
        <w:rPr>
          <w:lang w:eastAsia="lv-LV"/>
        </w:rPr>
        <w:t xml:space="preserve"> </w:t>
      </w:r>
      <w:proofErr w:type="spellStart"/>
      <w:r w:rsidR="00987B41">
        <w:rPr>
          <w:lang w:eastAsia="lv-LV"/>
        </w:rPr>
        <w:t>sheet”koeficienti</w:t>
      </w:r>
      <w:proofErr w:type="spellEnd"/>
      <w:r w:rsidR="00987B41">
        <w:rPr>
          <w:lang w:eastAsia="lv-LV"/>
        </w:rPr>
        <w:t>”</w:t>
      </w:r>
      <w:r>
        <w:rPr>
          <w:lang w:eastAsia="lv-LV"/>
        </w:rPr>
        <w:t xml:space="preserve"> ir redzama Projekta īstenošanas pozitīvā ietekme uz visiem uzņēmuma finanšu rādītājiem.</w:t>
      </w:r>
    </w:p>
    <w:p w14:paraId="6A140AC6" w14:textId="77777777" w:rsidR="00DE3290" w:rsidRPr="009A538B" w:rsidRDefault="00DE3290" w:rsidP="00F93FCD">
      <w:pPr>
        <w:spacing w:after="200" w:line="240" w:lineRule="auto"/>
        <w:rPr>
          <w:lang w:eastAsia="lv-LV"/>
        </w:rPr>
      </w:pPr>
    </w:p>
    <w:p w14:paraId="3D2DAF0D" w14:textId="77AD4DBE" w:rsidR="00956563" w:rsidRPr="00997982" w:rsidRDefault="000A4614" w:rsidP="00F93FCD">
      <w:pPr>
        <w:pStyle w:val="Heading2"/>
        <w:numPr>
          <w:ilvl w:val="0"/>
          <w:numId w:val="0"/>
        </w:numPr>
        <w:spacing w:line="240" w:lineRule="auto"/>
        <w:ind w:left="714" w:hanging="357"/>
        <w:rPr>
          <w:lang w:val="lv-LV"/>
        </w:rPr>
      </w:pPr>
      <w:bookmarkStart w:id="28" w:name="_Toc362860690"/>
      <w:r w:rsidRPr="00997982">
        <w:rPr>
          <w:lang w:val="lv-LV"/>
        </w:rPr>
        <w:t>1.</w:t>
      </w:r>
      <w:r w:rsidR="00BB1DD0">
        <w:rPr>
          <w:lang w:val="lv-LV"/>
        </w:rPr>
        <w:t>7</w:t>
      </w:r>
      <w:r w:rsidRPr="00997982">
        <w:rPr>
          <w:lang w:val="lv-LV"/>
        </w:rPr>
        <w:t>.</w:t>
      </w:r>
      <w:r w:rsidR="006F09D1" w:rsidRPr="00997982">
        <w:rPr>
          <w:lang w:val="lv-LV"/>
        </w:rPr>
        <w:t xml:space="preserve"> </w:t>
      </w:r>
      <w:r w:rsidR="00956563" w:rsidRPr="00997982">
        <w:rPr>
          <w:lang w:val="lv-LV"/>
        </w:rPr>
        <w:t>Institucionālie un organizatoriskie aspekti</w:t>
      </w:r>
      <w:bookmarkEnd w:id="25"/>
      <w:bookmarkEnd w:id="26"/>
      <w:bookmarkEnd w:id="27"/>
      <w:bookmarkEnd w:id="28"/>
    </w:p>
    <w:p w14:paraId="105FE95C" w14:textId="19AC9442" w:rsidR="00175571" w:rsidRPr="00997982" w:rsidRDefault="00EB1701" w:rsidP="00F93FCD">
      <w:pPr>
        <w:spacing w:line="240" w:lineRule="auto"/>
      </w:pPr>
      <w:r w:rsidRPr="00997982">
        <w:t>Lai SIA „</w:t>
      </w:r>
      <w:r w:rsidR="007743C5">
        <w:t>VIESĪTES KOMUNĀLĀ PĀRVALDE</w:t>
      </w:r>
      <w:r w:rsidRPr="00997982">
        <w:t xml:space="preserve">” spētu nodrošināt kvalitatīvus pakalpojumus, uzņēmumā </w:t>
      </w:r>
      <w:r w:rsidR="00E61D9B" w:rsidRPr="00997982">
        <w:t xml:space="preserve">vidēji </w:t>
      </w:r>
      <w:r w:rsidRPr="00997982">
        <w:t xml:space="preserve">tiek nodarbināti </w:t>
      </w:r>
      <w:r w:rsidR="00791082">
        <w:rPr>
          <w:b/>
        </w:rPr>
        <w:t>2</w:t>
      </w:r>
      <w:r w:rsidR="00577783">
        <w:rPr>
          <w:b/>
        </w:rPr>
        <w:t>7</w:t>
      </w:r>
      <w:r w:rsidRPr="00997982">
        <w:t xml:space="preserve"> kvalificēti speciālisti, kas nodrošina uzņēmuma ikdienas darbu un veic kontroles pasākumus pār procesiem, un iekārtām.</w:t>
      </w:r>
      <w:r w:rsidR="009D15A3" w:rsidRPr="00997982">
        <w:t xml:space="preserve"> </w:t>
      </w:r>
    </w:p>
    <w:p w14:paraId="741DC834" w14:textId="77777777" w:rsidR="00C27800" w:rsidRPr="00997982" w:rsidRDefault="00C27800" w:rsidP="00F93FCD">
      <w:pPr>
        <w:spacing w:line="240" w:lineRule="auto"/>
        <w:jc w:val="center"/>
        <w:rPr>
          <w:highlight w:val="yellow"/>
        </w:rPr>
      </w:pPr>
    </w:p>
    <w:p w14:paraId="0CC05CCE" w14:textId="77777777" w:rsidR="00791082" w:rsidRDefault="00577783" w:rsidP="00F93FCD">
      <w:pPr>
        <w:spacing w:line="240" w:lineRule="auto"/>
      </w:pPr>
      <w:r>
        <w:t xml:space="preserve">Štatu struktūru veido : </w:t>
      </w:r>
    </w:p>
    <w:p w14:paraId="1CE070FD" w14:textId="099F81B9" w:rsidR="00791082" w:rsidRDefault="00791082" w:rsidP="00F93FCD">
      <w:pPr>
        <w:pStyle w:val="ListParagraph"/>
        <w:numPr>
          <w:ilvl w:val="0"/>
          <w:numId w:val="14"/>
        </w:numPr>
        <w:spacing w:line="240" w:lineRule="auto"/>
      </w:pPr>
      <w:r>
        <w:t>Valde (valdes priekšsēdētājs un valdes loceklis);</w:t>
      </w:r>
    </w:p>
    <w:p w14:paraId="6CF18C47" w14:textId="59AB2566" w:rsidR="00791082" w:rsidRDefault="00791082" w:rsidP="00F93FCD">
      <w:pPr>
        <w:pStyle w:val="ListParagraph"/>
        <w:numPr>
          <w:ilvl w:val="0"/>
          <w:numId w:val="14"/>
        </w:numPr>
        <w:spacing w:line="240" w:lineRule="auto"/>
      </w:pPr>
      <w:r>
        <w:t>Pārvaldes aparāts (struktūrvienības vadītājs, vecākā grāmatvede, kasiere, uzskaitvede, apkopēja);</w:t>
      </w:r>
    </w:p>
    <w:p w14:paraId="49C6055C" w14:textId="77777777" w:rsidR="00C25DF5" w:rsidRDefault="00791082" w:rsidP="00F93FCD">
      <w:pPr>
        <w:pStyle w:val="ListParagraph"/>
        <w:numPr>
          <w:ilvl w:val="0"/>
          <w:numId w:val="14"/>
        </w:numPr>
        <w:spacing w:line="240" w:lineRule="auto"/>
      </w:pPr>
      <w:r>
        <w:t>Namu apsaimniekošana (sanitārtehniķis, atkritumu savācējs);</w:t>
      </w:r>
    </w:p>
    <w:p w14:paraId="56773A2D" w14:textId="53FE96C8" w:rsidR="00791082" w:rsidRDefault="00C25DF5" w:rsidP="00F93FCD">
      <w:pPr>
        <w:pStyle w:val="ListParagraph"/>
        <w:numPr>
          <w:ilvl w:val="0"/>
          <w:numId w:val="14"/>
        </w:numPr>
        <w:spacing w:line="240" w:lineRule="auto"/>
      </w:pPr>
      <w:r>
        <w:t>Traktortehnika ( a</w:t>
      </w:r>
      <w:r w:rsidR="00362865">
        <w:t>tkritumu vedējs, 3 traktortehni</w:t>
      </w:r>
      <w:r>
        <w:t>kas vadītāji);</w:t>
      </w:r>
    </w:p>
    <w:p w14:paraId="2154D615" w14:textId="2B17A97A" w:rsidR="00C25DF5" w:rsidRDefault="00C25DF5" w:rsidP="00F93FCD">
      <w:pPr>
        <w:pStyle w:val="ListParagraph"/>
        <w:numPr>
          <w:ilvl w:val="0"/>
          <w:numId w:val="14"/>
        </w:numPr>
        <w:spacing w:line="240" w:lineRule="auto"/>
      </w:pPr>
      <w:r>
        <w:t>Katlu māja (4 apkures operatori (</w:t>
      </w:r>
      <w:r w:rsidR="00362865">
        <w:t>apkures laikā</w:t>
      </w:r>
      <w:r>
        <w:t>), ūdens pārstrādes operators (</w:t>
      </w:r>
      <w:r w:rsidR="00362865">
        <w:t>apkures laikā</w:t>
      </w:r>
      <w:r>
        <w:t xml:space="preserve">), attīrīšanas iekārtas operators, rokas </w:t>
      </w:r>
      <w:proofErr w:type="spellStart"/>
      <w:r>
        <w:t>lokmetinātājs</w:t>
      </w:r>
      <w:proofErr w:type="spellEnd"/>
      <w:r>
        <w:t>/</w:t>
      </w:r>
      <w:proofErr w:type="spellStart"/>
      <w:r>
        <w:t>elektroatslēdznieks</w:t>
      </w:r>
      <w:proofErr w:type="spellEnd"/>
      <w:r>
        <w:t>);</w:t>
      </w:r>
    </w:p>
    <w:p w14:paraId="7FDBA303" w14:textId="40137822" w:rsidR="00C25DF5" w:rsidRDefault="00C25DF5" w:rsidP="00F93FCD">
      <w:pPr>
        <w:pStyle w:val="ListParagraph"/>
        <w:numPr>
          <w:ilvl w:val="0"/>
          <w:numId w:val="14"/>
        </w:numPr>
        <w:spacing w:line="240" w:lineRule="auto"/>
      </w:pPr>
      <w:r>
        <w:t>Viesītes pirts (vecākā saimniecības pārzine, kurinātājs);</w:t>
      </w:r>
    </w:p>
    <w:p w14:paraId="5912C4C4" w14:textId="71CB7A6B" w:rsidR="00C25DF5" w:rsidRDefault="00C25DF5" w:rsidP="00F93FCD">
      <w:pPr>
        <w:pStyle w:val="ListParagraph"/>
        <w:numPr>
          <w:ilvl w:val="0"/>
          <w:numId w:val="14"/>
        </w:numPr>
        <w:spacing w:line="240" w:lineRule="auto"/>
      </w:pPr>
      <w:r>
        <w:t>Saukas komunālā saimniecība (kasiere un 2 sanitārtehniķi);</w:t>
      </w:r>
    </w:p>
    <w:p w14:paraId="4F42E326" w14:textId="63421FC7" w:rsidR="00C25DF5" w:rsidRDefault="00C25DF5" w:rsidP="00F93FCD">
      <w:pPr>
        <w:pStyle w:val="ListParagraph"/>
        <w:numPr>
          <w:ilvl w:val="0"/>
          <w:numId w:val="14"/>
        </w:numPr>
        <w:spacing w:line="240" w:lineRule="auto"/>
      </w:pPr>
      <w:r>
        <w:t>Elkšņu komunālā saimniecība (sanitārtehniķis);</w:t>
      </w:r>
    </w:p>
    <w:p w14:paraId="411BD188" w14:textId="668E54F1" w:rsidR="00C25DF5" w:rsidRDefault="00C25DF5" w:rsidP="00F93FCD">
      <w:pPr>
        <w:pStyle w:val="ListParagraph"/>
        <w:numPr>
          <w:ilvl w:val="0"/>
          <w:numId w:val="14"/>
        </w:numPr>
        <w:spacing w:line="240" w:lineRule="auto"/>
      </w:pPr>
      <w:r>
        <w:t>Rites komunālā saimniecība (sanitārtehniķis).</w:t>
      </w:r>
    </w:p>
    <w:p w14:paraId="6A8B6BB2" w14:textId="77777777" w:rsidR="00577783" w:rsidRDefault="00577783" w:rsidP="00F93FCD">
      <w:pPr>
        <w:spacing w:line="240" w:lineRule="auto"/>
      </w:pPr>
    </w:p>
    <w:p w14:paraId="7DD4852E" w14:textId="4EE0421A" w:rsidR="000A4614" w:rsidRPr="00997982" w:rsidRDefault="00147B70" w:rsidP="00F93FCD">
      <w:pPr>
        <w:spacing w:line="240" w:lineRule="auto"/>
        <w:rPr>
          <w:highlight w:val="yellow"/>
        </w:rPr>
      </w:pPr>
      <w:r w:rsidRPr="00997982">
        <w:t>SIA „</w:t>
      </w:r>
      <w:r w:rsidR="007743C5">
        <w:t>VIESĪTES KOMUNĀLĀ PĀRVALDE</w:t>
      </w:r>
      <w:r w:rsidRPr="00997982">
        <w:t>” darbiniekiem ir attiecīgā izglītība un darba pieredze, lai sekmīgi veiktu sev uzticētos darba uzdevumus.</w:t>
      </w:r>
      <w:r w:rsidR="00FF4D20" w:rsidRPr="00997982">
        <w:rPr>
          <w:highlight w:val="yellow"/>
        </w:rPr>
        <w:t xml:space="preserve"> </w:t>
      </w:r>
    </w:p>
    <w:p w14:paraId="748DCE0A" w14:textId="77777777" w:rsidR="00090A2B" w:rsidRPr="00997982" w:rsidRDefault="00090A2B" w:rsidP="00F93FCD">
      <w:pPr>
        <w:spacing w:line="240" w:lineRule="auto"/>
        <w:rPr>
          <w:highlight w:val="yellow"/>
        </w:rPr>
      </w:pPr>
    </w:p>
    <w:p w14:paraId="5D064007" w14:textId="7B775EB7" w:rsidR="004C62F5" w:rsidRPr="00997982" w:rsidRDefault="000A4614" w:rsidP="00F93FCD">
      <w:pPr>
        <w:pStyle w:val="Heading2"/>
        <w:numPr>
          <w:ilvl w:val="0"/>
          <w:numId w:val="0"/>
        </w:numPr>
        <w:spacing w:line="240" w:lineRule="auto"/>
        <w:rPr>
          <w:lang w:val="lv-LV"/>
        </w:rPr>
      </w:pPr>
      <w:bookmarkStart w:id="29" w:name="_Toc333326221"/>
      <w:bookmarkStart w:id="30" w:name="_Toc333329497"/>
      <w:bookmarkStart w:id="31" w:name="_Toc333329552"/>
      <w:bookmarkStart w:id="32" w:name="_Toc362860691"/>
      <w:r w:rsidRPr="00997982">
        <w:rPr>
          <w:lang w:val="lv-LV"/>
        </w:rPr>
        <w:t>1.</w:t>
      </w:r>
      <w:r w:rsidR="00BB1DD0">
        <w:rPr>
          <w:lang w:val="lv-LV"/>
        </w:rPr>
        <w:t>8</w:t>
      </w:r>
      <w:r w:rsidRPr="00997982">
        <w:rPr>
          <w:lang w:val="lv-LV"/>
        </w:rPr>
        <w:t>.</w:t>
      </w:r>
      <w:r w:rsidR="0025698F" w:rsidRPr="00997982">
        <w:rPr>
          <w:lang w:val="lv-LV"/>
        </w:rPr>
        <w:t xml:space="preserve"> </w:t>
      </w:r>
      <w:r w:rsidR="008E14D5" w:rsidRPr="00997982">
        <w:rPr>
          <w:lang w:val="lv-LV"/>
        </w:rPr>
        <w:t>Tirgus un sociālekonomiskie faktori</w:t>
      </w:r>
      <w:bookmarkEnd w:id="29"/>
      <w:bookmarkEnd w:id="30"/>
      <w:bookmarkEnd w:id="31"/>
      <w:bookmarkEnd w:id="32"/>
      <w:r w:rsidR="004C62F5" w:rsidRPr="00997982">
        <w:rPr>
          <w:lang w:val="lv-LV"/>
        </w:rPr>
        <w:t xml:space="preserve"> </w:t>
      </w:r>
    </w:p>
    <w:p w14:paraId="53D3325F" w14:textId="6058FDE3" w:rsidR="00166DC7" w:rsidRPr="00997982" w:rsidRDefault="0025698F" w:rsidP="00F93FCD">
      <w:pPr>
        <w:spacing w:line="240" w:lineRule="auto"/>
      </w:pPr>
      <w:r w:rsidRPr="00997982">
        <w:t>Viena no nozarēm, kurā SIA „</w:t>
      </w:r>
      <w:r w:rsidR="007743C5">
        <w:t>VIESĪTES KOMUNĀLĀ PĀRVALDE</w:t>
      </w:r>
      <w:r w:rsidRPr="00997982">
        <w:t xml:space="preserve">” veic saimniecisko darbību ir </w:t>
      </w:r>
      <w:r w:rsidR="00BF26A6" w:rsidRPr="00997982">
        <w:t xml:space="preserve"> </w:t>
      </w:r>
      <w:r w:rsidRPr="00997982">
        <w:t xml:space="preserve">enerģētika. </w:t>
      </w:r>
      <w:r w:rsidR="00582D48" w:rsidRPr="00997982">
        <w:t>Enerģētika ir viena no svarīg</w:t>
      </w:r>
      <w:r w:rsidR="00362865">
        <w:t>ākajām</w:t>
      </w:r>
      <w:r w:rsidR="00582D48" w:rsidRPr="00997982">
        <w:t xml:space="preserve"> nozarēm, kas atstāj ļoti lielu iespaidu uz IKP.</w:t>
      </w:r>
      <w:r w:rsidR="004A65E3" w:rsidRPr="00997982">
        <w:t xml:space="preserve"> </w:t>
      </w:r>
      <w:r w:rsidR="00166DC7" w:rsidRPr="00997982">
        <w:t>Enerģētikas nozare, galvenokārt, tiek iedalīta šādās apakšnozarēs:</w:t>
      </w:r>
    </w:p>
    <w:p w14:paraId="390B3258" w14:textId="77777777" w:rsidR="00D31188" w:rsidRDefault="00166DC7" w:rsidP="00F93FCD">
      <w:pPr>
        <w:pStyle w:val="ListParagraph"/>
        <w:numPr>
          <w:ilvl w:val="0"/>
          <w:numId w:val="14"/>
        </w:numPr>
        <w:spacing w:line="240" w:lineRule="auto"/>
      </w:pPr>
      <w:r w:rsidRPr="00997982">
        <w:lastRenderedPageBreak/>
        <w:t>elektroenerģijas ražošana, pārvade, sadale un elektroapgāde;</w:t>
      </w:r>
    </w:p>
    <w:p w14:paraId="22D41BED" w14:textId="77777777" w:rsidR="00D31188" w:rsidRDefault="00166DC7" w:rsidP="00F93FCD">
      <w:pPr>
        <w:pStyle w:val="ListParagraph"/>
        <w:numPr>
          <w:ilvl w:val="0"/>
          <w:numId w:val="14"/>
        </w:numPr>
        <w:spacing w:line="240" w:lineRule="auto"/>
      </w:pPr>
      <w:r w:rsidRPr="00997982">
        <w:t>ar enerģētiku saistītā būvniecība;</w:t>
      </w:r>
    </w:p>
    <w:p w14:paraId="300BBF8B" w14:textId="77777777" w:rsidR="00D31188" w:rsidRDefault="00166DC7" w:rsidP="00F93FCD">
      <w:pPr>
        <w:pStyle w:val="ListParagraph"/>
        <w:numPr>
          <w:ilvl w:val="0"/>
          <w:numId w:val="14"/>
        </w:numPr>
        <w:spacing w:line="240" w:lineRule="auto"/>
      </w:pPr>
      <w:r w:rsidRPr="00997982">
        <w:t>ar enerģētiku saistītā rūpniecība;</w:t>
      </w:r>
    </w:p>
    <w:p w14:paraId="54E83865" w14:textId="77777777" w:rsidR="007F01E7" w:rsidRDefault="00166DC7" w:rsidP="00F93FCD">
      <w:pPr>
        <w:pStyle w:val="ListParagraph"/>
        <w:numPr>
          <w:ilvl w:val="0"/>
          <w:numId w:val="14"/>
        </w:numPr>
        <w:spacing w:line="240" w:lineRule="auto"/>
      </w:pPr>
      <w:r w:rsidRPr="00997982">
        <w:t xml:space="preserve">gāzes apgāde, </w:t>
      </w:r>
      <w:r w:rsidRPr="00D31188">
        <w:rPr>
          <w:b/>
        </w:rPr>
        <w:t>siltumapgāde</w:t>
      </w:r>
      <w:r w:rsidRPr="00997982">
        <w:t xml:space="preserve"> un gaisa kondicionēšana.</w:t>
      </w:r>
      <w:bookmarkStart w:id="33" w:name="_Toc437463972"/>
      <w:bookmarkStart w:id="34" w:name="_Toc440885844"/>
      <w:bookmarkStart w:id="35" w:name="_Toc437271180"/>
    </w:p>
    <w:p w14:paraId="3CB2FC68" w14:textId="77777777" w:rsidR="007F01E7" w:rsidRDefault="007F01E7" w:rsidP="00F93FCD">
      <w:pPr>
        <w:spacing w:line="240" w:lineRule="auto"/>
        <w:rPr>
          <w:color w:val="000000" w:themeColor="text1"/>
        </w:rPr>
      </w:pPr>
    </w:p>
    <w:p w14:paraId="4595E146" w14:textId="6BC86EE7" w:rsidR="0016432C" w:rsidRPr="007F01E7" w:rsidRDefault="0016432C" w:rsidP="00F93FCD">
      <w:pPr>
        <w:spacing w:line="240" w:lineRule="auto"/>
      </w:pPr>
      <w:r w:rsidRPr="007F01E7">
        <w:rPr>
          <w:color w:val="000000" w:themeColor="text1"/>
        </w:rPr>
        <w:t>Viens no Latvijas enerģētikas politikas ilgtermiņa mērķi</w:t>
      </w:r>
      <w:bookmarkEnd w:id="33"/>
      <w:bookmarkEnd w:id="34"/>
      <w:bookmarkEnd w:id="35"/>
      <w:r w:rsidRPr="007F01E7">
        <w:rPr>
          <w:color w:val="000000" w:themeColor="text1"/>
        </w:rPr>
        <w:t>em ir nodrošināt ilgtspējīgu enerģētiku</w:t>
      </w:r>
      <w:r w:rsidRPr="007F01E7">
        <w:rPr>
          <w:rFonts w:eastAsia="Calibri"/>
          <w:color w:val="000000" w:themeColor="text1"/>
        </w:rPr>
        <w:t>, kas nodrošina enerģētikas ilgtspēju gan ekonomiskā, gan sociālā, gan vides izpratnē. To plānots panākt, uzlabojot energoefektivitāti, ieviešot viedās tehnoloģijas un veicinot augsti efektīvu ražošanas tehnoloģiju un atjaunojamo energoresursu (turpmāk – AER) izmantošanas tehnoloģijas</w:t>
      </w:r>
      <w:r w:rsidR="00AD7216" w:rsidRPr="007F01E7">
        <w:rPr>
          <w:rFonts w:eastAsia="Calibri"/>
          <w:color w:val="000000" w:themeColor="text1"/>
        </w:rPr>
        <w:t>.</w:t>
      </w:r>
    </w:p>
    <w:p w14:paraId="10246600" w14:textId="0F44CAC5" w:rsidR="0016432C" w:rsidRPr="00D31188" w:rsidRDefault="0016432C" w:rsidP="00F93FCD">
      <w:pPr>
        <w:spacing w:line="240" w:lineRule="auto"/>
        <w:rPr>
          <w:rFonts w:eastAsia="Calibri"/>
          <w:lang w:eastAsia="x-none"/>
        </w:rPr>
      </w:pPr>
      <w:r w:rsidRPr="00997982">
        <w:rPr>
          <w:rFonts w:eastAsia="Calibri"/>
          <w:lang w:eastAsia="x-none"/>
        </w:rPr>
        <w:t>LR Ekonomikas ministrija kā vienu no problēmām ir identificējusi nepietiekama esošās centralizētās siltumapgādes infrastruktūras attīstība un  efektivitāte.</w:t>
      </w:r>
      <w:r w:rsidR="00D31188">
        <w:rPr>
          <w:rFonts w:eastAsia="Calibri"/>
          <w:lang w:eastAsia="x-none"/>
        </w:rPr>
        <w:t xml:space="preserve"> </w:t>
      </w:r>
      <w:r w:rsidR="00D31188" w:rsidRPr="00D31188">
        <w:rPr>
          <w:rFonts w:eastAsia="Calibri"/>
          <w:lang w:eastAsia="x-none"/>
        </w:rPr>
        <w:t>(</w:t>
      </w:r>
      <w:r w:rsidR="00D31188" w:rsidRPr="00D31188">
        <w:rPr>
          <w:color w:val="000000" w:themeColor="text1"/>
        </w:rPr>
        <w:t>Latvijas enerģētikas politikas ilgtermiņa stratēģija)</w:t>
      </w:r>
      <w:r w:rsidR="00D31188">
        <w:rPr>
          <w:color w:val="000000" w:themeColor="text1"/>
        </w:rPr>
        <w:t>.</w:t>
      </w:r>
    </w:p>
    <w:p w14:paraId="0A2631A6" w14:textId="77777777" w:rsidR="0016432C" w:rsidRPr="00997982" w:rsidRDefault="0016432C" w:rsidP="00F93FCD">
      <w:pPr>
        <w:spacing w:line="240" w:lineRule="auto"/>
        <w:rPr>
          <w:rFonts w:eastAsia="Calibri"/>
          <w:lang w:eastAsia="x-none"/>
        </w:rPr>
      </w:pPr>
    </w:p>
    <w:p w14:paraId="32DE65F6" w14:textId="71F8DF55" w:rsidR="004D3338" w:rsidRPr="00D937EA" w:rsidRDefault="00AD7216" w:rsidP="00F93FCD">
      <w:pPr>
        <w:spacing w:line="240" w:lineRule="auto"/>
        <w:rPr>
          <w:color w:val="000000" w:themeColor="text1"/>
          <w:szCs w:val="28"/>
          <w:lang w:eastAsia="lv-LV"/>
        </w:rPr>
      </w:pPr>
      <w:r w:rsidRPr="00997982">
        <w:rPr>
          <w:color w:val="000000" w:themeColor="text1"/>
          <w:szCs w:val="28"/>
          <w:lang w:eastAsia="lv-LV"/>
        </w:rPr>
        <w:t>2015.gadā centralizēto siltumenerģiju pārdošanai ražoja 6</w:t>
      </w:r>
      <w:r w:rsidR="003476D7" w:rsidRPr="00997982">
        <w:rPr>
          <w:color w:val="000000" w:themeColor="text1"/>
          <w:szCs w:val="28"/>
          <w:lang w:eastAsia="lv-LV"/>
        </w:rPr>
        <w:t>18</w:t>
      </w:r>
      <w:r w:rsidRPr="00997982">
        <w:rPr>
          <w:color w:val="000000" w:themeColor="text1"/>
          <w:szCs w:val="28"/>
          <w:lang w:eastAsia="lv-LV"/>
        </w:rPr>
        <w:t> katlumājās un 1</w:t>
      </w:r>
      <w:r w:rsidR="003476D7" w:rsidRPr="00997982">
        <w:rPr>
          <w:color w:val="000000" w:themeColor="text1"/>
          <w:szCs w:val="28"/>
          <w:lang w:eastAsia="lv-LV"/>
        </w:rPr>
        <w:t>83</w:t>
      </w:r>
      <w:r w:rsidRPr="00997982">
        <w:rPr>
          <w:color w:val="000000" w:themeColor="text1"/>
          <w:szCs w:val="28"/>
          <w:lang w:eastAsia="lv-LV"/>
        </w:rPr>
        <w:t xml:space="preserve"> koģenerācijas stacijās, kuras pārdošanai kopā saražoja </w:t>
      </w:r>
      <w:r w:rsidR="003476D7" w:rsidRPr="00997982">
        <w:rPr>
          <w:color w:val="000000" w:themeColor="text1"/>
          <w:szCs w:val="28"/>
          <w:lang w:eastAsia="lv-LV"/>
        </w:rPr>
        <w:t xml:space="preserve"> </w:t>
      </w:r>
      <w:r w:rsidRPr="00997982">
        <w:rPr>
          <w:color w:val="000000" w:themeColor="text1"/>
          <w:szCs w:val="28"/>
          <w:lang w:eastAsia="lv-LV"/>
        </w:rPr>
        <w:t>centralizētās siltumenerģijas. (CSP dati)</w:t>
      </w:r>
      <w:r w:rsidR="00D937EA">
        <w:rPr>
          <w:color w:val="000000" w:themeColor="text1"/>
          <w:szCs w:val="28"/>
          <w:lang w:eastAsia="lv-LV"/>
        </w:rPr>
        <w:t xml:space="preserve">. </w:t>
      </w:r>
      <w:r w:rsidR="00D6678E" w:rsidRPr="00997982">
        <w:t>201</w:t>
      </w:r>
      <w:r w:rsidR="003476D7" w:rsidRPr="00997982">
        <w:t>5</w:t>
      </w:r>
      <w:r w:rsidR="00D6678E" w:rsidRPr="00997982">
        <w:t xml:space="preserve">. </w:t>
      </w:r>
      <w:r w:rsidR="00D65748" w:rsidRPr="00997982">
        <w:t>g</w:t>
      </w:r>
      <w:r w:rsidR="00D6678E" w:rsidRPr="00997982">
        <w:t xml:space="preserve">adā Latvijā saražotais siltumenerģijas apmērs sastāda </w:t>
      </w:r>
      <w:r w:rsidR="003476D7" w:rsidRPr="00997982">
        <w:rPr>
          <w:color w:val="000000" w:themeColor="text1"/>
          <w:szCs w:val="28"/>
          <w:lang w:eastAsia="lv-LV"/>
        </w:rPr>
        <w:t xml:space="preserve">7072 tūkst </w:t>
      </w:r>
      <w:proofErr w:type="spellStart"/>
      <w:r w:rsidR="003476D7" w:rsidRPr="00997982">
        <w:rPr>
          <w:color w:val="000000" w:themeColor="text1"/>
          <w:szCs w:val="28"/>
          <w:lang w:eastAsia="lv-LV"/>
        </w:rPr>
        <w:t>MWh</w:t>
      </w:r>
      <w:proofErr w:type="spellEnd"/>
      <w:r w:rsidR="00D6678E" w:rsidRPr="00997982">
        <w:t xml:space="preserve">, kur </w:t>
      </w:r>
      <w:r w:rsidR="00C25DF5" w:rsidRPr="00C25DF5">
        <w:t xml:space="preserve">612 tūkst </w:t>
      </w:r>
      <w:proofErr w:type="spellStart"/>
      <w:r w:rsidR="00C25DF5" w:rsidRPr="00C25DF5">
        <w:t>MWh</w:t>
      </w:r>
      <w:proofErr w:type="spellEnd"/>
      <w:r w:rsidR="00C25DF5" w:rsidRPr="00C25DF5">
        <w:t xml:space="preserve"> jeb 8,7% tika saražoti Zemgales reģionā</w:t>
      </w:r>
      <w:r w:rsidR="00D6678E" w:rsidRPr="00BB1DD0">
        <w:t>.</w:t>
      </w:r>
      <w:r w:rsidR="00AE7E91" w:rsidRPr="00997982">
        <w:t xml:space="preserve"> </w:t>
      </w:r>
    </w:p>
    <w:p w14:paraId="19EFFAC1" w14:textId="77777777" w:rsidR="003476D7" w:rsidRPr="00997982" w:rsidRDefault="003476D7" w:rsidP="00F93FCD">
      <w:pPr>
        <w:spacing w:line="240" w:lineRule="auto"/>
      </w:pPr>
      <w:bookmarkStart w:id="36" w:name="_Toc333326222"/>
      <w:bookmarkStart w:id="37" w:name="_Toc333329498"/>
      <w:bookmarkStart w:id="38" w:name="_Toc333329553"/>
    </w:p>
    <w:p w14:paraId="13C37D5C" w14:textId="2CC088A5" w:rsidR="003476D7" w:rsidRPr="00997982" w:rsidRDefault="003476D7" w:rsidP="00F93FCD">
      <w:pPr>
        <w:spacing w:line="240" w:lineRule="auto"/>
      </w:pPr>
      <w:r w:rsidRPr="00997982">
        <w:t>Katlu māju sadalījums pēc kurināmā veida 2015.gadā bija sekojošs: 255 (41,3%) katlu mājas kā kurināmo izmanto dabasgāzi, 127 (20,6%) katlu mājas kā kurināmo izmanto malku, 124 (20,1%) katlu mājas kā kurināmo izmanto šķeldu, 53 (8,6%) katlu mājas kā kurināmo izmanto granulas.</w:t>
      </w:r>
    </w:p>
    <w:p w14:paraId="4CBD4316" w14:textId="77777777" w:rsidR="003476D7" w:rsidRPr="00997982" w:rsidRDefault="003476D7" w:rsidP="00F93FCD">
      <w:pPr>
        <w:spacing w:line="240" w:lineRule="auto"/>
      </w:pPr>
    </w:p>
    <w:p w14:paraId="569CAC08" w14:textId="5110E354" w:rsidR="006F064B" w:rsidRPr="00997982" w:rsidRDefault="006F064B" w:rsidP="00F93FCD">
      <w:pPr>
        <w:spacing w:line="240" w:lineRule="auto"/>
      </w:pPr>
      <w:r w:rsidRPr="00997982">
        <w:t>Pētot projekta īstenošanas vietu, tiek secināts, ka siltumenerģijas pārvades un sadales pakalpojumu</w:t>
      </w:r>
      <w:r w:rsidR="00FB4EAF">
        <w:t>s</w:t>
      </w:r>
      <w:r w:rsidRPr="00997982">
        <w:t xml:space="preserve"> </w:t>
      </w:r>
      <w:r w:rsidR="00C25DF5">
        <w:t>Viesītes</w:t>
      </w:r>
      <w:r w:rsidR="00FB4EAF">
        <w:t xml:space="preserve"> pilsētā</w:t>
      </w:r>
      <w:r w:rsidRPr="00997982">
        <w:t xml:space="preserve"> sniedz pašvaldībai piederošs uzņēmums - SIA „</w:t>
      </w:r>
      <w:r w:rsidR="007743C5">
        <w:t>VIESĪTES KOMUNĀLĀ PĀRVALDE</w:t>
      </w:r>
      <w:r w:rsidRPr="00997982">
        <w:t xml:space="preserve">”, </w:t>
      </w:r>
      <w:r w:rsidR="00583E02" w:rsidRPr="00997982">
        <w:t>kurai</w:t>
      </w:r>
      <w:r w:rsidRPr="00997982">
        <w:t xml:space="preserve"> ir visa </w:t>
      </w:r>
      <w:r w:rsidR="00EF5C4C" w:rsidRPr="00997982">
        <w:t xml:space="preserve">nepieciešamā </w:t>
      </w:r>
      <w:r w:rsidRPr="00997982">
        <w:t>siltumapgādes infrastruktūra</w:t>
      </w:r>
      <w:r w:rsidR="00EF5C4C" w:rsidRPr="00997982">
        <w:t xml:space="preserve"> un iekārtas</w:t>
      </w:r>
      <w:r w:rsidR="00EC4344" w:rsidRPr="00997982">
        <w:t xml:space="preserve">. </w:t>
      </w:r>
      <w:r w:rsidRPr="00997982">
        <w:t>Tā kā pašvaldībai ir tiesības lemt par pakalpojuma sniedzēju, tad droši var apgalvot, ka SIA „</w:t>
      </w:r>
      <w:r w:rsidR="007743C5">
        <w:t>VIESĪTES KOMUNĀLĀ PĀRVALDE</w:t>
      </w:r>
      <w:r w:rsidRPr="00997982">
        <w:t>” būs vienīgais šāda veida pakalpojuma sniedzējs projekta teritorijā. Ja tirgū ienāks jauns uzņēmums, tad tam būs jāveido paralēlā siltumapgādes sistēma, kas prasīs liel</w:t>
      </w:r>
      <w:r w:rsidR="00235772" w:rsidRPr="00997982">
        <w:t>us finanšu resur</w:t>
      </w:r>
      <w:r w:rsidR="00362865">
        <w:t>s</w:t>
      </w:r>
      <w:r w:rsidR="00235772" w:rsidRPr="00997982">
        <w:t>us</w:t>
      </w:r>
      <w:r w:rsidRPr="00997982">
        <w:t>.</w:t>
      </w:r>
    </w:p>
    <w:p w14:paraId="0FFDECEF" w14:textId="77777777" w:rsidR="00D937EA" w:rsidRDefault="00D937EA" w:rsidP="00F93FCD">
      <w:pPr>
        <w:spacing w:line="240" w:lineRule="auto"/>
      </w:pPr>
    </w:p>
    <w:p w14:paraId="53809B7A" w14:textId="1151E802" w:rsidR="006F064B" w:rsidRPr="00997982" w:rsidRDefault="006F064B" w:rsidP="00F93FCD">
      <w:pPr>
        <w:spacing w:line="240" w:lineRule="auto"/>
      </w:pPr>
      <w:r w:rsidRPr="00997982">
        <w:t>Tāpat kā jebkuru uzņēmumu Latvijā, tā arī SIA „</w:t>
      </w:r>
      <w:r w:rsidR="007743C5">
        <w:t>VIESĪTES KOMUNĀLĀ PĀRVALDE</w:t>
      </w:r>
      <w:r w:rsidRPr="00997982">
        <w:t>” ietekmē notiekošie sociālekonomiskie procesi valstī. Izmaiņas nodokļu likmēs, LR likumdošanā, ES direktīvās – tas viss atstāj iespaidu kā uz uzņēmumu, tā arī gala patērētāju.</w:t>
      </w:r>
    </w:p>
    <w:p w14:paraId="1B775881" w14:textId="77777777" w:rsidR="00D937EA" w:rsidRDefault="00D937EA" w:rsidP="00F93FCD">
      <w:pPr>
        <w:spacing w:after="120" w:line="240" w:lineRule="auto"/>
      </w:pPr>
    </w:p>
    <w:p w14:paraId="07D978BB" w14:textId="77777777" w:rsidR="00F0239B" w:rsidRPr="00997982" w:rsidRDefault="00450BD1" w:rsidP="00F93FCD">
      <w:pPr>
        <w:spacing w:after="120" w:line="240" w:lineRule="auto"/>
      </w:pPr>
      <w:r w:rsidRPr="00997982">
        <w:t>Tāpat j</w:t>
      </w:r>
      <w:r w:rsidR="00F0239B" w:rsidRPr="00997982">
        <w:t>āuzsver, ka:</w:t>
      </w:r>
    </w:p>
    <w:p w14:paraId="4F5A133C" w14:textId="77777777" w:rsidR="00D937EA" w:rsidRDefault="00E95DF4" w:rsidP="00F93FCD">
      <w:pPr>
        <w:pStyle w:val="ListParagraph"/>
        <w:numPr>
          <w:ilvl w:val="0"/>
          <w:numId w:val="14"/>
        </w:numPr>
        <w:spacing w:after="120" w:line="240" w:lineRule="auto"/>
      </w:pPr>
      <w:r w:rsidRPr="00997982">
        <w:t>enerģija, kas tiek saražota no atjaunojamiem resursiem, nav pakļauta naftas cenu svārstībām un citiem ģeopolitiskiem procesiem;</w:t>
      </w:r>
    </w:p>
    <w:p w14:paraId="129E21DB" w14:textId="77777777" w:rsidR="00D937EA" w:rsidRDefault="00E95DF4" w:rsidP="00F93FCD">
      <w:pPr>
        <w:pStyle w:val="ListParagraph"/>
        <w:numPr>
          <w:ilvl w:val="0"/>
          <w:numId w:val="14"/>
        </w:numPr>
        <w:spacing w:after="120" w:line="240" w:lineRule="auto"/>
      </w:pPr>
      <w:r w:rsidRPr="00997982">
        <w:t>tiek samazināti politiskie, vides un ekonomiskie riski, kuri rodas izmantojot fosilos resursus;</w:t>
      </w:r>
    </w:p>
    <w:p w14:paraId="34762871" w14:textId="57857DD6" w:rsidR="00E95DF4" w:rsidRDefault="00E95DF4" w:rsidP="00F93FCD">
      <w:pPr>
        <w:pStyle w:val="ListParagraph"/>
        <w:numPr>
          <w:ilvl w:val="0"/>
          <w:numId w:val="14"/>
        </w:numPr>
        <w:spacing w:after="120" w:line="240" w:lineRule="auto"/>
      </w:pPr>
      <w:r w:rsidRPr="00997982">
        <w:t>biomasas resursu sagatavošana veicina mežsaimniecības un lauksaimniecības attīstību reģionos, rada jaunas darba vietas.</w:t>
      </w:r>
    </w:p>
    <w:p w14:paraId="0D553E39" w14:textId="77777777" w:rsidR="00F712A0" w:rsidRPr="00997982" w:rsidRDefault="00F712A0" w:rsidP="00F93FCD">
      <w:pPr>
        <w:pStyle w:val="ListParagraph"/>
        <w:spacing w:after="120" w:line="240" w:lineRule="auto"/>
        <w:ind w:left="717"/>
      </w:pPr>
    </w:p>
    <w:p w14:paraId="33FA3983" w14:textId="48356DB9" w:rsidR="00CC0EF6" w:rsidRPr="00997982" w:rsidRDefault="000A4614" w:rsidP="00F93FCD">
      <w:pPr>
        <w:pStyle w:val="Heading2"/>
        <w:numPr>
          <w:ilvl w:val="0"/>
          <w:numId w:val="0"/>
        </w:numPr>
        <w:spacing w:line="240" w:lineRule="auto"/>
        <w:rPr>
          <w:lang w:val="lv-LV"/>
        </w:rPr>
      </w:pPr>
      <w:bookmarkStart w:id="39" w:name="_Toc362860692"/>
      <w:r w:rsidRPr="00997982">
        <w:rPr>
          <w:lang w:val="lv-LV"/>
        </w:rPr>
        <w:lastRenderedPageBreak/>
        <w:t>1.</w:t>
      </w:r>
      <w:r w:rsidR="00BB1DD0">
        <w:rPr>
          <w:lang w:val="lv-LV"/>
        </w:rPr>
        <w:t>9</w:t>
      </w:r>
      <w:r w:rsidRPr="00997982">
        <w:rPr>
          <w:lang w:val="lv-LV"/>
        </w:rPr>
        <w:t>.</w:t>
      </w:r>
      <w:r w:rsidR="00C141B4" w:rsidRPr="00997982">
        <w:rPr>
          <w:lang w:val="lv-LV"/>
        </w:rPr>
        <w:t xml:space="preserve"> </w:t>
      </w:r>
      <w:r w:rsidR="00B05102" w:rsidRPr="00997982">
        <w:rPr>
          <w:lang w:val="lv-LV"/>
        </w:rPr>
        <w:t>Vides aspekti</w:t>
      </w:r>
      <w:bookmarkEnd w:id="36"/>
      <w:bookmarkEnd w:id="37"/>
      <w:bookmarkEnd w:id="38"/>
      <w:bookmarkEnd w:id="39"/>
    </w:p>
    <w:p w14:paraId="163BC48F" w14:textId="46AB7F39" w:rsidR="004A3E72" w:rsidRPr="00997982" w:rsidRDefault="004A3E72" w:rsidP="00F93FCD">
      <w:pPr>
        <w:spacing w:line="240" w:lineRule="auto"/>
      </w:pPr>
      <w:r w:rsidRPr="00997982">
        <w:t>Viens no lielākajiem vides piesārņotājiem ir katlu mājas, kas izmanto fosilo kurināmo - ogles, naftu, dabasgāzi, utt. Ņemot vērā to, ka SIA „</w:t>
      </w:r>
      <w:r w:rsidR="007743C5">
        <w:t>VIESĪTES KOMUNĀLĀ PĀRVALDE</w:t>
      </w:r>
      <w:r w:rsidR="00362865">
        <w:t>” ir sociāli atbildīgs uzņēmums</w:t>
      </w:r>
      <w:r>
        <w:t xml:space="preserve">, tas </w:t>
      </w:r>
      <w:r w:rsidR="00362865">
        <w:t>kā kurināmo izmanto</w:t>
      </w:r>
      <w:r w:rsidRPr="00997982">
        <w:t xml:space="preserve"> atjaunojamo kurināmo – </w:t>
      </w:r>
      <w:r>
        <w:t>šķeldu</w:t>
      </w:r>
      <w:r w:rsidR="00C25DF5">
        <w:t xml:space="preserve"> un malku</w:t>
      </w:r>
      <w:r w:rsidRPr="00997982">
        <w:t xml:space="preserve">, un </w:t>
      </w:r>
      <w:r>
        <w:t xml:space="preserve">arī </w:t>
      </w:r>
      <w:r w:rsidRPr="00997982">
        <w:t xml:space="preserve">pēc Projektā paredzēto darbību veikšanas kā </w:t>
      </w:r>
      <w:r>
        <w:t>kurināmā veidu turpinās izmatot</w:t>
      </w:r>
      <w:r w:rsidR="00DE3290">
        <w:t xml:space="preserve"> </w:t>
      </w:r>
      <w:r>
        <w:t>šķeldu</w:t>
      </w:r>
      <w:r w:rsidRPr="00997982">
        <w:t xml:space="preserve">. </w:t>
      </w:r>
    </w:p>
    <w:p w14:paraId="0DF06384" w14:textId="77777777" w:rsidR="004A3E72" w:rsidRPr="00997982" w:rsidRDefault="004A3E72" w:rsidP="00F93FCD">
      <w:pPr>
        <w:spacing w:line="240" w:lineRule="auto"/>
      </w:pPr>
    </w:p>
    <w:p w14:paraId="5A266FF4" w14:textId="69F6BEFE" w:rsidR="004A3E72" w:rsidRDefault="004A3E72" w:rsidP="00F93FCD">
      <w:pPr>
        <w:spacing w:line="240" w:lineRule="auto"/>
        <w:rPr>
          <w:lang w:eastAsia="lv-LV"/>
        </w:rPr>
      </w:pPr>
      <w:r w:rsidRPr="00997982">
        <w:rPr>
          <w:lang w:eastAsia="lv-LV"/>
        </w:rPr>
        <w:t>SIA „</w:t>
      </w:r>
      <w:r w:rsidR="007743C5">
        <w:t>VIESĪTES KOMUNĀLĀ PĀRVALDE</w:t>
      </w:r>
      <w:r w:rsidRPr="00997982">
        <w:rPr>
          <w:lang w:eastAsia="lv-LV"/>
        </w:rPr>
        <w:t xml:space="preserve">” savu vides aizsardzības politiku veido, balstoties uz valsts institūciju izstrādāto normatīvo dokumentu prasībām. </w:t>
      </w:r>
      <w:r w:rsidRPr="00FB4EAF">
        <w:rPr>
          <w:lang w:eastAsia="lv-LV"/>
        </w:rPr>
        <w:t xml:space="preserve">Projekta gaitā veicamās aktivitātes ir virzītas uz </w:t>
      </w:r>
      <w:proofErr w:type="spellStart"/>
      <w:r w:rsidRPr="00FB4EAF">
        <w:rPr>
          <w:lang w:eastAsia="lv-LV"/>
        </w:rPr>
        <w:t>siltumavota</w:t>
      </w:r>
      <w:proofErr w:type="spellEnd"/>
      <w:r w:rsidRPr="00FB4EAF">
        <w:rPr>
          <w:lang w:eastAsia="lv-LV"/>
        </w:rPr>
        <w:t xml:space="preserve"> efektivitātes palielināšanu, kā rezultātā samazināsies kurināmā patēriņš, tādā veidā ir uzskatāms, ka Projektam nebūs negatīva ietekme uz </w:t>
      </w:r>
      <w:r>
        <w:rPr>
          <w:lang w:eastAsia="lv-LV"/>
        </w:rPr>
        <w:t>vidi</w:t>
      </w:r>
      <w:r w:rsidRPr="00FB4EAF">
        <w:rPr>
          <w:lang w:eastAsia="lv-LV"/>
        </w:rPr>
        <w:t xml:space="preserve">. </w:t>
      </w:r>
    </w:p>
    <w:p w14:paraId="4F7DF4D9" w14:textId="3C3C98A1" w:rsidR="004A3E72" w:rsidRDefault="004A3E72" w:rsidP="00F93FCD">
      <w:pPr>
        <w:spacing w:line="240" w:lineRule="auto"/>
        <w:rPr>
          <w:lang w:eastAsia="lv-LV"/>
        </w:rPr>
      </w:pPr>
    </w:p>
    <w:p w14:paraId="28D419CB" w14:textId="77777777" w:rsidR="003B3F98" w:rsidRPr="00997982" w:rsidRDefault="003B3F98" w:rsidP="00F93FCD">
      <w:pPr>
        <w:spacing w:line="240" w:lineRule="auto"/>
        <w:rPr>
          <w:lang w:eastAsia="lv-LV"/>
        </w:rPr>
      </w:pPr>
    </w:p>
    <w:p w14:paraId="52906991" w14:textId="77777777" w:rsidR="00CC0EF6" w:rsidRPr="00997982" w:rsidRDefault="00136BEF" w:rsidP="00F93FCD">
      <w:pPr>
        <w:pStyle w:val="Heading1"/>
        <w:spacing w:line="240" w:lineRule="auto"/>
        <w:rPr>
          <w:rStyle w:val="Heading4Char"/>
          <w:b/>
          <w:bCs/>
          <w:caps w:val="0"/>
          <w:sz w:val="32"/>
          <w:lang w:val="lv-LV"/>
        </w:rPr>
      </w:pPr>
      <w:bookmarkStart w:id="40" w:name="_Toc333326223"/>
      <w:bookmarkStart w:id="41" w:name="_Toc362860693"/>
      <w:r w:rsidRPr="00997982">
        <w:rPr>
          <w:rStyle w:val="Heading4Char"/>
          <w:b/>
          <w:bCs/>
          <w:caps w:val="0"/>
          <w:sz w:val="32"/>
          <w:lang w:val="lv-LV"/>
        </w:rPr>
        <w:t>Pastāvošās problēmas un to risinājumu alternatīvas</w:t>
      </w:r>
      <w:bookmarkEnd w:id="40"/>
      <w:bookmarkEnd w:id="41"/>
    </w:p>
    <w:p w14:paraId="092EBAA4" w14:textId="6748A0C4" w:rsidR="00136BEF" w:rsidRPr="00997982" w:rsidRDefault="00136BEF" w:rsidP="00F93FCD">
      <w:pPr>
        <w:pStyle w:val="Heading2"/>
        <w:numPr>
          <w:ilvl w:val="1"/>
          <w:numId w:val="11"/>
        </w:numPr>
        <w:spacing w:line="240" w:lineRule="auto"/>
        <w:rPr>
          <w:rStyle w:val="Heading4Char"/>
          <w:b/>
          <w:bCs/>
          <w:caps w:val="0"/>
          <w:lang w:val="lv-LV"/>
        </w:rPr>
      </w:pPr>
      <w:bookmarkStart w:id="42" w:name="_Toc333326224"/>
      <w:bookmarkStart w:id="43" w:name="_Toc333329499"/>
      <w:bookmarkStart w:id="44" w:name="_Toc333329554"/>
      <w:bookmarkStart w:id="45" w:name="_Toc362860694"/>
      <w:r w:rsidRPr="00997982">
        <w:rPr>
          <w:rStyle w:val="Heading4Char"/>
          <w:b/>
          <w:bCs/>
          <w:caps w:val="0"/>
          <w:lang w:val="lv-LV"/>
        </w:rPr>
        <w:t>Pastāvošās problēmas</w:t>
      </w:r>
      <w:bookmarkEnd w:id="42"/>
      <w:bookmarkEnd w:id="43"/>
      <w:bookmarkEnd w:id="44"/>
      <w:bookmarkEnd w:id="45"/>
    </w:p>
    <w:p w14:paraId="06A8DF9F" w14:textId="649C1FF0" w:rsidR="00904A40" w:rsidRPr="00997982" w:rsidRDefault="00A472EE" w:rsidP="00F93FCD">
      <w:pPr>
        <w:spacing w:line="240" w:lineRule="auto"/>
        <w:rPr>
          <w:lang w:eastAsia="x-none"/>
        </w:rPr>
      </w:pPr>
      <w:r>
        <w:rPr>
          <w:lang w:eastAsia="x-none"/>
        </w:rPr>
        <w:t>Viesītes</w:t>
      </w:r>
      <w:r w:rsidR="00B003A9">
        <w:rPr>
          <w:lang w:eastAsia="x-none"/>
        </w:rPr>
        <w:t xml:space="preserve"> katlu mājā i</w:t>
      </w:r>
      <w:r w:rsidR="003B3F98">
        <w:rPr>
          <w:lang w:eastAsia="x-none"/>
        </w:rPr>
        <w:t>r k</w:t>
      </w:r>
      <w:r w:rsidR="000827A9" w:rsidRPr="00997982">
        <w:rPr>
          <w:lang w:eastAsia="x-none"/>
        </w:rPr>
        <w:t xml:space="preserve">onstatētas </w:t>
      </w:r>
      <w:r w:rsidR="00904A40" w:rsidRPr="00997982">
        <w:rPr>
          <w:lang w:eastAsia="x-none"/>
        </w:rPr>
        <w:t>šādas</w:t>
      </w:r>
      <w:r w:rsidR="000827A9" w:rsidRPr="00997982">
        <w:rPr>
          <w:lang w:eastAsia="x-none"/>
        </w:rPr>
        <w:t xml:space="preserve"> problēmas:</w:t>
      </w:r>
    </w:p>
    <w:p w14:paraId="4A3E83C3" w14:textId="034D3549" w:rsidR="00904A40" w:rsidRPr="00997982" w:rsidRDefault="008A58BA" w:rsidP="00B608C1">
      <w:pPr>
        <w:pStyle w:val="ListParagraph"/>
        <w:numPr>
          <w:ilvl w:val="0"/>
          <w:numId w:val="13"/>
        </w:numPr>
        <w:spacing w:line="240" w:lineRule="auto"/>
        <w:rPr>
          <w:lang w:eastAsia="x-none"/>
        </w:rPr>
      </w:pPr>
      <w:r w:rsidRPr="00997982">
        <w:rPr>
          <w:b/>
          <w:lang w:eastAsia="x-none"/>
        </w:rPr>
        <w:t xml:space="preserve">Zema </w:t>
      </w:r>
      <w:proofErr w:type="spellStart"/>
      <w:r w:rsidRPr="00997982">
        <w:rPr>
          <w:b/>
          <w:lang w:eastAsia="x-none"/>
        </w:rPr>
        <w:t>siltumavota</w:t>
      </w:r>
      <w:proofErr w:type="spellEnd"/>
      <w:r w:rsidRPr="00997982">
        <w:rPr>
          <w:b/>
          <w:lang w:eastAsia="x-none"/>
        </w:rPr>
        <w:t xml:space="preserve"> efektivitāte:</w:t>
      </w:r>
      <w:r w:rsidRPr="00997982">
        <w:rPr>
          <w:lang w:eastAsia="x-none"/>
        </w:rPr>
        <w:t xml:space="preserve"> </w:t>
      </w:r>
      <w:r w:rsidR="00597364" w:rsidRPr="00997982">
        <w:rPr>
          <w:lang w:eastAsia="x-none"/>
        </w:rPr>
        <w:t xml:space="preserve">Esošā </w:t>
      </w:r>
      <w:proofErr w:type="spellStart"/>
      <w:r w:rsidR="00597364" w:rsidRPr="00997982">
        <w:rPr>
          <w:lang w:eastAsia="x-none"/>
        </w:rPr>
        <w:t>siltumavota</w:t>
      </w:r>
      <w:proofErr w:type="spellEnd"/>
      <w:r w:rsidR="00597364" w:rsidRPr="00997982">
        <w:rPr>
          <w:lang w:eastAsia="x-none"/>
        </w:rPr>
        <w:t xml:space="preserve"> </w:t>
      </w:r>
      <w:r w:rsidR="003B3F98">
        <w:rPr>
          <w:lang w:eastAsia="x-none"/>
        </w:rPr>
        <w:t>–</w:t>
      </w:r>
      <w:r w:rsidR="00597364" w:rsidRPr="00997982">
        <w:rPr>
          <w:lang w:eastAsia="x-none"/>
        </w:rPr>
        <w:t xml:space="preserve"> </w:t>
      </w:r>
      <w:r w:rsidR="00F20D0B">
        <w:rPr>
          <w:lang w:eastAsia="x-none"/>
        </w:rPr>
        <w:t>katlu mājas</w:t>
      </w:r>
      <w:r w:rsidR="00597364" w:rsidRPr="00997982">
        <w:rPr>
          <w:lang w:eastAsia="x-none"/>
        </w:rPr>
        <w:t xml:space="preserve"> efektivitāte ir zema</w:t>
      </w:r>
      <w:r w:rsidR="00B608C1" w:rsidRPr="00B608C1">
        <w:t xml:space="preserve"> </w:t>
      </w:r>
      <w:r w:rsidR="00B608C1" w:rsidRPr="00B608C1">
        <w:rPr>
          <w:lang w:eastAsia="x-none"/>
        </w:rPr>
        <w:t>vidēj</w:t>
      </w:r>
      <w:r w:rsidR="00B608C1">
        <w:rPr>
          <w:lang w:eastAsia="x-none"/>
        </w:rPr>
        <w:t>ais</w:t>
      </w:r>
      <w:r w:rsidR="00B608C1" w:rsidRPr="00B608C1">
        <w:rPr>
          <w:lang w:eastAsia="x-none"/>
        </w:rPr>
        <w:t xml:space="preserve"> lietderības koeficient</w:t>
      </w:r>
      <w:r w:rsidR="00B608C1">
        <w:rPr>
          <w:lang w:eastAsia="x-none"/>
        </w:rPr>
        <w:t>s</w:t>
      </w:r>
      <w:r w:rsidR="00B608C1" w:rsidRPr="00B608C1">
        <w:rPr>
          <w:lang w:eastAsia="x-none"/>
        </w:rPr>
        <w:t xml:space="preserve"> par pēdējiem 3 gadiem </w:t>
      </w:r>
      <w:r w:rsidR="00B608C1">
        <w:rPr>
          <w:lang w:eastAsia="x-none"/>
        </w:rPr>
        <w:t>sastāda 76,56%</w:t>
      </w:r>
      <w:r w:rsidR="00597364" w:rsidRPr="00997982">
        <w:rPr>
          <w:lang w:eastAsia="x-none"/>
        </w:rPr>
        <w:t>, līdz ar to ir būtiski jāpaaugstina siltume</w:t>
      </w:r>
      <w:r w:rsidR="00F81275" w:rsidRPr="00997982">
        <w:rPr>
          <w:lang w:eastAsia="x-none"/>
        </w:rPr>
        <w:t xml:space="preserve">nerģijas ražošanas efektivitāte. </w:t>
      </w:r>
    </w:p>
    <w:p w14:paraId="0954EE6B" w14:textId="2D33F02C" w:rsidR="00597364" w:rsidRPr="00997982" w:rsidRDefault="00904A40" w:rsidP="00F93FCD">
      <w:pPr>
        <w:pStyle w:val="ListParagraph"/>
        <w:numPr>
          <w:ilvl w:val="0"/>
          <w:numId w:val="13"/>
        </w:numPr>
        <w:spacing w:line="240" w:lineRule="auto"/>
        <w:rPr>
          <w:lang w:eastAsia="x-none"/>
        </w:rPr>
      </w:pPr>
      <w:r w:rsidRPr="00997982">
        <w:rPr>
          <w:b/>
          <w:lang w:eastAsia="x-none"/>
        </w:rPr>
        <w:t>Augstas uzturēšanas izmaksas:</w:t>
      </w:r>
      <w:r w:rsidRPr="00997982">
        <w:rPr>
          <w:lang w:eastAsia="x-none"/>
        </w:rPr>
        <w:t xml:space="preserve"> Esošais katlu mājas risinājums, kad kurināmā padeve nav</w:t>
      </w:r>
      <w:r w:rsidR="004A3E72">
        <w:rPr>
          <w:lang w:eastAsia="x-none"/>
        </w:rPr>
        <w:t xml:space="preserve"> </w:t>
      </w:r>
      <w:r w:rsidR="004A3E72" w:rsidRPr="00BB1DD0">
        <w:rPr>
          <w:lang w:eastAsia="x-none"/>
        </w:rPr>
        <w:t>pilnībā</w:t>
      </w:r>
      <w:r w:rsidRPr="00BB1DD0">
        <w:rPr>
          <w:lang w:eastAsia="x-none"/>
        </w:rPr>
        <w:t xml:space="preserve"> automatizēta</w:t>
      </w:r>
      <w:r w:rsidRPr="00997982">
        <w:rPr>
          <w:lang w:eastAsia="x-none"/>
        </w:rPr>
        <w:t>, apkur</w:t>
      </w:r>
      <w:r w:rsidR="00097D62">
        <w:rPr>
          <w:lang w:eastAsia="x-none"/>
        </w:rPr>
        <w:t xml:space="preserve">es sezonā noslogo 4 </w:t>
      </w:r>
      <w:r w:rsidR="00A472EE">
        <w:rPr>
          <w:lang w:eastAsia="x-none"/>
        </w:rPr>
        <w:t xml:space="preserve">apkures operatorus - </w:t>
      </w:r>
      <w:r w:rsidR="00097D62">
        <w:rPr>
          <w:lang w:eastAsia="x-none"/>
        </w:rPr>
        <w:t>, kas ir ekonomiski neizdevīgi.</w:t>
      </w:r>
    </w:p>
    <w:p w14:paraId="140F9C06" w14:textId="77777777" w:rsidR="008A58BA" w:rsidRPr="00997982" w:rsidRDefault="008A58BA" w:rsidP="00F93FCD">
      <w:pPr>
        <w:spacing w:line="240" w:lineRule="auto"/>
        <w:rPr>
          <w:lang w:eastAsia="x-none"/>
        </w:rPr>
      </w:pPr>
    </w:p>
    <w:p w14:paraId="35E15877" w14:textId="566A8766" w:rsidR="008A58BA" w:rsidRPr="00997982" w:rsidRDefault="008A58BA" w:rsidP="00F93FCD">
      <w:pPr>
        <w:spacing w:line="240" w:lineRule="auto"/>
        <w:rPr>
          <w:b/>
          <w:lang w:eastAsia="x-none"/>
        </w:rPr>
      </w:pPr>
      <w:r w:rsidRPr="00997982">
        <w:rPr>
          <w:b/>
          <w:lang w:eastAsia="x-none"/>
        </w:rPr>
        <w:t xml:space="preserve">Zema </w:t>
      </w:r>
      <w:proofErr w:type="spellStart"/>
      <w:r w:rsidRPr="00997982">
        <w:rPr>
          <w:b/>
          <w:lang w:eastAsia="x-none"/>
        </w:rPr>
        <w:t>siltumavota</w:t>
      </w:r>
      <w:proofErr w:type="spellEnd"/>
      <w:r w:rsidRPr="00997982">
        <w:rPr>
          <w:b/>
          <w:lang w:eastAsia="x-none"/>
        </w:rPr>
        <w:t xml:space="preserve"> efektivitāte</w:t>
      </w:r>
      <w:r w:rsidR="00F81275" w:rsidRPr="00997982">
        <w:rPr>
          <w:b/>
          <w:lang w:eastAsia="x-none"/>
        </w:rPr>
        <w:t xml:space="preserve"> </w:t>
      </w:r>
    </w:p>
    <w:p w14:paraId="7F5DA081" w14:textId="5E9F0ACC" w:rsidR="003B3F98" w:rsidRDefault="003B3F98" w:rsidP="00F93FCD">
      <w:pPr>
        <w:spacing w:before="120" w:line="240" w:lineRule="auto"/>
        <w:rPr>
          <w:lang w:eastAsia="lv-LV"/>
        </w:rPr>
      </w:pPr>
      <w:r>
        <w:rPr>
          <w:lang w:eastAsia="lv-LV"/>
        </w:rPr>
        <w:t xml:space="preserve">Esošo divu </w:t>
      </w:r>
      <w:r w:rsidR="00A472EE">
        <w:rPr>
          <w:lang w:eastAsia="lv-LV"/>
        </w:rPr>
        <w:t>malkas un viena šķeldas</w:t>
      </w:r>
      <w:r>
        <w:rPr>
          <w:lang w:eastAsia="lv-LV"/>
        </w:rPr>
        <w:t xml:space="preserve"> katlu</w:t>
      </w:r>
      <w:r w:rsidR="008B4904" w:rsidRPr="00997982">
        <w:rPr>
          <w:lang w:eastAsia="lv-LV"/>
        </w:rPr>
        <w:t xml:space="preserve"> stāvoklis ir neapmierinošs, </w:t>
      </w:r>
      <w:r w:rsidR="00A472EE">
        <w:rPr>
          <w:lang w:eastAsia="lv-LV"/>
        </w:rPr>
        <w:t xml:space="preserve">katli </w:t>
      </w:r>
      <w:r w:rsidR="008B4904" w:rsidRPr="00997982">
        <w:rPr>
          <w:lang w:eastAsia="lv-LV"/>
        </w:rPr>
        <w:t xml:space="preserve"> ir novecoj</w:t>
      </w:r>
      <w:r>
        <w:rPr>
          <w:lang w:eastAsia="lv-LV"/>
        </w:rPr>
        <w:t>uši</w:t>
      </w:r>
      <w:r w:rsidR="008B4904" w:rsidRPr="00997982">
        <w:rPr>
          <w:lang w:eastAsia="lv-LV"/>
        </w:rPr>
        <w:t xml:space="preserve"> un t</w:t>
      </w:r>
      <w:r>
        <w:rPr>
          <w:lang w:eastAsia="lv-LV"/>
        </w:rPr>
        <w:t>o</w:t>
      </w:r>
      <w:r w:rsidR="008B4904" w:rsidRPr="00997982">
        <w:rPr>
          <w:lang w:eastAsia="lv-LV"/>
        </w:rPr>
        <w:t xml:space="preserve"> darbības nodrošināšanai ir nepieciešami regulāri remontdarbi.</w:t>
      </w:r>
      <w:r w:rsidR="008E730A" w:rsidRPr="00997982">
        <w:rPr>
          <w:lang w:eastAsia="lv-LV"/>
        </w:rPr>
        <w:t xml:space="preserve"> </w:t>
      </w:r>
      <w:r>
        <w:rPr>
          <w:lang w:eastAsia="lv-LV"/>
        </w:rPr>
        <w:t xml:space="preserve"> </w:t>
      </w:r>
    </w:p>
    <w:p w14:paraId="2F110FE2" w14:textId="77777777" w:rsidR="00B608C1" w:rsidRDefault="00B608C1" w:rsidP="00F93FCD">
      <w:pPr>
        <w:spacing w:before="120" w:line="240" w:lineRule="auto"/>
        <w:rPr>
          <w:lang w:eastAsia="lv-LV"/>
        </w:rPr>
      </w:pPr>
      <w:r w:rsidRPr="00B608C1">
        <w:rPr>
          <w:lang w:eastAsia="lv-LV"/>
        </w:rPr>
        <w:t xml:space="preserve">Esošā katlu apkures sistēma nodrošina gan maksimālās, gan minimālās jaudas nodrošināšanu attiecīgajos gada periodos. Esošo katlu stāvoklis ir neapmierinošs, katli ir novecojuši (vecākajam no tiem ir vairāk nekā 20 gadi), to darbības nodrošināšanai ir nepieciešami regulāri remontdarbi un rezerves daļu nomaiņa. AK 2000 katla </w:t>
      </w:r>
      <w:proofErr w:type="spellStart"/>
      <w:r w:rsidRPr="00B608C1">
        <w:rPr>
          <w:lang w:eastAsia="lv-LV"/>
        </w:rPr>
        <w:t>priekškurtuvē</w:t>
      </w:r>
      <w:proofErr w:type="spellEnd"/>
      <w:r w:rsidRPr="00B608C1">
        <w:rPr>
          <w:lang w:eastAsia="lv-LV"/>
        </w:rPr>
        <w:t xml:space="preserve"> ir parādījušās plaisas, tai jau veikts kapitālais remonts, </w:t>
      </w:r>
      <w:proofErr w:type="spellStart"/>
      <w:r w:rsidRPr="00B608C1">
        <w:rPr>
          <w:lang w:eastAsia="lv-LV"/>
        </w:rPr>
        <w:t>hidrosistēma</w:t>
      </w:r>
      <w:proofErr w:type="spellEnd"/>
      <w:r w:rsidRPr="00B608C1">
        <w:rPr>
          <w:lang w:eastAsia="lv-LV"/>
        </w:rPr>
        <w:t xml:space="preserve"> regulāri iziet no ierindas, regulāri nestrādā gaisa automātiskā padeve. AK 1000 1MW katla reālā jauda ir tikai 0,6MW.</w:t>
      </w:r>
    </w:p>
    <w:p w14:paraId="10808D6C" w14:textId="467F3798" w:rsidR="0067394C" w:rsidRDefault="0067394C" w:rsidP="00F93FCD">
      <w:pPr>
        <w:spacing w:before="120" w:line="240" w:lineRule="auto"/>
        <w:rPr>
          <w:lang w:eastAsia="lv-LV"/>
        </w:rPr>
      </w:pPr>
      <w:r w:rsidRPr="0067394C">
        <w:rPr>
          <w:lang w:eastAsia="lv-LV"/>
        </w:rPr>
        <w:t>Reālie katlu lietderības koeficienti ir būtiski zemāki kā norādīts ražotāja pasē un katru apkures sezonu būtiski krītas. 2016.gada sezonā sasniedz aptuveni  75,83% (2015.gadā lietderības kopējais lietderība koeficients bija 79,27%). Tādā veidā tiek patērēts lielāks kurināmā daudzums, kas sadārdzina siltuma ražošanas izmaksas, kas nav efektīvi.</w:t>
      </w:r>
    </w:p>
    <w:p w14:paraId="133A1698" w14:textId="28C2680A" w:rsidR="00B003A9" w:rsidRDefault="00B003A9" w:rsidP="00F93FCD">
      <w:pPr>
        <w:spacing w:before="120" w:line="240" w:lineRule="auto"/>
        <w:rPr>
          <w:lang w:eastAsia="lv-LV"/>
        </w:rPr>
      </w:pPr>
      <w:r>
        <w:rPr>
          <w:lang w:eastAsia="lv-LV"/>
        </w:rPr>
        <w:t>Katlu mājas kurināmā patēriņš</w:t>
      </w:r>
      <w:r w:rsidR="00996AB9">
        <w:rPr>
          <w:lang w:eastAsia="lv-LV"/>
        </w:rPr>
        <w:t xml:space="preserve"> (</w:t>
      </w:r>
      <w:proofErr w:type="spellStart"/>
      <w:r w:rsidR="00996AB9">
        <w:rPr>
          <w:lang w:eastAsia="lv-LV"/>
        </w:rPr>
        <w:t>MWh</w:t>
      </w:r>
      <w:proofErr w:type="spellEnd"/>
      <w:r w:rsidR="00996AB9">
        <w:rPr>
          <w:lang w:eastAsia="lv-LV"/>
        </w:rPr>
        <w:t>)</w:t>
      </w:r>
      <w:r>
        <w:rPr>
          <w:lang w:eastAsia="lv-LV"/>
        </w:rPr>
        <w:t xml:space="preserve">, kā arī reālais </w:t>
      </w:r>
      <w:r w:rsidR="00996AB9">
        <w:rPr>
          <w:lang w:eastAsia="lv-LV"/>
        </w:rPr>
        <w:t>katlu mājas</w:t>
      </w:r>
      <w:r>
        <w:rPr>
          <w:lang w:eastAsia="lv-LV"/>
        </w:rPr>
        <w:t xml:space="preserve"> lietderības koeficients ir norādīts tabulā </w:t>
      </w:r>
      <w:proofErr w:type="spellStart"/>
      <w:r>
        <w:rPr>
          <w:lang w:eastAsia="lv-LV"/>
        </w:rPr>
        <w:t>Nr</w:t>
      </w:r>
      <w:proofErr w:type="spellEnd"/>
      <w:r w:rsidR="007E0E72">
        <w:rPr>
          <w:lang w:eastAsia="lv-LV"/>
        </w:rPr>
        <w:t xml:space="preserve"> 2.1.</w:t>
      </w:r>
    </w:p>
    <w:p w14:paraId="368178EC" w14:textId="088AAF76" w:rsidR="00B003A9" w:rsidRPr="00F712A0" w:rsidRDefault="00B003A9" w:rsidP="00F93FCD">
      <w:pPr>
        <w:spacing w:before="120" w:line="240" w:lineRule="auto"/>
        <w:jc w:val="center"/>
        <w:rPr>
          <w:b/>
          <w:lang w:eastAsia="lv-LV"/>
        </w:rPr>
      </w:pPr>
      <w:r w:rsidRPr="00F712A0">
        <w:rPr>
          <w:b/>
          <w:lang w:eastAsia="lv-LV"/>
        </w:rPr>
        <w:t>Tabula Nr.</w:t>
      </w:r>
      <w:r w:rsidR="009C1FB3" w:rsidRPr="00F712A0">
        <w:rPr>
          <w:b/>
          <w:lang w:eastAsia="lv-LV"/>
        </w:rPr>
        <w:t>2.1.</w:t>
      </w:r>
    </w:p>
    <w:tbl>
      <w:tblPr>
        <w:tblW w:w="8508" w:type="dxa"/>
        <w:jc w:val="center"/>
        <w:tblInd w:w="-643"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556"/>
        <w:gridCol w:w="1532"/>
        <w:gridCol w:w="1586"/>
        <w:gridCol w:w="1417"/>
        <w:gridCol w:w="1417"/>
      </w:tblGrid>
      <w:tr w:rsidR="00B608C1" w:rsidRPr="00997982" w14:paraId="594F8CD7" w14:textId="466A2D62" w:rsidTr="00B608C1">
        <w:trPr>
          <w:trHeight w:val="1265"/>
          <w:jc w:val="center"/>
        </w:trPr>
        <w:tc>
          <w:tcPr>
            <w:tcW w:w="2556" w:type="dxa"/>
            <w:shd w:val="clear" w:color="auto" w:fill="auto"/>
            <w:noWrap/>
            <w:vAlign w:val="bottom"/>
            <w:hideMark/>
          </w:tcPr>
          <w:p w14:paraId="461F3DCE" w14:textId="77777777" w:rsidR="00B608C1" w:rsidRPr="003008FB" w:rsidRDefault="00B608C1" w:rsidP="00F93FCD">
            <w:pPr>
              <w:spacing w:line="240" w:lineRule="auto"/>
              <w:jc w:val="center"/>
              <w:rPr>
                <w:rFonts w:ascii="Calibri" w:hAnsi="Calibri" w:cs="Calibri"/>
                <w:color w:val="000000"/>
                <w:sz w:val="22"/>
                <w:szCs w:val="22"/>
                <w:lang w:eastAsia="lv-LV"/>
              </w:rPr>
            </w:pPr>
          </w:p>
        </w:tc>
        <w:tc>
          <w:tcPr>
            <w:tcW w:w="1532" w:type="dxa"/>
            <w:shd w:val="clear" w:color="auto" w:fill="C6D9F1" w:themeFill="text2" w:themeFillTint="33"/>
            <w:noWrap/>
            <w:vAlign w:val="bottom"/>
            <w:hideMark/>
          </w:tcPr>
          <w:p w14:paraId="7D757964" w14:textId="77777777" w:rsidR="00B608C1" w:rsidRPr="003008FB" w:rsidRDefault="00B608C1" w:rsidP="00B608C1">
            <w:pPr>
              <w:spacing w:line="240" w:lineRule="auto"/>
              <w:jc w:val="center"/>
              <w:rPr>
                <w:b/>
                <w:color w:val="000000"/>
                <w:sz w:val="22"/>
                <w:szCs w:val="22"/>
                <w:lang w:eastAsia="lv-LV"/>
              </w:rPr>
            </w:pPr>
            <w:r w:rsidRPr="003008FB">
              <w:rPr>
                <w:b/>
                <w:color w:val="000000"/>
                <w:sz w:val="22"/>
                <w:szCs w:val="22"/>
                <w:lang w:eastAsia="lv-LV"/>
              </w:rPr>
              <w:t>20</w:t>
            </w:r>
            <w:r>
              <w:rPr>
                <w:b/>
                <w:color w:val="000000"/>
                <w:sz w:val="22"/>
                <w:szCs w:val="22"/>
                <w:lang w:eastAsia="lv-LV"/>
              </w:rPr>
              <w:t>14</w:t>
            </w:r>
          </w:p>
          <w:p w14:paraId="3792D95C" w14:textId="1EBEE159" w:rsidR="00B608C1" w:rsidRPr="003008FB" w:rsidRDefault="00B608C1" w:rsidP="00F93FCD">
            <w:pPr>
              <w:spacing w:line="240" w:lineRule="auto"/>
              <w:jc w:val="center"/>
              <w:rPr>
                <w:b/>
                <w:color w:val="000000"/>
                <w:sz w:val="22"/>
                <w:szCs w:val="22"/>
                <w:lang w:eastAsia="lv-LV"/>
              </w:rPr>
            </w:pPr>
            <w:r w:rsidRPr="003008FB">
              <w:rPr>
                <w:color w:val="000000"/>
                <w:sz w:val="22"/>
                <w:szCs w:val="22"/>
                <w:lang w:eastAsia="lv-LV"/>
              </w:rPr>
              <w:t>Kopā</w:t>
            </w:r>
          </w:p>
        </w:tc>
        <w:tc>
          <w:tcPr>
            <w:tcW w:w="1586" w:type="dxa"/>
            <w:shd w:val="clear" w:color="auto" w:fill="C6D9F1" w:themeFill="text2" w:themeFillTint="33"/>
          </w:tcPr>
          <w:p w14:paraId="1AB9107C" w14:textId="77777777" w:rsidR="00B608C1" w:rsidRDefault="00B608C1" w:rsidP="00F93FCD">
            <w:pPr>
              <w:spacing w:line="240" w:lineRule="auto"/>
              <w:jc w:val="center"/>
              <w:rPr>
                <w:b/>
                <w:color w:val="000000"/>
                <w:sz w:val="22"/>
                <w:szCs w:val="22"/>
                <w:lang w:eastAsia="lv-LV"/>
              </w:rPr>
            </w:pPr>
          </w:p>
          <w:p w14:paraId="48BA325F" w14:textId="77777777" w:rsidR="00B608C1" w:rsidRDefault="00B608C1" w:rsidP="00F93FCD">
            <w:pPr>
              <w:spacing w:line="240" w:lineRule="auto"/>
              <w:jc w:val="center"/>
              <w:rPr>
                <w:b/>
                <w:color w:val="000000"/>
                <w:sz w:val="22"/>
                <w:szCs w:val="22"/>
                <w:lang w:eastAsia="lv-LV"/>
              </w:rPr>
            </w:pPr>
          </w:p>
          <w:p w14:paraId="2A2B51BC" w14:textId="77777777" w:rsidR="00B608C1" w:rsidRDefault="00B608C1" w:rsidP="00F93FCD">
            <w:pPr>
              <w:spacing w:line="240" w:lineRule="auto"/>
              <w:jc w:val="center"/>
              <w:rPr>
                <w:b/>
                <w:color w:val="000000"/>
                <w:sz w:val="22"/>
                <w:szCs w:val="22"/>
                <w:lang w:eastAsia="lv-LV"/>
              </w:rPr>
            </w:pPr>
          </w:p>
          <w:p w14:paraId="0CE1338D" w14:textId="77777777" w:rsidR="00B608C1" w:rsidRPr="003008FB" w:rsidRDefault="00B608C1" w:rsidP="00F93FCD">
            <w:pPr>
              <w:spacing w:line="240" w:lineRule="auto"/>
              <w:jc w:val="center"/>
              <w:rPr>
                <w:b/>
                <w:color w:val="000000"/>
                <w:sz w:val="22"/>
                <w:szCs w:val="22"/>
                <w:lang w:eastAsia="lv-LV"/>
              </w:rPr>
            </w:pPr>
            <w:r>
              <w:rPr>
                <w:b/>
                <w:color w:val="000000"/>
                <w:sz w:val="22"/>
                <w:szCs w:val="22"/>
                <w:lang w:eastAsia="lv-LV"/>
              </w:rPr>
              <w:t>2015</w:t>
            </w:r>
          </w:p>
          <w:p w14:paraId="65DDE929" w14:textId="36836331" w:rsidR="00B608C1" w:rsidRPr="003008FB" w:rsidRDefault="00B608C1" w:rsidP="00F93FCD">
            <w:pPr>
              <w:spacing w:line="240" w:lineRule="auto"/>
              <w:jc w:val="center"/>
              <w:rPr>
                <w:b/>
                <w:color w:val="000000"/>
                <w:sz w:val="22"/>
                <w:szCs w:val="22"/>
                <w:lang w:eastAsia="lv-LV"/>
              </w:rPr>
            </w:pPr>
            <w:r>
              <w:rPr>
                <w:color w:val="000000"/>
                <w:sz w:val="22"/>
                <w:szCs w:val="22"/>
                <w:lang w:eastAsia="lv-LV"/>
              </w:rPr>
              <w:t>Kopā</w:t>
            </w:r>
          </w:p>
        </w:tc>
        <w:tc>
          <w:tcPr>
            <w:tcW w:w="1417" w:type="dxa"/>
            <w:shd w:val="clear" w:color="auto" w:fill="C6D9F1" w:themeFill="text2" w:themeFillTint="33"/>
            <w:noWrap/>
            <w:vAlign w:val="bottom"/>
            <w:hideMark/>
          </w:tcPr>
          <w:p w14:paraId="458CF0F3" w14:textId="77777777" w:rsidR="00B608C1" w:rsidRPr="003008FB" w:rsidRDefault="00B608C1" w:rsidP="00F93FCD">
            <w:pPr>
              <w:spacing w:line="240" w:lineRule="auto"/>
              <w:jc w:val="center"/>
              <w:rPr>
                <w:b/>
                <w:color w:val="000000"/>
                <w:sz w:val="22"/>
                <w:szCs w:val="22"/>
                <w:lang w:eastAsia="lv-LV"/>
              </w:rPr>
            </w:pPr>
            <w:r w:rsidRPr="003008FB">
              <w:rPr>
                <w:b/>
                <w:color w:val="000000"/>
                <w:sz w:val="22"/>
                <w:szCs w:val="22"/>
                <w:lang w:eastAsia="lv-LV"/>
              </w:rPr>
              <w:t>2016</w:t>
            </w:r>
          </w:p>
          <w:p w14:paraId="17A969E1" w14:textId="4B046E1F" w:rsidR="00B608C1" w:rsidRPr="003008FB" w:rsidRDefault="00B608C1" w:rsidP="00F93FCD">
            <w:pPr>
              <w:spacing w:line="240" w:lineRule="auto"/>
              <w:jc w:val="center"/>
              <w:rPr>
                <w:b/>
                <w:color w:val="000000"/>
                <w:sz w:val="22"/>
                <w:szCs w:val="22"/>
                <w:lang w:eastAsia="lv-LV"/>
              </w:rPr>
            </w:pPr>
            <w:r w:rsidRPr="003008FB">
              <w:rPr>
                <w:color w:val="000000"/>
                <w:sz w:val="22"/>
                <w:szCs w:val="22"/>
                <w:lang w:eastAsia="lv-LV"/>
              </w:rPr>
              <w:t>Kopā</w:t>
            </w:r>
          </w:p>
        </w:tc>
        <w:tc>
          <w:tcPr>
            <w:tcW w:w="1417" w:type="dxa"/>
            <w:shd w:val="clear" w:color="auto" w:fill="C6D9F1" w:themeFill="text2" w:themeFillTint="33"/>
          </w:tcPr>
          <w:p w14:paraId="62B4B2D1" w14:textId="77777777" w:rsidR="00B608C1" w:rsidRDefault="00B608C1" w:rsidP="00F93FCD">
            <w:pPr>
              <w:spacing w:line="240" w:lineRule="auto"/>
              <w:jc w:val="center"/>
              <w:rPr>
                <w:b/>
                <w:color w:val="000000"/>
                <w:sz w:val="22"/>
                <w:szCs w:val="22"/>
                <w:lang w:eastAsia="lv-LV"/>
              </w:rPr>
            </w:pPr>
          </w:p>
          <w:p w14:paraId="493CEC05" w14:textId="77777777" w:rsidR="00B608C1" w:rsidRDefault="00B608C1" w:rsidP="00F93FCD">
            <w:pPr>
              <w:spacing w:line="240" w:lineRule="auto"/>
              <w:jc w:val="center"/>
              <w:rPr>
                <w:b/>
                <w:color w:val="000000"/>
                <w:sz w:val="22"/>
                <w:szCs w:val="22"/>
                <w:lang w:eastAsia="lv-LV"/>
              </w:rPr>
            </w:pPr>
          </w:p>
          <w:p w14:paraId="725BF146" w14:textId="5E6900BF" w:rsidR="00B608C1" w:rsidRPr="003008FB" w:rsidRDefault="00B608C1" w:rsidP="00F93FCD">
            <w:pPr>
              <w:spacing w:line="240" w:lineRule="auto"/>
              <w:jc w:val="center"/>
              <w:rPr>
                <w:b/>
                <w:color w:val="000000"/>
                <w:sz w:val="22"/>
                <w:szCs w:val="22"/>
                <w:lang w:eastAsia="lv-LV"/>
              </w:rPr>
            </w:pPr>
            <w:r>
              <w:rPr>
                <w:b/>
                <w:color w:val="000000"/>
                <w:sz w:val="22"/>
                <w:szCs w:val="22"/>
                <w:lang w:eastAsia="lv-LV"/>
              </w:rPr>
              <w:t>Vidēji par pēdējiem 3 gadiem</w:t>
            </w:r>
          </w:p>
        </w:tc>
      </w:tr>
      <w:tr w:rsidR="00B608C1" w:rsidRPr="00997982" w14:paraId="452E517B" w14:textId="5709F7F4" w:rsidTr="00B608C1">
        <w:trPr>
          <w:trHeight w:val="305"/>
          <w:jc w:val="center"/>
        </w:trPr>
        <w:tc>
          <w:tcPr>
            <w:tcW w:w="2556" w:type="dxa"/>
            <w:shd w:val="clear" w:color="auto" w:fill="auto"/>
            <w:noWrap/>
            <w:vAlign w:val="bottom"/>
            <w:hideMark/>
          </w:tcPr>
          <w:p w14:paraId="3C57F901" w14:textId="77777777" w:rsidR="00B608C1" w:rsidRPr="003008FB" w:rsidRDefault="00B608C1" w:rsidP="00F93FCD">
            <w:pPr>
              <w:spacing w:line="240" w:lineRule="auto"/>
              <w:jc w:val="center"/>
              <w:rPr>
                <w:b/>
                <w:color w:val="000000"/>
                <w:sz w:val="22"/>
                <w:szCs w:val="22"/>
                <w:lang w:eastAsia="lv-LV"/>
              </w:rPr>
            </w:pPr>
            <w:r w:rsidRPr="003008FB">
              <w:rPr>
                <w:b/>
                <w:color w:val="000000"/>
                <w:sz w:val="22"/>
                <w:szCs w:val="22"/>
                <w:lang w:eastAsia="lv-LV"/>
              </w:rPr>
              <w:t>Kurināmā patēriņš (</w:t>
            </w:r>
            <w:proofErr w:type="spellStart"/>
            <w:r w:rsidRPr="003008FB">
              <w:rPr>
                <w:b/>
                <w:color w:val="000000"/>
                <w:sz w:val="22"/>
                <w:szCs w:val="22"/>
                <w:lang w:eastAsia="lv-LV"/>
              </w:rPr>
              <w:t>MWh</w:t>
            </w:r>
            <w:proofErr w:type="spellEnd"/>
            <w:r w:rsidRPr="003008FB">
              <w:rPr>
                <w:b/>
                <w:color w:val="000000"/>
                <w:sz w:val="22"/>
                <w:szCs w:val="22"/>
                <w:lang w:eastAsia="lv-LV"/>
              </w:rPr>
              <w:t>)</w:t>
            </w:r>
          </w:p>
        </w:tc>
        <w:tc>
          <w:tcPr>
            <w:tcW w:w="1532" w:type="dxa"/>
            <w:shd w:val="clear" w:color="auto" w:fill="auto"/>
            <w:noWrap/>
            <w:vAlign w:val="bottom"/>
            <w:hideMark/>
          </w:tcPr>
          <w:p w14:paraId="15F8708F" w14:textId="15D7A7C3" w:rsidR="00B608C1" w:rsidRPr="003008FB" w:rsidRDefault="00B608C1" w:rsidP="00F93FCD">
            <w:pPr>
              <w:spacing w:line="240" w:lineRule="auto"/>
              <w:jc w:val="center"/>
              <w:rPr>
                <w:b/>
                <w:bCs/>
                <w:color w:val="000000"/>
                <w:sz w:val="22"/>
                <w:szCs w:val="22"/>
                <w:lang w:eastAsia="lv-LV"/>
              </w:rPr>
            </w:pPr>
            <w:r w:rsidRPr="00B608C1">
              <w:rPr>
                <w:b/>
                <w:bCs/>
                <w:color w:val="000000"/>
                <w:sz w:val="22"/>
                <w:szCs w:val="22"/>
                <w:lang w:eastAsia="lv-LV"/>
              </w:rPr>
              <w:t>7 739,15</w:t>
            </w:r>
          </w:p>
        </w:tc>
        <w:tc>
          <w:tcPr>
            <w:tcW w:w="1586" w:type="dxa"/>
            <w:vAlign w:val="bottom"/>
          </w:tcPr>
          <w:p w14:paraId="137AEDED" w14:textId="210375EB" w:rsidR="00B608C1" w:rsidRDefault="00B608C1" w:rsidP="00F93FCD">
            <w:pPr>
              <w:spacing w:line="240" w:lineRule="auto"/>
              <w:jc w:val="center"/>
              <w:rPr>
                <w:b/>
                <w:bCs/>
                <w:color w:val="000000"/>
                <w:sz w:val="22"/>
                <w:szCs w:val="22"/>
                <w:lang w:eastAsia="lv-LV"/>
              </w:rPr>
            </w:pPr>
            <w:r>
              <w:rPr>
                <w:b/>
                <w:bCs/>
                <w:color w:val="000000"/>
                <w:sz w:val="22"/>
                <w:szCs w:val="22"/>
                <w:lang w:eastAsia="lv-LV"/>
              </w:rPr>
              <w:t>6 448</w:t>
            </w:r>
          </w:p>
        </w:tc>
        <w:tc>
          <w:tcPr>
            <w:tcW w:w="1417" w:type="dxa"/>
            <w:shd w:val="clear" w:color="auto" w:fill="auto"/>
            <w:noWrap/>
            <w:vAlign w:val="bottom"/>
            <w:hideMark/>
          </w:tcPr>
          <w:p w14:paraId="7702E594" w14:textId="79141BC9" w:rsidR="00B608C1" w:rsidRPr="003008FB" w:rsidRDefault="00B608C1" w:rsidP="00F93FCD">
            <w:pPr>
              <w:spacing w:line="240" w:lineRule="auto"/>
              <w:jc w:val="center"/>
              <w:rPr>
                <w:b/>
                <w:bCs/>
                <w:color w:val="000000"/>
                <w:sz w:val="22"/>
                <w:szCs w:val="22"/>
                <w:lang w:eastAsia="lv-LV"/>
              </w:rPr>
            </w:pPr>
            <w:r>
              <w:rPr>
                <w:b/>
                <w:bCs/>
                <w:color w:val="000000"/>
                <w:sz w:val="22"/>
                <w:szCs w:val="22"/>
                <w:lang w:eastAsia="lv-LV"/>
              </w:rPr>
              <w:t>7 551</w:t>
            </w:r>
          </w:p>
        </w:tc>
        <w:tc>
          <w:tcPr>
            <w:tcW w:w="1417" w:type="dxa"/>
          </w:tcPr>
          <w:p w14:paraId="347A3704" w14:textId="0C8681F5" w:rsidR="00B608C1" w:rsidRDefault="00FF5ADF" w:rsidP="00F93FCD">
            <w:pPr>
              <w:spacing w:line="240" w:lineRule="auto"/>
              <w:jc w:val="center"/>
              <w:rPr>
                <w:b/>
                <w:bCs/>
                <w:color w:val="000000"/>
                <w:sz w:val="22"/>
                <w:szCs w:val="22"/>
                <w:lang w:eastAsia="lv-LV"/>
              </w:rPr>
            </w:pPr>
            <w:r w:rsidRPr="00FF5ADF">
              <w:rPr>
                <w:b/>
                <w:bCs/>
                <w:color w:val="000000"/>
                <w:sz w:val="22"/>
                <w:szCs w:val="22"/>
                <w:lang w:eastAsia="lv-LV"/>
              </w:rPr>
              <w:t>7246,11</w:t>
            </w:r>
          </w:p>
        </w:tc>
      </w:tr>
      <w:tr w:rsidR="00B608C1" w:rsidRPr="00997982" w14:paraId="389A80F3" w14:textId="4F9D5318" w:rsidTr="00B608C1">
        <w:trPr>
          <w:trHeight w:val="305"/>
          <w:jc w:val="center"/>
        </w:trPr>
        <w:tc>
          <w:tcPr>
            <w:tcW w:w="2556" w:type="dxa"/>
            <w:shd w:val="clear" w:color="auto" w:fill="auto"/>
            <w:noWrap/>
            <w:vAlign w:val="bottom"/>
            <w:hideMark/>
          </w:tcPr>
          <w:p w14:paraId="1CF8B91F" w14:textId="77777777" w:rsidR="00B608C1" w:rsidRPr="003008FB" w:rsidRDefault="00B608C1" w:rsidP="00F93FCD">
            <w:pPr>
              <w:spacing w:line="240" w:lineRule="auto"/>
              <w:jc w:val="center"/>
              <w:rPr>
                <w:b/>
                <w:color w:val="000000"/>
                <w:sz w:val="22"/>
                <w:szCs w:val="22"/>
                <w:lang w:eastAsia="lv-LV"/>
              </w:rPr>
            </w:pPr>
            <w:r w:rsidRPr="003008FB">
              <w:rPr>
                <w:b/>
                <w:color w:val="000000"/>
                <w:sz w:val="22"/>
                <w:szCs w:val="22"/>
                <w:lang w:eastAsia="lv-LV"/>
              </w:rPr>
              <w:t>Saražotais siltums (</w:t>
            </w:r>
            <w:proofErr w:type="spellStart"/>
            <w:r w:rsidRPr="003008FB">
              <w:rPr>
                <w:b/>
                <w:color w:val="000000"/>
                <w:sz w:val="22"/>
                <w:szCs w:val="22"/>
                <w:lang w:eastAsia="lv-LV"/>
              </w:rPr>
              <w:t>MWh</w:t>
            </w:r>
            <w:proofErr w:type="spellEnd"/>
            <w:r w:rsidRPr="003008FB">
              <w:rPr>
                <w:b/>
                <w:color w:val="000000"/>
                <w:sz w:val="22"/>
                <w:szCs w:val="22"/>
                <w:lang w:eastAsia="lv-LV"/>
              </w:rPr>
              <w:t>)</w:t>
            </w:r>
          </w:p>
        </w:tc>
        <w:tc>
          <w:tcPr>
            <w:tcW w:w="1532" w:type="dxa"/>
            <w:shd w:val="clear" w:color="auto" w:fill="auto"/>
            <w:noWrap/>
            <w:vAlign w:val="bottom"/>
            <w:hideMark/>
          </w:tcPr>
          <w:p w14:paraId="0CE2A126" w14:textId="12220051" w:rsidR="00B608C1" w:rsidRPr="003008FB" w:rsidRDefault="00B608C1" w:rsidP="00F93FCD">
            <w:pPr>
              <w:spacing w:line="240" w:lineRule="auto"/>
              <w:jc w:val="center"/>
              <w:rPr>
                <w:b/>
                <w:bCs/>
                <w:color w:val="000000"/>
                <w:sz w:val="22"/>
                <w:szCs w:val="22"/>
                <w:lang w:eastAsia="lv-LV"/>
              </w:rPr>
            </w:pPr>
            <w:r w:rsidRPr="00B608C1">
              <w:rPr>
                <w:b/>
                <w:bCs/>
                <w:color w:val="000000"/>
                <w:sz w:val="22"/>
                <w:szCs w:val="22"/>
                <w:lang w:eastAsia="lv-LV"/>
              </w:rPr>
              <w:t>5 806,00</w:t>
            </w:r>
          </w:p>
        </w:tc>
        <w:tc>
          <w:tcPr>
            <w:tcW w:w="1586" w:type="dxa"/>
            <w:vAlign w:val="bottom"/>
          </w:tcPr>
          <w:p w14:paraId="03A9E4F1" w14:textId="1CCF7644" w:rsidR="00B608C1" w:rsidRDefault="00B608C1" w:rsidP="00F93FCD">
            <w:pPr>
              <w:spacing w:line="240" w:lineRule="auto"/>
              <w:jc w:val="center"/>
              <w:rPr>
                <w:b/>
                <w:bCs/>
                <w:color w:val="000000"/>
                <w:sz w:val="22"/>
                <w:szCs w:val="22"/>
                <w:lang w:eastAsia="lv-LV"/>
              </w:rPr>
            </w:pPr>
            <w:r>
              <w:rPr>
                <w:b/>
                <w:bCs/>
                <w:color w:val="000000"/>
                <w:sz w:val="22"/>
                <w:szCs w:val="22"/>
                <w:lang w:eastAsia="lv-LV"/>
              </w:rPr>
              <w:t>5 111</w:t>
            </w:r>
          </w:p>
        </w:tc>
        <w:tc>
          <w:tcPr>
            <w:tcW w:w="1417" w:type="dxa"/>
            <w:shd w:val="clear" w:color="auto" w:fill="auto"/>
            <w:noWrap/>
            <w:vAlign w:val="bottom"/>
            <w:hideMark/>
          </w:tcPr>
          <w:p w14:paraId="6D4CDBD6" w14:textId="6E0652F8" w:rsidR="00B608C1" w:rsidRPr="003008FB" w:rsidRDefault="00B608C1" w:rsidP="00F93FCD">
            <w:pPr>
              <w:spacing w:line="240" w:lineRule="auto"/>
              <w:jc w:val="center"/>
              <w:rPr>
                <w:b/>
                <w:color w:val="000000"/>
                <w:sz w:val="22"/>
                <w:szCs w:val="22"/>
                <w:lang w:eastAsia="lv-LV"/>
              </w:rPr>
            </w:pPr>
            <w:r>
              <w:rPr>
                <w:b/>
                <w:bCs/>
                <w:color w:val="000000"/>
                <w:sz w:val="22"/>
                <w:szCs w:val="22"/>
                <w:lang w:eastAsia="lv-LV"/>
              </w:rPr>
              <w:t>5 726</w:t>
            </w:r>
          </w:p>
        </w:tc>
        <w:tc>
          <w:tcPr>
            <w:tcW w:w="1417" w:type="dxa"/>
          </w:tcPr>
          <w:p w14:paraId="618993DD" w14:textId="2839721E" w:rsidR="00B608C1" w:rsidRDefault="00FF5ADF" w:rsidP="00F93FCD">
            <w:pPr>
              <w:spacing w:line="240" w:lineRule="auto"/>
              <w:jc w:val="center"/>
              <w:rPr>
                <w:b/>
                <w:bCs/>
                <w:color w:val="000000"/>
                <w:sz w:val="22"/>
                <w:szCs w:val="22"/>
                <w:lang w:eastAsia="lv-LV"/>
              </w:rPr>
            </w:pPr>
            <w:r w:rsidRPr="00FF5ADF">
              <w:rPr>
                <w:b/>
                <w:bCs/>
                <w:color w:val="000000"/>
                <w:sz w:val="22"/>
                <w:szCs w:val="22"/>
                <w:lang w:eastAsia="lv-LV"/>
              </w:rPr>
              <w:t>5547,67</w:t>
            </w:r>
          </w:p>
        </w:tc>
      </w:tr>
      <w:tr w:rsidR="00B608C1" w:rsidRPr="00997982" w14:paraId="464BD7B5" w14:textId="75FA5E72" w:rsidTr="00B608C1">
        <w:trPr>
          <w:trHeight w:val="305"/>
          <w:jc w:val="center"/>
        </w:trPr>
        <w:tc>
          <w:tcPr>
            <w:tcW w:w="2556" w:type="dxa"/>
            <w:shd w:val="clear" w:color="auto" w:fill="auto"/>
            <w:noWrap/>
            <w:vAlign w:val="bottom"/>
            <w:hideMark/>
          </w:tcPr>
          <w:p w14:paraId="1A51CCD0" w14:textId="77777777" w:rsidR="00B608C1" w:rsidRPr="003008FB" w:rsidRDefault="00B608C1" w:rsidP="00F93FCD">
            <w:pPr>
              <w:spacing w:line="240" w:lineRule="auto"/>
              <w:jc w:val="center"/>
              <w:rPr>
                <w:color w:val="000000"/>
                <w:sz w:val="22"/>
                <w:szCs w:val="22"/>
                <w:lang w:eastAsia="lv-LV"/>
              </w:rPr>
            </w:pPr>
            <w:r w:rsidRPr="003008FB">
              <w:rPr>
                <w:color w:val="000000"/>
                <w:sz w:val="22"/>
                <w:szCs w:val="22"/>
                <w:lang w:eastAsia="lv-LV"/>
              </w:rPr>
              <w:t>Piegādātais siltums (</w:t>
            </w:r>
            <w:proofErr w:type="spellStart"/>
            <w:r w:rsidRPr="003008FB">
              <w:rPr>
                <w:color w:val="000000"/>
                <w:sz w:val="22"/>
                <w:szCs w:val="22"/>
                <w:lang w:eastAsia="lv-LV"/>
              </w:rPr>
              <w:t>MWh</w:t>
            </w:r>
            <w:proofErr w:type="spellEnd"/>
            <w:r w:rsidRPr="003008FB">
              <w:rPr>
                <w:color w:val="000000"/>
                <w:sz w:val="22"/>
                <w:szCs w:val="22"/>
                <w:lang w:eastAsia="lv-LV"/>
              </w:rPr>
              <w:t>)</w:t>
            </w:r>
          </w:p>
        </w:tc>
        <w:tc>
          <w:tcPr>
            <w:tcW w:w="1532" w:type="dxa"/>
            <w:shd w:val="clear" w:color="auto" w:fill="auto"/>
            <w:noWrap/>
            <w:vAlign w:val="bottom"/>
            <w:hideMark/>
          </w:tcPr>
          <w:p w14:paraId="4F2AF591" w14:textId="7E775365" w:rsidR="00B608C1" w:rsidRPr="003008FB" w:rsidRDefault="00B608C1" w:rsidP="00F93FCD">
            <w:pPr>
              <w:spacing w:line="240" w:lineRule="auto"/>
              <w:jc w:val="center"/>
              <w:rPr>
                <w:color w:val="000000"/>
                <w:sz w:val="22"/>
                <w:szCs w:val="22"/>
                <w:lang w:eastAsia="lv-LV"/>
              </w:rPr>
            </w:pPr>
            <w:r w:rsidRPr="00B608C1">
              <w:rPr>
                <w:color w:val="000000"/>
                <w:sz w:val="22"/>
                <w:szCs w:val="22"/>
                <w:lang w:eastAsia="lv-LV"/>
              </w:rPr>
              <w:t>4 687</w:t>
            </w:r>
          </w:p>
        </w:tc>
        <w:tc>
          <w:tcPr>
            <w:tcW w:w="1586" w:type="dxa"/>
            <w:vAlign w:val="bottom"/>
          </w:tcPr>
          <w:p w14:paraId="21F2ACF6" w14:textId="7658C060" w:rsidR="00B608C1" w:rsidRDefault="00B608C1" w:rsidP="00F93FCD">
            <w:pPr>
              <w:spacing w:line="240" w:lineRule="auto"/>
              <w:jc w:val="center"/>
              <w:rPr>
                <w:color w:val="000000"/>
                <w:sz w:val="22"/>
                <w:szCs w:val="22"/>
                <w:lang w:eastAsia="lv-LV"/>
              </w:rPr>
            </w:pPr>
            <w:r>
              <w:rPr>
                <w:color w:val="000000"/>
                <w:sz w:val="22"/>
                <w:szCs w:val="22"/>
                <w:lang w:eastAsia="lv-LV"/>
              </w:rPr>
              <w:t>4 415</w:t>
            </w:r>
          </w:p>
        </w:tc>
        <w:tc>
          <w:tcPr>
            <w:tcW w:w="1417" w:type="dxa"/>
            <w:shd w:val="clear" w:color="auto" w:fill="auto"/>
            <w:noWrap/>
            <w:vAlign w:val="bottom"/>
            <w:hideMark/>
          </w:tcPr>
          <w:p w14:paraId="3E1BA9BF" w14:textId="27C093CB" w:rsidR="00B608C1" w:rsidRPr="003008FB" w:rsidRDefault="00B608C1" w:rsidP="00F93FCD">
            <w:pPr>
              <w:spacing w:line="240" w:lineRule="auto"/>
              <w:jc w:val="center"/>
              <w:rPr>
                <w:color w:val="000000"/>
                <w:sz w:val="22"/>
                <w:szCs w:val="22"/>
                <w:lang w:eastAsia="lv-LV"/>
              </w:rPr>
            </w:pPr>
            <w:r>
              <w:rPr>
                <w:color w:val="000000"/>
                <w:sz w:val="22"/>
                <w:szCs w:val="22"/>
                <w:lang w:eastAsia="lv-LV"/>
              </w:rPr>
              <w:t>4 999</w:t>
            </w:r>
          </w:p>
        </w:tc>
        <w:tc>
          <w:tcPr>
            <w:tcW w:w="1417" w:type="dxa"/>
          </w:tcPr>
          <w:p w14:paraId="21064177" w14:textId="084488E8" w:rsidR="00B608C1" w:rsidRDefault="00FF5ADF" w:rsidP="00F93FCD">
            <w:pPr>
              <w:spacing w:line="240" w:lineRule="auto"/>
              <w:jc w:val="center"/>
              <w:rPr>
                <w:color w:val="000000"/>
                <w:sz w:val="22"/>
                <w:szCs w:val="22"/>
                <w:lang w:eastAsia="lv-LV"/>
              </w:rPr>
            </w:pPr>
            <w:r w:rsidRPr="00FF5ADF">
              <w:rPr>
                <w:color w:val="000000"/>
                <w:sz w:val="22"/>
                <w:szCs w:val="22"/>
                <w:lang w:eastAsia="lv-LV"/>
              </w:rPr>
              <w:t>4700,30</w:t>
            </w:r>
          </w:p>
        </w:tc>
      </w:tr>
      <w:tr w:rsidR="00FF5ADF" w:rsidRPr="00997982" w14:paraId="1E44E106" w14:textId="080A2410" w:rsidTr="00B47F6A">
        <w:trPr>
          <w:trHeight w:val="305"/>
          <w:jc w:val="center"/>
        </w:trPr>
        <w:tc>
          <w:tcPr>
            <w:tcW w:w="2556" w:type="dxa"/>
            <w:shd w:val="clear" w:color="auto" w:fill="auto"/>
            <w:noWrap/>
            <w:vAlign w:val="bottom"/>
            <w:hideMark/>
          </w:tcPr>
          <w:p w14:paraId="669F13FE" w14:textId="69BCD5D7" w:rsidR="00FF5ADF" w:rsidRPr="003008FB" w:rsidRDefault="00FF5ADF" w:rsidP="00F93FCD">
            <w:pPr>
              <w:spacing w:line="240" w:lineRule="auto"/>
              <w:jc w:val="center"/>
              <w:rPr>
                <w:color w:val="000000"/>
                <w:sz w:val="22"/>
                <w:szCs w:val="22"/>
                <w:lang w:eastAsia="lv-LV"/>
              </w:rPr>
            </w:pPr>
            <w:r w:rsidRPr="003008FB">
              <w:rPr>
                <w:color w:val="000000"/>
                <w:sz w:val="22"/>
                <w:szCs w:val="22"/>
                <w:lang w:eastAsia="lv-LV"/>
              </w:rPr>
              <w:t>Šķeldas patēriņš (ber m3)</w:t>
            </w:r>
          </w:p>
        </w:tc>
        <w:tc>
          <w:tcPr>
            <w:tcW w:w="1532" w:type="dxa"/>
            <w:shd w:val="clear" w:color="auto" w:fill="auto"/>
            <w:noWrap/>
            <w:hideMark/>
          </w:tcPr>
          <w:p w14:paraId="000427D4" w14:textId="77777777" w:rsidR="00FF5ADF" w:rsidRPr="00666DA1" w:rsidRDefault="00FF5ADF" w:rsidP="00B47F6A">
            <w:pPr>
              <w:spacing w:line="240" w:lineRule="auto"/>
              <w:jc w:val="center"/>
              <w:rPr>
                <w:color w:val="000000"/>
                <w:sz w:val="22"/>
                <w:szCs w:val="22"/>
                <w:lang w:eastAsia="lv-LV"/>
              </w:rPr>
            </w:pPr>
          </w:p>
          <w:p w14:paraId="7FCEDDEC" w14:textId="3A789302" w:rsidR="00FF5ADF" w:rsidRPr="003008FB" w:rsidRDefault="00FF5ADF" w:rsidP="00F93FCD">
            <w:pPr>
              <w:spacing w:line="240" w:lineRule="auto"/>
              <w:jc w:val="center"/>
              <w:rPr>
                <w:color w:val="000000"/>
                <w:sz w:val="22"/>
                <w:szCs w:val="22"/>
                <w:lang w:eastAsia="lv-LV"/>
              </w:rPr>
            </w:pPr>
            <w:r w:rsidRPr="00666DA1">
              <w:rPr>
                <w:color w:val="000000"/>
                <w:sz w:val="22"/>
                <w:szCs w:val="22"/>
                <w:lang w:eastAsia="lv-LV"/>
              </w:rPr>
              <w:t>8 908</w:t>
            </w:r>
          </w:p>
        </w:tc>
        <w:tc>
          <w:tcPr>
            <w:tcW w:w="1586" w:type="dxa"/>
            <w:vAlign w:val="bottom"/>
          </w:tcPr>
          <w:p w14:paraId="0012DE1B" w14:textId="45D914D7" w:rsidR="00FF5ADF" w:rsidRDefault="00FF5ADF" w:rsidP="00F93FCD">
            <w:pPr>
              <w:spacing w:line="240" w:lineRule="auto"/>
              <w:jc w:val="center"/>
              <w:rPr>
                <w:color w:val="000000"/>
                <w:sz w:val="22"/>
                <w:szCs w:val="22"/>
                <w:lang w:eastAsia="lv-LV"/>
              </w:rPr>
            </w:pPr>
            <w:r>
              <w:rPr>
                <w:color w:val="000000"/>
                <w:sz w:val="22"/>
                <w:szCs w:val="22"/>
                <w:lang w:eastAsia="lv-LV"/>
              </w:rPr>
              <w:t>8 404</w:t>
            </w:r>
          </w:p>
        </w:tc>
        <w:tc>
          <w:tcPr>
            <w:tcW w:w="1417" w:type="dxa"/>
            <w:shd w:val="clear" w:color="auto" w:fill="auto"/>
            <w:noWrap/>
            <w:vAlign w:val="bottom"/>
            <w:hideMark/>
          </w:tcPr>
          <w:p w14:paraId="3E24A118" w14:textId="75E22784" w:rsidR="00FF5ADF" w:rsidRPr="003008FB" w:rsidRDefault="00FF5ADF" w:rsidP="00F93FCD">
            <w:pPr>
              <w:spacing w:line="240" w:lineRule="auto"/>
              <w:jc w:val="center"/>
              <w:rPr>
                <w:color w:val="000000"/>
                <w:sz w:val="22"/>
                <w:szCs w:val="22"/>
                <w:lang w:eastAsia="lv-LV"/>
              </w:rPr>
            </w:pPr>
            <w:r>
              <w:rPr>
                <w:color w:val="000000"/>
                <w:sz w:val="22"/>
                <w:szCs w:val="22"/>
                <w:lang w:eastAsia="lv-LV"/>
              </w:rPr>
              <w:t>9 206</w:t>
            </w:r>
          </w:p>
        </w:tc>
        <w:tc>
          <w:tcPr>
            <w:tcW w:w="1417" w:type="dxa"/>
          </w:tcPr>
          <w:p w14:paraId="17C97506" w14:textId="77777777" w:rsidR="00FF5ADF" w:rsidRPr="00666DA1" w:rsidRDefault="00FF5ADF" w:rsidP="00B47F6A">
            <w:pPr>
              <w:spacing w:line="240" w:lineRule="auto"/>
              <w:jc w:val="center"/>
              <w:rPr>
                <w:color w:val="000000"/>
                <w:sz w:val="22"/>
                <w:szCs w:val="22"/>
                <w:lang w:eastAsia="lv-LV"/>
              </w:rPr>
            </w:pPr>
          </w:p>
          <w:p w14:paraId="08162546" w14:textId="269B3315" w:rsidR="00FF5ADF" w:rsidRDefault="00FF5ADF" w:rsidP="00F93FCD">
            <w:pPr>
              <w:spacing w:line="240" w:lineRule="auto"/>
              <w:jc w:val="center"/>
              <w:rPr>
                <w:color w:val="000000"/>
                <w:sz w:val="22"/>
                <w:szCs w:val="22"/>
                <w:lang w:eastAsia="lv-LV"/>
              </w:rPr>
            </w:pPr>
            <w:r w:rsidRPr="00666DA1">
              <w:rPr>
                <w:color w:val="000000"/>
                <w:sz w:val="22"/>
                <w:szCs w:val="22"/>
                <w:lang w:eastAsia="lv-LV"/>
              </w:rPr>
              <w:t>8 839</w:t>
            </w:r>
          </w:p>
        </w:tc>
      </w:tr>
      <w:tr w:rsidR="00FF5ADF" w:rsidRPr="00997982" w14:paraId="635EF833" w14:textId="54A0AF64" w:rsidTr="00B47F6A">
        <w:trPr>
          <w:trHeight w:val="305"/>
          <w:jc w:val="center"/>
        </w:trPr>
        <w:tc>
          <w:tcPr>
            <w:tcW w:w="2556" w:type="dxa"/>
            <w:shd w:val="clear" w:color="auto" w:fill="auto"/>
            <w:noWrap/>
            <w:vAlign w:val="bottom"/>
          </w:tcPr>
          <w:p w14:paraId="67319F00" w14:textId="32AE32F3" w:rsidR="00FF5ADF" w:rsidRPr="003008FB" w:rsidRDefault="00FF5ADF" w:rsidP="00F93FCD">
            <w:pPr>
              <w:spacing w:line="240" w:lineRule="auto"/>
              <w:jc w:val="center"/>
              <w:rPr>
                <w:color w:val="000000"/>
                <w:sz w:val="22"/>
                <w:szCs w:val="22"/>
                <w:lang w:eastAsia="lv-LV"/>
              </w:rPr>
            </w:pPr>
            <w:r>
              <w:rPr>
                <w:color w:val="000000"/>
                <w:sz w:val="22"/>
                <w:szCs w:val="22"/>
                <w:lang w:eastAsia="lv-LV"/>
              </w:rPr>
              <w:t>Malkas patēriņš (m3)</w:t>
            </w:r>
          </w:p>
        </w:tc>
        <w:tc>
          <w:tcPr>
            <w:tcW w:w="1532" w:type="dxa"/>
            <w:shd w:val="clear" w:color="auto" w:fill="auto"/>
            <w:noWrap/>
          </w:tcPr>
          <w:p w14:paraId="3EAC86E6" w14:textId="77777777" w:rsidR="00FF5ADF" w:rsidRPr="00666DA1" w:rsidRDefault="00FF5ADF" w:rsidP="00B47F6A">
            <w:pPr>
              <w:spacing w:line="240" w:lineRule="auto"/>
              <w:jc w:val="center"/>
              <w:rPr>
                <w:color w:val="000000"/>
                <w:sz w:val="22"/>
                <w:szCs w:val="22"/>
                <w:lang w:eastAsia="lv-LV"/>
              </w:rPr>
            </w:pPr>
          </w:p>
          <w:p w14:paraId="75ADC0CD" w14:textId="7BBFFEB7" w:rsidR="00FF5ADF" w:rsidRPr="003008FB" w:rsidRDefault="00FF5ADF" w:rsidP="00F93FCD">
            <w:pPr>
              <w:spacing w:line="240" w:lineRule="auto"/>
              <w:jc w:val="center"/>
              <w:rPr>
                <w:color w:val="000000"/>
                <w:sz w:val="22"/>
                <w:szCs w:val="22"/>
                <w:lang w:eastAsia="lv-LV"/>
              </w:rPr>
            </w:pPr>
            <w:r w:rsidRPr="00666DA1">
              <w:rPr>
                <w:color w:val="000000"/>
                <w:sz w:val="22"/>
                <w:szCs w:val="22"/>
                <w:lang w:eastAsia="lv-LV"/>
              </w:rPr>
              <w:t>612,90</w:t>
            </w:r>
          </w:p>
        </w:tc>
        <w:tc>
          <w:tcPr>
            <w:tcW w:w="1586" w:type="dxa"/>
            <w:vAlign w:val="bottom"/>
          </w:tcPr>
          <w:p w14:paraId="09C7C402" w14:textId="34016096" w:rsidR="00FF5ADF" w:rsidRDefault="00FF5ADF" w:rsidP="00F93FCD">
            <w:pPr>
              <w:spacing w:line="240" w:lineRule="auto"/>
              <w:jc w:val="center"/>
              <w:rPr>
                <w:color w:val="000000"/>
                <w:sz w:val="22"/>
                <w:szCs w:val="22"/>
                <w:lang w:eastAsia="lv-LV"/>
              </w:rPr>
            </w:pPr>
            <w:r>
              <w:rPr>
                <w:color w:val="000000"/>
                <w:sz w:val="22"/>
                <w:szCs w:val="22"/>
                <w:lang w:eastAsia="lv-LV"/>
              </w:rPr>
              <w:t>60</w:t>
            </w:r>
          </w:p>
        </w:tc>
        <w:tc>
          <w:tcPr>
            <w:tcW w:w="1417" w:type="dxa"/>
            <w:shd w:val="clear" w:color="auto" w:fill="auto"/>
            <w:noWrap/>
            <w:vAlign w:val="bottom"/>
          </w:tcPr>
          <w:p w14:paraId="25CA77B4" w14:textId="6EDF5B8B" w:rsidR="00FF5ADF" w:rsidRPr="003008FB" w:rsidRDefault="00FF5ADF" w:rsidP="00F93FCD">
            <w:pPr>
              <w:spacing w:line="240" w:lineRule="auto"/>
              <w:jc w:val="center"/>
              <w:rPr>
                <w:color w:val="000000"/>
                <w:sz w:val="22"/>
                <w:szCs w:val="22"/>
                <w:lang w:eastAsia="lv-LV"/>
              </w:rPr>
            </w:pPr>
            <w:r>
              <w:rPr>
                <w:color w:val="000000"/>
                <w:sz w:val="22"/>
                <w:szCs w:val="22"/>
                <w:lang w:eastAsia="lv-LV"/>
              </w:rPr>
              <w:t>341</w:t>
            </w:r>
          </w:p>
        </w:tc>
        <w:tc>
          <w:tcPr>
            <w:tcW w:w="1417" w:type="dxa"/>
          </w:tcPr>
          <w:p w14:paraId="2B03868B" w14:textId="77777777" w:rsidR="00FF5ADF" w:rsidRPr="00666DA1" w:rsidRDefault="00FF5ADF" w:rsidP="00B47F6A">
            <w:pPr>
              <w:spacing w:line="240" w:lineRule="auto"/>
              <w:jc w:val="center"/>
              <w:rPr>
                <w:color w:val="000000"/>
                <w:sz w:val="22"/>
                <w:szCs w:val="22"/>
                <w:lang w:eastAsia="lv-LV"/>
              </w:rPr>
            </w:pPr>
          </w:p>
          <w:p w14:paraId="33757BAD" w14:textId="414D5B23" w:rsidR="00FF5ADF" w:rsidRDefault="00FF5ADF" w:rsidP="00F93FCD">
            <w:pPr>
              <w:spacing w:line="240" w:lineRule="auto"/>
              <w:jc w:val="center"/>
              <w:rPr>
                <w:color w:val="000000"/>
                <w:sz w:val="22"/>
                <w:szCs w:val="22"/>
                <w:lang w:eastAsia="lv-LV"/>
              </w:rPr>
            </w:pPr>
            <w:r w:rsidRPr="00666DA1">
              <w:rPr>
                <w:color w:val="000000"/>
                <w:sz w:val="22"/>
                <w:szCs w:val="22"/>
                <w:lang w:eastAsia="lv-LV"/>
              </w:rPr>
              <w:t>328,97</w:t>
            </w:r>
          </w:p>
        </w:tc>
      </w:tr>
      <w:tr w:rsidR="00FF5ADF" w:rsidRPr="00997982" w14:paraId="62FEB819" w14:textId="3D16685A" w:rsidTr="00B47F6A">
        <w:trPr>
          <w:trHeight w:val="305"/>
          <w:jc w:val="center"/>
        </w:trPr>
        <w:tc>
          <w:tcPr>
            <w:tcW w:w="2556" w:type="dxa"/>
            <w:shd w:val="clear" w:color="auto" w:fill="auto"/>
            <w:noWrap/>
            <w:vAlign w:val="bottom"/>
          </w:tcPr>
          <w:p w14:paraId="7F2B4794" w14:textId="347B8BF6" w:rsidR="00FF5ADF" w:rsidRDefault="00FF5ADF" w:rsidP="00F93FCD">
            <w:pPr>
              <w:spacing w:line="240" w:lineRule="auto"/>
              <w:jc w:val="center"/>
              <w:rPr>
                <w:color w:val="000000"/>
                <w:sz w:val="22"/>
                <w:szCs w:val="22"/>
                <w:lang w:eastAsia="lv-LV"/>
              </w:rPr>
            </w:pPr>
            <w:r>
              <w:rPr>
                <w:color w:val="000000"/>
                <w:sz w:val="22"/>
                <w:szCs w:val="22"/>
                <w:lang w:eastAsia="lv-LV"/>
              </w:rPr>
              <w:t>Kopējais koksnes kurināmā patēriņš pārvērsts tonnās (t)</w:t>
            </w:r>
          </w:p>
        </w:tc>
        <w:tc>
          <w:tcPr>
            <w:tcW w:w="1532" w:type="dxa"/>
            <w:shd w:val="clear" w:color="auto" w:fill="auto"/>
            <w:noWrap/>
            <w:vAlign w:val="bottom"/>
          </w:tcPr>
          <w:p w14:paraId="3A65E410" w14:textId="27857BA2" w:rsidR="00FF5ADF" w:rsidRDefault="00FF5ADF" w:rsidP="00F93FCD">
            <w:pPr>
              <w:spacing w:line="240" w:lineRule="auto"/>
              <w:jc w:val="center"/>
              <w:rPr>
                <w:color w:val="000000"/>
                <w:sz w:val="22"/>
                <w:szCs w:val="22"/>
                <w:lang w:eastAsia="lv-LV"/>
              </w:rPr>
            </w:pPr>
            <w:r w:rsidRPr="00B608C1">
              <w:rPr>
                <w:color w:val="000000"/>
                <w:sz w:val="22"/>
                <w:szCs w:val="22"/>
                <w:lang w:eastAsia="lv-LV"/>
              </w:rPr>
              <w:t>3 36</w:t>
            </w:r>
            <w:r>
              <w:rPr>
                <w:color w:val="000000"/>
                <w:sz w:val="22"/>
                <w:szCs w:val="22"/>
                <w:lang w:eastAsia="lv-LV"/>
              </w:rPr>
              <w:t>9</w:t>
            </w:r>
          </w:p>
        </w:tc>
        <w:tc>
          <w:tcPr>
            <w:tcW w:w="1586" w:type="dxa"/>
            <w:vAlign w:val="bottom"/>
          </w:tcPr>
          <w:p w14:paraId="4420AC21" w14:textId="3899D006" w:rsidR="00FF5ADF" w:rsidRDefault="00FF5ADF" w:rsidP="00F93FCD">
            <w:pPr>
              <w:spacing w:line="240" w:lineRule="auto"/>
              <w:jc w:val="center"/>
              <w:rPr>
                <w:color w:val="000000"/>
                <w:sz w:val="22"/>
                <w:szCs w:val="22"/>
                <w:lang w:eastAsia="lv-LV"/>
              </w:rPr>
            </w:pPr>
            <w:r>
              <w:rPr>
                <w:color w:val="000000"/>
                <w:sz w:val="22"/>
                <w:szCs w:val="22"/>
                <w:lang w:eastAsia="lv-LV"/>
              </w:rPr>
              <w:t>2816</w:t>
            </w:r>
          </w:p>
        </w:tc>
        <w:tc>
          <w:tcPr>
            <w:tcW w:w="1417" w:type="dxa"/>
            <w:shd w:val="clear" w:color="auto" w:fill="auto"/>
            <w:noWrap/>
            <w:vAlign w:val="bottom"/>
          </w:tcPr>
          <w:p w14:paraId="71EB17D8" w14:textId="4FB7400A" w:rsidR="00FF5ADF" w:rsidRDefault="00FF5ADF" w:rsidP="00F93FCD">
            <w:pPr>
              <w:spacing w:line="240" w:lineRule="auto"/>
              <w:jc w:val="center"/>
              <w:rPr>
                <w:color w:val="000000"/>
                <w:sz w:val="22"/>
                <w:szCs w:val="22"/>
                <w:lang w:eastAsia="lv-LV"/>
              </w:rPr>
            </w:pPr>
            <w:r>
              <w:rPr>
                <w:color w:val="000000"/>
                <w:sz w:val="22"/>
                <w:szCs w:val="22"/>
                <w:lang w:eastAsia="lv-LV"/>
              </w:rPr>
              <w:t>3298</w:t>
            </w:r>
          </w:p>
        </w:tc>
        <w:tc>
          <w:tcPr>
            <w:tcW w:w="1417" w:type="dxa"/>
            <w:vAlign w:val="bottom"/>
          </w:tcPr>
          <w:p w14:paraId="1FAE09A2" w14:textId="4FAE22FC" w:rsidR="00FF5ADF" w:rsidRDefault="00FF5ADF" w:rsidP="00F93FCD">
            <w:pPr>
              <w:spacing w:line="240" w:lineRule="auto"/>
              <w:jc w:val="center"/>
              <w:rPr>
                <w:color w:val="000000"/>
                <w:sz w:val="22"/>
                <w:szCs w:val="22"/>
                <w:lang w:eastAsia="lv-LV"/>
              </w:rPr>
            </w:pPr>
            <w:r w:rsidRPr="00666DA1">
              <w:rPr>
                <w:color w:val="000000"/>
                <w:sz w:val="22"/>
                <w:szCs w:val="22"/>
              </w:rPr>
              <w:t>3160,72</w:t>
            </w:r>
          </w:p>
        </w:tc>
      </w:tr>
      <w:tr w:rsidR="00FF5ADF" w:rsidRPr="00997982" w14:paraId="5564EF85" w14:textId="72B44385" w:rsidTr="00B608C1">
        <w:trPr>
          <w:trHeight w:val="305"/>
          <w:jc w:val="center"/>
        </w:trPr>
        <w:tc>
          <w:tcPr>
            <w:tcW w:w="2556" w:type="dxa"/>
            <w:shd w:val="clear" w:color="auto" w:fill="auto"/>
            <w:noWrap/>
            <w:vAlign w:val="bottom"/>
            <w:hideMark/>
          </w:tcPr>
          <w:p w14:paraId="47D3CC5C" w14:textId="77777777" w:rsidR="00FF5ADF" w:rsidRPr="003008FB" w:rsidRDefault="00FF5ADF" w:rsidP="00F93FCD">
            <w:pPr>
              <w:spacing w:line="240" w:lineRule="auto"/>
              <w:jc w:val="center"/>
              <w:rPr>
                <w:b/>
                <w:color w:val="000000"/>
                <w:sz w:val="22"/>
                <w:szCs w:val="22"/>
                <w:lang w:eastAsia="lv-LV"/>
              </w:rPr>
            </w:pPr>
            <w:r w:rsidRPr="003008FB">
              <w:rPr>
                <w:b/>
                <w:color w:val="000000"/>
                <w:sz w:val="22"/>
                <w:szCs w:val="22"/>
                <w:lang w:eastAsia="lv-LV"/>
              </w:rPr>
              <w:t>Zemākais sadegšana siltums (</w:t>
            </w:r>
            <w:proofErr w:type="spellStart"/>
            <w:r w:rsidRPr="003008FB">
              <w:rPr>
                <w:b/>
                <w:color w:val="000000"/>
                <w:sz w:val="22"/>
                <w:szCs w:val="22"/>
                <w:lang w:eastAsia="lv-LV"/>
              </w:rPr>
              <w:t>MWh</w:t>
            </w:r>
            <w:proofErr w:type="spellEnd"/>
            <w:r w:rsidRPr="003008FB">
              <w:rPr>
                <w:b/>
                <w:color w:val="000000"/>
                <w:sz w:val="22"/>
                <w:szCs w:val="22"/>
                <w:lang w:eastAsia="lv-LV"/>
              </w:rPr>
              <w:t>/t)</w:t>
            </w:r>
          </w:p>
        </w:tc>
        <w:tc>
          <w:tcPr>
            <w:tcW w:w="1532" w:type="dxa"/>
            <w:shd w:val="clear" w:color="auto" w:fill="auto"/>
            <w:noWrap/>
            <w:vAlign w:val="bottom"/>
            <w:hideMark/>
          </w:tcPr>
          <w:p w14:paraId="2353B2E6" w14:textId="46E4BC0F" w:rsidR="00FF5ADF" w:rsidRPr="003008FB" w:rsidRDefault="00FF5ADF" w:rsidP="00F93FCD">
            <w:pPr>
              <w:spacing w:line="240" w:lineRule="auto"/>
              <w:jc w:val="center"/>
              <w:rPr>
                <w:b/>
                <w:color w:val="000000"/>
                <w:sz w:val="22"/>
                <w:szCs w:val="22"/>
                <w:lang w:eastAsia="lv-LV"/>
              </w:rPr>
            </w:pPr>
            <w:r>
              <w:rPr>
                <w:b/>
                <w:color w:val="000000"/>
                <w:sz w:val="22"/>
                <w:szCs w:val="22"/>
                <w:lang w:eastAsia="lv-LV"/>
              </w:rPr>
              <w:t>2,30</w:t>
            </w:r>
          </w:p>
        </w:tc>
        <w:tc>
          <w:tcPr>
            <w:tcW w:w="1586" w:type="dxa"/>
            <w:vAlign w:val="bottom"/>
          </w:tcPr>
          <w:p w14:paraId="057F60A8" w14:textId="7FCE490C" w:rsidR="00FF5ADF" w:rsidRDefault="00FF5ADF" w:rsidP="00F93FCD">
            <w:pPr>
              <w:spacing w:line="240" w:lineRule="auto"/>
              <w:jc w:val="center"/>
              <w:rPr>
                <w:b/>
                <w:color w:val="000000"/>
                <w:sz w:val="22"/>
                <w:szCs w:val="22"/>
                <w:lang w:eastAsia="lv-LV"/>
              </w:rPr>
            </w:pPr>
            <w:r>
              <w:rPr>
                <w:b/>
                <w:color w:val="000000"/>
                <w:sz w:val="22"/>
                <w:szCs w:val="22"/>
                <w:lang w:eastAsia="lv-LV"/>
              </w:rPr>
              <w:t>2,29</w:t>
            </w:r>
          </w:p>
        </w:tc>
        <w:tc>
          <w:tcPr>
            <w:tcW w:w="1417" w:type="dxa"/>
            <w:shd w:val="clear" w:color="auto" w:fill="auto"/>
            <w:noWrap/>
            <w:vAlign w:val="bottom"/>
            <w:hideMark/>
          </w:tcPr>
          <w:p w14:paraId="5D02F459" w14:textId="3478486E" w:rsidR="00FF5ADF" w:rsidRPr="003008FB" w:rsidRDefault="00FF5ADF" w:rsidP="00F93FCD">
            <w:pPr>
              <w:spacing w:line="240" w:lineRule="auto"/>
              <w:jc w:val="center"/>
              <w:rPr>
                <w:b/>
                <w:color w:val="000000"/>
                <w:sz w:val="22"/>
                <w:szCs w:val="22"/>
                <w:lang w:eastAsia="lv-LV"/>
              </w:rPr>
            </w:pPr>
            <w:r>
              <w:rPr>
                <w:b/>
                <w:color w:val="000000"/>
                <w:sz w:val="22"/>
                <w:szCs w:val="22"/>
                <w:lang w:eastAsia="lv-LV"/>
              </w:rPr>
              <w:t>2,29</w:t>
            </w:r>
          </w:p>
        </w:tc>
        <w:tc>
          <w:tcPr>
            <w:tcW w:w="1417" w:type="dxa"/>
          </w:tcPr>
          <w:p w14:paraId="6680EC25" w14:textId="77777777" w:rsidR="00FF5ADF" w:rsidRDefault="00FF5ADF" w:rsidP="00F93FCD">
            <w:pPr>
              <w:spacing w:line="240" w:lineRule="auto"/>
              <w:jc w:val="center"/>
              <w:rPr>
                <w:b/>
                <w:color w:val="000000"/>
                <w:sz w:val="22"/>
                <w:szCs w:val="22"/>
                <w:lang w:eastAsia="lv-LV"/>
              </w:rPr>
            </w:pPr>
          </w:p>
          <w:p w14:paraId="088F43F3" w14:textId="7AF03608" w:rsidR="00FF5ADF" w:rsidRDefault="00FF5ADF" w:rsidP="00F93FCD">
            <w:pPr>
              <w:spacing w:line="240" w:lineRule="auto"/>
              <w:jc w:val="center"/>
              <w:rPr>
                <w:b/>
                <w:color w:val="000000"/>
                <w:sz w:val="22"/>
                <w:szCs w:val="22"/>
                <w:lang w:eastAsia="lv-LV"/>
              </w:rPr>
            </w:pPr>
            <w:r>
              <w:rPr>
                <w:b/>
                <w:color w:val="000000"/>
                <w:sz w:val="22"/>
                <w:szCs w:val="22"/>
                <w:lang w:eastAsia="lv-LV"/>
              </w:rPr>
              <w:t>2,29</w:t>
            </w:r>
          </w:p>
        </w:tc>
      </w:tr>
      <w:tr w:rsidR="00FF5ADF" w:rsidRPr="00997982" w14:paraId="17D64C4E" w14:textId="7B2E73B3" w:rsidTr="00B608C1">
        <w:trPr>
          <w:trHeight w:val="305"/>
          <w:jc w:val="center"/>
        </w:trPr>
        <w:tc>
          <w:tcPr>
            <w:tcW w:w="2556" w:type="dxa"/>
            <w:shd w:val="clear" w:color="auto" w:fill="auto"/>
            <w:noWrap/>
            <w:vAlign w:val="bottom"/>
            <w:hideMark/>
          </w:tcPr>
          <w:p w14:paraId="1C459E74" w14:textId="3867D03B" w:rsidR="00FF5ADF" w:rsidRPr="003008FB" w:rsidRDefault="00FF5ADF" w:rsidP="00FF5ADF">
            <w:pPr>
              <w:spacing w:line="240" w:lineRule="auto"/>
              <w:jc w:val="center"/>
              <w:rPr>
                <w:b/>
                <w:color w:val="000000"/>
                <w:sz w:val="22"/>
                <w:szCs w:val="22"/>
                <w:lang w:eastAsia="lv-LV"/>
              </w:rPr>
            </w:pPr>
            <w:r w:rsidRPr="003008FB">
              <w:rPr>
                <w:b/>
                <w:color w:val="000000"/>
                <w:sz w:val="22"/>
                <w:szCs w:val="22"/>
                <w:lang w:eastAsia="lv-LV"/>
              </w:rPr>
              <w:t>Katl</w:t>
            </w:r>
            <w:r>
              <w:rPr>
                <w:b/>
                <w:color w:val="000000"/>
                <w:sz w:val="22"/>
                <w:szCs w:val="22"/>
                <w:lang w:eastAsia="lv-LV"/>
              </w:rPr>
              <w:t>u mājas</w:t>
            </w:r>
            <w:r w:rsidRPr="003008FB">
              <w:rPr>
                <w:b/>
                <w:color w:val="000000"/>
                <w:sz w:val="22"/>
                <w:szCs w:val="22"/>
                <w:lang w:eastAsia="lv-LV"/>
              </w:rPr>
              <w:t xml:space="preserve"> efektivitāte (%)</w:t>
            </w:r>
          </w:p>
        </w:tc>
        <w:tc>
          <w:tcPr>
            <w:tcW w:w="1532" w:type="dxa"/>
            <w:shd w:val="clear" w:color="auto" w:fill="auto"/>
            <w:noWrap/>
            <w:vAlign w:val="bottom"/>
            <w:hideMark/>
          </w:tcPr>
          <w:p w14:paraId="35DC9984" w14:textId="6864E944" w:rsidR="00FF5ADF" w:rsidRPr="003008FB" w:rsidRDefault="00FF5ADF" w:rsidP="00F93FCD">
            <w:pPr>
              <w:spacing w:line="240" w:lineRule="auto"/>
              <w:jc w:val="center"/>
              <w:rPr>
                <w:b/>
                <w:color w:val="000000"/>
                <w:sz w:val="22"/>
                <w:szCs w:val="22"/>
                <w:lang w:eastAsia="lv-LV"/>
              </w:rPr>
            </w:pPr>
            <w:r>
              <w:rPr>
                <w:b/>
                <w:color w:val="000000"/>
                <w:sz w:val="22"/>
                <w:szCs w:val="22"/>
                <w:lang w:eastAsia="lv-LV"/>
              </w:rPr>
              <w:t>75,02</w:t>
            </w:r>
          </w:p>
        </w:tc>
        <w:tc>
          <w:tcPr>
            <w:tcW w:w="1586" w:type="dxa"/>
            <w:vAlign w:val="bottom"/>
          </w:tcPr>
          <w:p w14:paraId="12C2C45E" w14:textId="27D54D84" w:rsidR="00FF5ADF" w:rsidRDefault="00FF5ADF" w:rsidP="00F93FCD">
            <w:pPr>
              <w:spacing w:line="240" w:lineRule="auto"/>
              <w:jc w:val="center"/>
              <w:rPr>
                <w:b/>
                <w:color w:val="000000"/>
                <w:sz w:val="22"/>
                <w:szCs w:val="22"/>
                <w:lang w:eastAsia="lv-LV"/>
              </w:rPr>
            </w:pPr>
            <w:r>
              <w:rPr>
                <w:b/>
                <w:color w:val="000000"/>
                <w:sz w:val="22"/>
                <w:szCs w:val="22"/>
                <w:lang w:eastAsia="lv-LV"/>
              </w:rPr>
              <w:t>79,26</w:t>
            </w:r>
            <w:r w:rsidRPr="003008FB">
              <w:rPr>
                <w:b/>
                <w:color w:val="000000"/>
                <w:sz w:val="22"/>
                <w:szCs w:val="22"/>
                <w:lang w:eastAsia="lv-LV"/>
              </w:rPr>
              <w:t>%</w:t>
            </w:r>
          </w:p>
        </w:tc>
        <w:tc>
          <w:tcPr>
            <w:tcW w:w="1417" w:type="dxa"/>
            <w:shd w:val="clear" w:color="auto" w:fill="auto"/>
            <w:noWrap/>
            <w:vAlign w:val="bottom"/>
            <w:hideMark/>
          </w:tcPr>
          <w:p w14:paraId="6AFA1A78" w14:textId="02ABC575" w:rsidR="00FF5ADF" w:rsidRPr="003008FB" w:rsidRDefault="00FF5ADF" w:rsidP="00F93FCD">
            <w:pPr>
              <w:spacing w:line="240" w:lineRule="auto"/>
              <w:jc w:val="center"/>
              <w:rPr>
                <w:b/>
                <w:color w:val="000000"/>
                <w:sz w:val="22"/>
                <w:szCs w:val="22"/>
                <w:lang w:eastAsia="lv-LV"/>
              </w:rPr>
            </w:pPr>
            <w:r>
              <w:rPr>
                <w:b/>
                <w:color w:val="000000"/>
                <w:sz w:val="22"/>
                <w:szCs w:val="22"/>
                <w:lang w:eastAsia="lv-LV"/>
              </w:rPr>
              <w:t>75,83</w:t>
            </w:r>
            <w:r w:rsidRPr="003008FB">
              <w:rPr>
                <w:b/>
                <w:color w:val="000000"/>
                <w:sz w:val="22"/>
                <w:szCs w:val="22"/>
                <w:lang w:eastAsia="lv-LV"/>
              </w:rPr>
              <w:t>%</w:t>
            </w:r>
          </w:p>
        </w:tc>
        <w:tc>
          <w:tcPr>
            <w:tcW w:w="1417" w:type="dxa"/>
          </w:tcPr>
          <w:p w14:paraId="6C55D501" w14:textId="77777777" w:rsidR="00FF5ADF" w:rsidRDefault="00FF5ADF" w:rsidP="00F93FCD">
            <w:pPr>
              <w:spacing w:line="240" w:lineRule="auto"/>
              <w:jc w:val="center"/>
              <w:rPr>
                <w:b/>
                <w:color w:val="000000"/>
                <w:sz w:val="22"/>
                <w:szCs w:val="22"/>
                <w:lang w:eastAsia="lv-LV"/>
              </w:rPr>
            </w:pPr>
          </w:p>
          <w:p w14:paraId="4019A399" w14:textId="33D96A32" w:rsidR="00FF5ADF" w:rsidRDefault="00FF5ADF" w:rsidP="00F93FCD">
            <w:pPr>
              <w:spacing w:line="240" w:lineRule="auto"/>
              <w:jc w:val="center"/>
              <w:rPr>
                <w:b/>
                <w:color w:val="000000"/>
                <w:sz w:val="22"/>
                <w:szCs w:val="22"/>
                <w:lang w:eastAsia="lv-LV"/>
              </w:rPr>
            </w:pPr>
            <w:r>
              <w:rPr>
                <w:b/>
                <w:color w:val="000000"/>
                <w:sz w:val="22"/>
                <w:szCs w:val="22"/>
                <w:lang w:eastAsia="lv-LV"/>
              </w:rPr>
              <w:t>76,56%</w:t>
            </w:r>
          </w:p>
        </w:tc>
      </w:tr>
    </w:tbl>
    <w:p w14:paraId="485296EF" w14:textId="77777777" w:rsidR="00996AB9" w:rsidRDefault="00996AB9" w:rsidP="00F93FCD">
      <w:pPr>
        <w:spacing w:line="240" w:lineRule="auto"/>
        <w:rPr>
          <w:lang w:eastAsia="x-none"/>
        </w:rPr>
      </w:pPr>
    </w:p>
    <w:p w14:paraId="65E3134E" w14:textId="2C4BCBFF" w:rsidR="00094EBB" w:rsidRPr="00997982" w:rsidRDefault="00996AB9" w:rsidP="00F93FCD">
      <w:pPr>
        <w:spacing w:line="240" w:lineRule="auto"/>
        <w:rPr>
          <w:lang w:eastAsia="x-none"/>
        </w:rPr>
      </w:pPr>
      <w:r>
        <w:rPr>
          <w:lang w:eastAsia="x-none"/>
        </w:rPr>
        <w:t>Augstāk tabulā norādīto k</w:t>
      </w:r>
      <w:r w:rsidR="00094EBB" w:rsidRPr="00997982">
        <w:rPr>
          <w:lang w:eastAsia="x-none"/>
        </w:rPr>
        <w:t>atlu mājas kurināmā patēriņ</w:t>
      </w:r>
      <w:r>
        <w:rPr>
          <w:lang w:eastAsia="x-none"/>
        </w:rPr>
        <w:t>š (</w:t>
      </w:r>
      <w:proofErr w:type="spellStart"/>
      <w:r>
        <w:rPr>
          <w:lang w:eastAsia="x-none"/>
        </w:rPr>
        <w:t>MWh</w:t>
      </w:r>
      <w:proofErr w:type="spellEnd"/>
      <w:r>
        <w:rPr>
          <w:lang w:eastAsia="x-none"/>
        </w:rPr>
        <w:t>)</w:t>
      </w:r>
      <w:r w:rsidR="00094EBB" w:rsidRPr="00997982">
        <w:rPr>
          <w:lang w:eastAsia="x-none"/>
        </w:rPr>
        <w:t xml:space="preserve"> siltumenerģijas ražošanai tiek aprēķināts </w:t>
      </w:r>
      <w:proofErr w:type="spellStart"/>
      <w:r w:rsidR="00094EBB" w:rsidRPr="00997982">
        <w:rPr>
          <w:lang w:eastAsia="x-none"/>
        </w:rPr>
        <w:t>peč</w:t>
      </w:r>
      <w:proofErr w:type="spellEnd"/>
      <w:r w:rsidR="00094EBB" w:rsidRPr="00997982">
        <w:rPr>
          <w:lang w:eastAsia="x-none"/>
        </w:rPr>
        <w:t xml:space="preserve"> formulas:</w:t>
      </w:r>
    </w:p>
    <w:p w14:paraId="02C1DFCC" w14:textId="77777777" w:rsidR="00094EBB" w:rsidRPr="00997982" w:rsidRDefault="00094EBB" w:rsidP="00F93FCD">
      <w:pPr>
        <w:spacing w:before="154" w:line="240" w:lineRule="auto"/>
        <w:jc w:val="left"/>
        <w:rPr>
          <w:lang w:eastAsia="lv-LV"/>
        </w:rPr>
      </w:pPr>
      <w:r w:rsidRPr="00997982">
        <w:rPr>
          <w:rFonts w:eastAsiaTheme="minorEastAsia"/>
          <w:b/>
          <w:bCs/>
          <w:color w:val="000000" w:themeColor="text1"/>
          <w:kern w:val="24"/>
          <w:lang w:eastAsia="lv-LV"/>
        </w:rPr>
        <w:t>Q</w:t>
      </w:r>
      <w:proofErr w:type="spellStart"/>
      <w:r w:rsidRPr="00997982">
        <w:rPr>
          <w:rFonts w:eastAsiaTheme="minorEastAsia"/>
          <w:b/>
          <w:bCs/>
          <w:color w:val="000000" w:themeColor="text1"/>
          <w:kern w:val="24"/>
          <w:position w:val="-16"/>
          <w:vertAlign w:val="subscript"/>
          <w:lang w:eastAsia="lv-LV"/>
        </w:rPr>
        <w:t>iev</w:t>
      </w:r>
      <w:proofErr w:type="spellEnd"/>
      <w:r w:rsidRPr="00997982">
        <w:rPr>
          <w:rFonts w:eastAsiaTheme="minorEastAsia"/>
          <w:b/>
          <w:bCs/>
          <w:color w:val="000000" w:themeColor="text1"/>
          <w:kern w:val="24"/>
          <w:lang w:eastAsia="lv-LV"/>
        </w:rPr>
        <w:t xml:space="preserve"> = B * Q</w:t>
      </w:r>
      <w:proofErr w:type="spellStart"/>
      <w:r w:rsidRPr="00997982">
        <w:rPr>
          <w:rFonts w:eastAsiaTheme="minorEastAsia"/>
          <w:b/>
          <w:bCs/>
          <w:color w:val="000000" w:themeColor="text1"/>
          <w:kern w:val="24"/>
          <w:position w:val="-16"/>
          <w:vertAlign w:val="subscript"/>
          <w:lang w:eastAsia="lv-LV"/>
        </w:rPr>
        <w:t>zd</w:t>
      </w:r>
      <w:proofErr w:type="spellEnd"/>
      <w:r w:rsidRPr="00997982">
        <w:rPr>
          <w:rFonts w:eastAsiaTheme="minorEastAsia"/>
          <w:b/>
          <w:bCs/>
          <w:color w:val="000000" w:themeColor="text1"/>
          <w:kern w:val="24"/>
          <w:lang w:eastAsia="lv-LV"/>
        </w:rPr>
        <w:t xml:space="preserve">, </w:t>
      </w:r>
      <w:proofErr w:type="spellStart"/>
      <w:r w:rsidRPr="00997982">
        <w:rPr>
          <w:rFonts w:eastAsiaTheme="minorEastAsia"/>
          <w:b/>
          <w:bCs/>
          <w:color w:val="000000" w:themeColor="text1"/>
          <w:kern w:val="24"/>
          <w:lang w:eastAsia="lv-LV"/>
        </w:rPr>
        <w:t>MWh</w:t>
      </w:r>
      <w:proofErr w:type="spellEnd"/>
      <w:r w:rsidRPr="00997982">
        <w:rPr>
          <w:rFonts w:eastAsiaTheme="minorEastAsia"/>
          <w:b/>
          <w:bCs/>
          <w:color w:val="000000" w:themeColor="text1"/>
          <w:kern w:val="24"/>
          <w:lang w:eastAsia="lv-LV"/>
        </w:rPr>
        <w:t>/gadā</w:t>
      </w:r>
      <w:r w:rsidRPr="00997982">
        <w:rPr>
          <w:rFonts w:eastAsiaTheme="minorEastAsia"/>
          <w:color w:val="000000" w:themeColor="text1"/>
          <w:kern w:val="24"/>
          <w:lang w:eastAsia="lv-LV"/>
        </w:rPr>
        <w:t xml:space="preserve"> , </w:t>
      </w:r>
    </w:p>
    <w:p w14:paraId="62B3565F" w14:textId="77777777" w:rsidR="00094EBB" w:rsidRPr="00997982" w:rsidRDefault="00094EBB" w:rsidP="00F93FCD">
      <w:pPr>
        <w:spacing w:before="154" w:line="240" w:lineRule="auto"/>
        <w:jc w:val="left"/>
        <w:rPr>
          <w:lang w:eastAsia="lv-LV"/>
        </w:rPr>
      </w:pPr>
      <w:r w:rsidRPr="00997982">
        <w:rPr>
          <w:rFonts w:eastAsiaTheme="minorEastAsia"/>
          <w:color w:val="000000" w:themeColor="text1"/>
          <w:kern w:val="24"/>
          <w:lang w:eastAsia="lv-LV"/>
        </w:rPr>
        <w:t>kur</w:t>
      </w:r>
    </w:p>
    <w:p w14:paraId="15055C60" w14:textId="77777777" w:rsidR="00094EBB" w:rsidRPr="00997982" w:rsidRDefault="00094EBB" w:rsidP="00F93FCD">
      <w:pPr>
        <w:spacing w:before="154" w:line="240" w:lineRule="auto"/>
        <w:jc w:val="left"/>
        <w:rPr>
          <w:lang w:eastAsia="lv-LV"/>
        </w:rPr>
      </w:pPr>
      <w:r w:rsidRPr="00997982">
        <w:rPr>
          <w:rFonts w:eastAsiaTheme="minorEastAsia"/>
          <w:b/>
          <w:bCs/>
          <w:color w:val="000000" w:themeColor="text1"/>
          <w:kern w:val="24"/>
          <w:lang w:eastAsia="lv-LV"/>
        </w:rPr>
        <w:t>Q</w:t>
      </w:r>
      <w:proofErr w:type="spellStart"/>
      <w:r w:rsidRPr="00997982">
        <w:rPr>
          <w:rFonts w:eastAsiaTheme="minorEastAsia"/>
          <w:b/>
          <w:bCs/>
          <w:color w:val="000000" w:themeColor="text1"/>
          <w:kern w:val="24"/>
          <w:position w:val="-16"/>
          <w:vertAlign w:val="subscript"/>
          <w:lang w:eastAsia="lv-LV"/>
        </w:rPr>
        <w:t>iev</w:t>
      </w:r>
      <w:proofErr w:type="spellEnd"/>
      <w:r w:rsidRPr="00997982">
        <w:rPr>
          <w:rFonts w:eastAsiaTheme="minorEastAsia"/>
          <w:color w:val="000000" w:themeColor="text1"/>
          <w:kern w:val="24"/>
          <w:lang w:eastAsia="lv-LV"/>
        </w:rPr>
        <w:t xml:space="preserve"> - ievadītais enerģijas daudzums, </w:t>
      </w:r>
      <w:proofErr w:type="spellStart"/>
      <w:r w:rsidRPr="00997982">
        <w:rPr>
          <w:rFonts w:eastAsiaTheme="minorEastAsia"/>
          <w:color w:val="000000" w:themeColor="text1"/>
          <w:kern w:val="24"/>
          <w:lang w:eastAsia="lv-LV"/>
        </w:rPr>
        <w:t>MWh</w:t>
      </w:r>
      <w:proofErr w:type="spellEnd"/>
      <w:r w:rsidRPr="00997982">
        <w:rPr>
          <w:rFonts w:eastAsiaTheme="minorEastAsia"/>
          <w:color w:val="000000" w:themeColor="text1"/>
          <w:kern w:val="24"/>
          <w:lang w:eastAsia="lv-LV"/>
        </w:rPr>
        <w:t>/gadā</w:t>
      </w:r>
    </w:p>
    <w:p w14:paraId="09B57B89" w14:textId="77777777" w:rsidR="00094EBB" w:rsidRPr="00997982" w:rsidRDefault="00094EBB" w:rsidP="00F93FCD">
      <w:pPr>
        <w:spacing w:before="154" w:line="240" w:lineRule="auto"/>
        <w:jc w:val="left"/>
        <w:rPr>
          <w:lang w:eastAsia="lv-LV"/>
        </w:rPr>
      </w:pPr>
      <w:r w:rsidRPr="00997982">
        <w:rPr>
          <w:rFonts w:eastAsiaTheme="minorEastAsia"/>
          <w:b/>
          <w:bCs/>
          <w:color w:val="000000" w:themeColor="text1"/>
          <w:kern w:val="24"/>
          <w:lang w:eastAsia="lv-LV"/>
        </w:rPr>
        <w:t>B</w:t>
      </w:r>
      <w:r w:rsidRPr="00997982">
        <w:rPr>
          <w:rFonts w:eastAsiaTheme="minorEastAsia"/>
          <w:color w:val="000000" w:themeColor="text1"/>
          <w:kern w:val="24"/>
          <w:lang w:eastAsia="lv-LV"/>
        </w:rPr>
        <w:t xml:space="preserve"> - patērētais kurināmā daudzums, t/gadā</w:t>
      </w:r>
    </w:p>
    <w:p w14:paraId="3748C4BB" w14:textId="36CBCA1F" w:rsidR="00F503C3" w:rsidRPr="00FF5ADF" w:rsidRDefault="00094EBB" w:rsidP="00FF5ADF">
      <w:pPr>
        <w:spacing w:before="154" w:line="240" w:lineRule="auto"/>
        <w:jc w:val="left"/>
        <w:rPr>
          <w:rFonts w:eastAsiaTheme="minorEastAsia"/>
          <w:color w:val="000000" w:themeColor="text1"/>
          <w:kern w:val="24"/>
          <w:lang w:eastAsia="lv-LV"/>
        </w:rPr>
      </w:pPr>
      <w:r w:rsidRPr="00997982">
        <w:rPr>
          <w:rFonts w:eastAsiaTheme="minorEastAsia"/>
          <w:b/>
          <w:bCs/>
          <w:color w:val="000000" w:themeColor="text1"/>
          <w:kern w:val="24"/>
          <w:lang w:eastAsia="lv-LV"/>
        </w:rPr>
        <w:t>Q</w:t>
      </w:r>
      <w:proofErr w:type="spellStart"/>
      <w:r w:rsidRPr="00997982">
        <w:rPr>
          <w:rFonts w:eastAsiaTheme="minorEastAsia"/>
          <w:b/>
          <w:bCs/>
          <w:color w:val="000000" w:themeColor="text1"/>
          <w:kern w:val="24"/>
          <w:position w:val="-16"/>
          <w:vertAlign w:val="subscript"/>
          <w:lang w:eastAsia="lv-LV"/>
        </w:rPr>
        <w:t>zd</w:t>
      </w:r>
      <w:proofErr w:type="spellEnd"/>
      <w:r w:rsidRPr="00997982">
        <w:rPr>
          <w:rFonts w:eastAsiaTheme="minorEastAsia"/>
          <w:color w:val="000000" w:themeColor="text1"/>
          <w:kern w:val="24"/>
          <w:lang w:eastAsia="lv-LV"/>
        </w:rPr>
        <w:t xml:space="preserve"> - kurināmā zemākais sadegšanas siltums, </w:t>
      </w:r>
      <w:proofErr w:type="spellStart"/>
      <w:r w:rsidRPr="00997982">
        <w:rPr>
          <w:rFonts w:eastAsiaTheme="minorEastAsia"/>
          <w:color w:val="000000" w:themeColor="text1"/>
          <w:kern w:val="24"/>
          <w:lang w:eastAsia="lv-LV"/>
        </w:rPr>
        <w:t>MWh</w:t>
      </w:r>
      <w:proofErr w:type="spellEnd"/>
      <w:r w:rsidRPr="00997982">
        <w:rPr>
          <w:rFonts w:eastAsiaTheme="minorEastAsia"/>
          <w:color w:val="000000" w:themeColor="text1"/>
          <w:kern w:val="24"/>
          <w:lang w:eastAsia="lv-LV"/>
        </w:rPr>
        <w:t xml:space="preserve">/t </w:t>
      </w:r>
    </w:p>
    <w:p w14:paraId="0D64A0B3" w14:textId="1D62BA45" w:rsidR="00FF5ADF" w:rsidRDefault="00996AB9" w:rsidP="00F93FCD">
      <w:pPr>
        <w:spacing w:before="120" w:line="240" w:lineRule="auto"/>
        <w:rPr>
          <w:lang w:eastAsia="lv-LV"/>
        </w:rPr>
      </w:pPr>
      <w:proofErr w:type="spellStart"/>
      <w:r>
        <w:rPr>
          <w:lang w:eastAsia="lv-LV"/>
        </w:rPr>
        <w:t>Siltumavota</w:t>
      </w:r>
      <w:proofErr w:type="spellEnd"/>
      <w:r>
        <w:rPr>
          <w:lang w:eastAsia="lv-LV"/>
        </w:rPr>
        <w:t xml:space="preserve"> efektivitātes aprēķināšanai ir izmantoti SIA “</w:t>
      </w:r>
      <w:r w:rsidR="007743C5">
        <w:rPr>
          <w:lang w:eastAsia="lv-LV"/>
        </w:rPr>
        <w:t>VIESĪTES KOMUNĀLĀ PĀRVALDE</w:t>
      </w:r>
      <w:r>
        <w:rPr>
          <w:lang w:eastAsia="lv-LV"/>
        </w:rPr>
        <w:t>” rīcībā esošie dati par saražoto siltumu (pēc skaitītāja rādītājiem) un kurināmā patēriņu (pēc uzskaites datiem)</w:t>
      </w:r>
      <w:r w:rsidR="00FF5ADF">
        <w:rPr>
          <w:lang w:eastAsia="lv-LV"/>
        </w:rPr>
        <w:t xml:space="preserve">, </w:t>
      </w:r>
      <w:r w:rsidR="00621B72" w:rsidRPr="00621B72">
        <w:rPr>
          <w:lang w:eastAsia="lv-LV"/>
        </w:rPr>
        <w:t>kā arī pēc atskaitēm Sabiedrisko pakalpojumu  regulatoram.</w:t>
      </w:r>
      <w:r>
        <w:rPr>
          <w:lang w:eastAsia="lv-LV"/>
        </w:rPr>
        <w:t>.</w:t>
      </w:r>
      <w:r w:rsidR="00DE3290">
        <w:rPr>
          <w:lang w:eastAsia="lv-LV"/>
        </w:rPr>
        <w:t xml:space="preserve"> </w:t>
      </w:r>
      <w:r w:rsidR="00FF5ADF" w:rsidRPr="00621B72">
        <w:rPr>
          <w:b/>
          <w:lang w:eastAsia="x-none"/>
        </w:rPr>
        <w:t xml:space="preserve">Atskaitēs regulatoram, zemākais sadegšanas siltums šķeldai no 0,756 līdz 0,76 </w:t>
      </w:r>
      <w:proofErr w:type="spellStart"/>
      <w:r w:rsidR="00FF5ADF" w:rsidRPr="00621B72">
        <w:rPr>
          <w:b/>
          <w:lang w:eastAsia="x-none"/>
        </w:rPr>
        <w:t>MWh</w:t>
      </w:r>
      <w:proofErr w:type="spellEnd"/>
      <w:r w:rsidR="00FF5ADF" w:rsidRPr="00621B72">
        <w:rPr>
          <w:b/>
          <w:lang w:eastAsia="x-none"/>
        </w:rPr>
        <w:t xml:space="preserve">/ber.m3, savukārt malkai no 1,56 līdz 1,59 </w:t>
      </w:r>
      <w:proofErr w:type="spellStart"/>
      <w:r w:rsidR="00FF5ADF" w:rsidRPr="00621B72">
        <w:rPr>
          <w:b/>
          <w:lang w:eastAsia="x-none"/>
        </w:rPr>
        <w:t>MWh</w:t>
      </w:r>
      <w:proofErr w:type="spellEnd"/>
      <w:r w:rsidR="00FF5ADF" w:rsidRPr="00621B72">
        <w:rPr>
          <w:b/>
          <w:lang w:eastAsia="x-none"/>
        </w:rPr>
        <w:t>/m3.</w:t>
      </w:r>
    </w:p>
    <w:p w14:paraId="64AEE7F4" w14:textId="28536513" w:rsidR="00F93FCD" w:rsidRDefault="00996AB9" w:rsidP="00F93FCD">
      <w:pPr>
        <w:spacing w:before="120" w:line="240" w:lineRule="auto"/>
        <w:rPr>
          <w:lang w:eastAsia="lv-LV"/>
        </w:rPr>
      </w:pPr>
      <w:r w:rsidRPr="00621B72">
        <w:rPr>
          <w:b/>
          <w:lang w:eastAsia="x-none"/>
        </w:rPr>
        <w:t xml:space="preserve">Kā kurināmā zemākās sadegšanas siltums tiek piemērots koeficients </w:t>
      </w:r>
      <w:r w:rsidR="00F503C3" w:rsidRPr="00621B72">
        <w:rPr>
          <w:b/>
          <w:lang w:eastAsia="x-none"/>
        </w:rPr>
        <w:t xml:space="preserve">2,29 </w:t>
      </w:r>
      <w:proofErr w:type="spellStart"/>
      <w:r w:rsidR="00F503C3" w:rsidRPr="00621B72">
        <w:rPr>
          <w:b/>
          <w:lang w:eastAsia="x-none"/>
        </w:rPr>
        <w:t>M</w:t>
      </w:r>
      <w:r w:rsidR="00FF5ADF" w:rsidRPr="00621B72">
        <w:rPr>
          <w:b/>
          <w:lang w:eastAsia="x-none"/>
        </w:rPr>
        <w:t>W</w:t>
      </w:r>
      <w:r w:rsidR="00F503C3" w:rsidRPr="00621B72">
        <w:rPr>
          <w:b/>
          <w:lang w:eastAsia="x-none"/>
        </w:rPr>
        <w:t>h</w:t>
      </w:r>
      <w:proofErr w:type="spellEnd"/>
      <w:r w:rsidR="00F503C3" w:rsidRPr="00621B72">
        <w:rPr>
          <w:b/>
          <w:lang w:eastAsia="x-none"/>
        </w:rPr>
        <w:t>/t</w:t>
      </w:r>
      <w:r w:rsidRPr="00997982">
        <w:rPr>
          <w:lang w:eastAsia="x-none"/>
        </w:rPr>
        <w:t xml:space="preserve">, kas ir atbilstošs patērētās </w:t>
      </w:r>
      <w:r w:rsidR="003008FB">
        <w:rPr>
          <w:lang w:eastAsia="x-none"/>
        </w:rPr>
        <w:t>šķeldas</w:t>
      </w:r>
      <w:r w:rsidR="00F503C3">
        <w:rPr>
          <w:lang w:eastAsia="x-none"/>
        </w:rPr>
        <w:t xml:space="preserve"> un malkas</w:t>
      </w:r>
      <w:r w:rsidRPr="00997982">
        <w:rPr>
          <w:lang w:eastAsia="x-none"/>
        </w:rPr>
        <w:t xml:space="preserve"> kvalitātei</w:t>
      </w:r>
      <w:r w:rsidR="00FF5ADF">
        <w:rPr>
          <w:lang w:eastAsia="x-none"/>
        </w:rPr>
        <w:t>, kā arī atbilst uzņēmuma iekšējai atskaites sistēmai</w:t>
      </w:r>
      <w:r w:rsidRPr="00997982">
        <w:rPr>
          <w:lang w:eastAsia="x-none"/>
        </w:rPr>
        <w:t>.</w:t>
      </w:r>
      <w:r w:rsidR="00FF5ADF">
        <w:rPr>
          <w:lang w:eastAsia="x-none"/>
        </w:rPr>
        <w:t xml:space="preserve"> </w:t>
      </w:r>
    </w:p>
    <w:p w14:paraId="225960E5" w14:textId="77777777" w:rsidR="00FF5ADF" w:rsidRDefault="00FF5ADF" w:rsidP="00F93FCD">
      <w:pPr>
        <w:spacing w:line="240" w:lineRule="auto"/>
        <w:rPr>
          <w:lang w:eastAsia="x-none"/>
        </w:rPr>
      </w:pPr>
    </w:p>
    <w:p w14:paraId="12A8C076" w14:textId="1C5C6161" w:rsidR="008E730A" w:rsidRPr="00997982" w:rsidRDefault="00FD6230" w:rsidP="00F93FCD">
      <w:pPr>
        <w:spacing w:line="240" w:lineRule="auto"/>
        <w:rPr>
          <w:lang w:eastAsia="x-none"/>
        </w:rPr>
      </w:pPr>
      <w:r w:rsidRPr="00997982">
        <w:rPr>
          <w:lang w:eastAsia="x-none"/>
        </w:rPr>
        <w:t>Augstāk norādītā situācija ir uzskatāma par neapmierinošu</w:t>
      </w:r>
      <w:r w:rsidR="00B455DF" w:rsidRPr="00997982">
        <w:rPr>
          <w:lang w:eastAsia="x-none"/>
        </w:rPr>
        <w:t xml:space="preserve"> un neefektīvu. Apkures katlu alternatīvie piedāvājumi tirgū piedāv</w:t>
      </w:r>
      <w:r w:rsidR="003008FB">
        <w:rPr>
          <w:lang w:eastAsia="x-none"/>
        </w:rPr>
        <w:t xml:space="preserve">ā daudz efektīvākus risinājumus, </w:t>
      </w:r>
      <w:r w:rsidR="008E730A" w:rsidRPr="00997982">
        <w:rPr>
          <w:lang w:eastAsia="x-none"/>
        </w:rPr>
        <w:t xml:space="preserve">kur </w:t>
      </w:r>
      <w:r w:rsidR="003008FB">
        <w:rPr>
          <w:lang w:eastAsia="x-none"/>
        </w:rPr>
        <w:t xml:space="preserve"> šķeldas </w:t>
      </w:r>
      <w:r w:rsidR="008E730A" w:rsidRPr="00997982">
        <w:rPr>
          <w:lang w:eastAsia="x-none"/>
        </w:rPr>
        <w:t>katlu efektivitātes koeficients ir</w:t>
      </w:r>
      <w:r w:rsidR="00F20D0B">
        <w:rPr>
          <w:lang w:eastAsia="x-none"/>
        </w:rPr>
        <w:t xml:space="preserve"> vismaz</w:t>
      </w:r>
      <w:r w:rsidR="008E730A" w:rsidRPr="00997982">
        <w:rPr>
          <w:lang w:eastAsia="x-none"/>
        </w:rPr>
        <w:t xml:space="preserve"> </w:t>
      </w:r>
      <w:r w:rsidR="003008FB">
        <w:rPr>
          <w:lang w:eastAsia="x-none"/>
        </w:rPr>
        <w:t>8</w:t>
      </w:r>
      <w:r w:rsidR="00F503C3">
        <w:rPr>
          <w:lang w:eastAsia="x-none"/>
        </w:rPr>
        <w:t>7</w:t>
      </w:r>
      <w:r w:rsidR="003008FB">
        <w:rPr>
          <w:lang w:eastAsia="x-none"/>
        </w:rPr>
        <w:t>%, neatkarīgi no patērētā kurināmā kvalitātes</w:t>
      </w:r>
      <w:r w:rsidR="00DE3290">
        <w:rPr>
          <w:lang w:eastAsia="x-none"/>
        </w:rPr>
        <w:t>, kā arī katlu sistēma ir pilnībā automatizēta, tajā skaitā nodrošinot elektroenerģijas ietaupījumu</w:t>
      </w:r>
      <w:r w:rsidR="008E730A" w:rsidRPr="00997982">
        <w:rPr>
          <w:lang w:eastAsia="x-none"/>
        </w:rPr>
        <w:t>.</w:t>
      </w:r>
    </w:p>
    <w:p w14:paraId="6C666EDF" w14:textId="77777777" w:rsidR="00F503C3" w:rsidRDefault="00F503C3" w:rsidP="00F93FCD">
      <w:pPr>
        <w:spacing w:line="240" w:lineRule="auto"/>
        <w:rPr>
          <w:b/>
          <w:lang w:eastAsia="lv-LV"/>
        </w:rPr>
      </w:pPr>
    </w:p>
    <w:p w14:paraId="2CC22EE1" w14:textId="4FF35133" w:rsidR="00872375" w:rsidRPr="00997982" w:rsidRDefault="00872375" w:rsidP="00F93FCD">
      <w:pPr>
        <w:spacing w:line="240" w:lineRule="auto"/>
        <w:rPr>
          <w:b/>
          <w:lang w:eastAsia="lv-LV"/>
        </w:rPr>
      </w:pPr>
      <w:r w:rsidRPr="00997982">
        <w:rPr>
          <w:b/>
          <w:lang w:eastAsia="lv-LV"/>
        </w:rPr>
        <w:t>Augstas uzturēšanas izmaksas</w:t>
      </w:r>
    </w:p>
    <w:p w14:paraId="0EEA7D49" w14:textId="059B7553" w:rsidR="00F503C3" w:rsidRDefault="00872375" w:rsidP="00F93FCD">
      <w:pPr>
        <w:spacing w:line="240" w:lineRule="auto"/>
        <w:rPr>
          <w:lang w:eastAsia="lv-LV"/>
        </w:rPr>
      </w:pPr>
      <w:r w:rsidRPr="00997982">
        <w:rPr>
          <w:lang w:eastAsia="lv-LV"/>
        </w:rPr>
        <w:t xml:space="preserve">Lai </w:t>
      </w:r>
      <w:r w:rsidR="00AF18E2">
        <w:rPr>
          <w:lang w:eastAsia="lv-LV"/>
        </w:rPr>
        <w:t xml:space="preserve">gan kurināma padeves process ir daļēji automātisks, </w:t>
      </w:r>
      <w:r w:rsidRPr="00997982">
        <w:rPr>
          <w:lang w:eastAsia="lv-LV"/>
        </w:rPr>
        <w:t>apkures sezona</w:t>
      </w:r>
      <w:r w:rsidR="00F503C3">
        <w:rPr>
          <w:lang w:eastAsia="lv-LV"/>
        </w:rPr>
        <w:t>s laikā nodrošina 4 kurinātāji, kuri malkas kurināmā izmantošanas gadījumā veic tās sagatavošanas procesu</w:t>
      </w:r>
      <w:r w:rsidR="00F503C3" w:rsidRPr="00F503C3">
        <w:rPr>
          <w:lang w:eastAsia="lv-LV"/>
        </w:rPr>
        <w:t xml:space="preserve">, kas sevī ietver, malkas sazāģēšanu un pārvietošanu līdz </w:t>
      </w:r>
      <w:proofErr w:type="spellStart"/>
      <w:r w:rsidR="00F503C3" w:rsidRPr="00F503C3">
        <w:rPr>
          <w:lang w:eastAsia="lv-LV"/>
        </w:rPr>
        <w:t>siltumavotam</w:t>
      </w:r>
      <w:proofErr w:type="spellEnd"/>
      <w:r w:rsidR="00621B72">
        <w:rPr>
          <w:lang w:eastAsia="lv-LV"/>
        </w:rPr>
        <w:t xml:space="preserve">. </w:t>
      </w:r>
      <w:r w:rsidR="00621B72" w:rsidRPr="00621B72">
        <w:rPr>
          <w:lang w:eastAsia="lv-LV"/>
        </w:rPr>
        <w:t>Apkures sezonas laikā ūdens pārstrādes operators (uz nepilnu darba laiku)</w:t>
      </w:r>
      <w:r w:rsidR="00621B72">
        <w:rPr>
          <w:lang w:eastAsia="lv-LV"/>
        </w:rPr>
        <w:t xml:space="preserve"> </w:t>
      </w:r>
      <w:r w:rsidR="00621B72" w:rsidRPr="00621B72">
        <w:rPr>
          <w:lang w:eastAsia="lv-LV"/>
        </w:rPr>
        <w:t>veic ūdens sagatavošanu.</w:t>
      </w:r>
    </w:p>
    <w:p w14:paraId="54D5172F" w14:textId="77777777" w:rsidR="00F503C3" w:rsidRDefault="00F503C3" w:rsidP="00F93FCD">
      <w:pPr>
        <w:spacing w:line="240" w:lineRule="auto"/>
        <w:rPr>
          <w:lang w:eastAsia="lv-LV"/>
        </w:rPr>
      </w:pPr>
    </w:p>
    <w:p w14:paraId="2430B3F0" w14:textId="7B73B5C8" w:rsidR="00F93FCD" w:rsidRPr="00F93FCD" w:rsidRDefault="00872375" w:rsidP="00621B72">
      <w:pPr>
        <w:spacing w:line="240" w:lineRule="auto"/>
        <w:rPr>
          <w:b/>
          <w:bCs/>
          <w:color w:val="000000"/>
          <w:lang w:eastAsia="lv-LV"/>
        </w:rPr>
      </w:pPr>
      <w:r w:rsidRPr="00F93FCD">
        <w:rPr>
          <w:lang w:eastAsia="lv-LV"/>
        </w:rPr>
        <w:t xml:space="preserve">2016.gada </w:t>
      </w:r>
      <w:r w:rsidR="00F93FCD" w:rsidRPr="00F93FCD">
        <w:rPr>
          <w:lang w:eastAsia="lv-LV"/>
        </w:rPr>
        <w:t>augstāk minēto darbinieku</w:t>
      </w:r>
      <w:r w:rsidRPr="00F93FCD">
        <w:rPr>
          <w:lang w:eastAsia="lv-LV"/>
        </w:rPr>
        <w:t xml:space="preserve"> darba izmaksas </w:t>
      </w:r>
      <w:r w:rsidR="00B37F10" w:rsidRPr="00F93FCD">
        <w:rPr>
          <w:lang w:eastAsia="lv-LV"/>
        </w:rPr>
        <w:t xml:space="preserve">kopā ar VSAOI </w:t>
      </w:r>
      <w:r w:rsidRPr="00F93FCD">
        <w:rPr>
          <w:lang w:eastAsia="lv-LV"/>
        </w:rPr>
        <w:t xml:space="preserve">sastādīja </w:t>
      </w:r>
      <w:r w:rsidR="00F93FCD" w:rsidRPr="00F93FCD">
        <w:rPr>
          <w:b/>
          <w:bCs/>
          <w:color w:val="000000"/>
          <w:lang w:eastAsia="lv-LV"/>
        </w:rPr>
        <w:t xml:space="preserve">17 247,35 </w:t>
      </w:r>
    </w:p>
    <w:p w14:paraId="14240938" w14:textId="2111B152" w:rsidR="008D689C" w:rsidRPr="00F93FCD" w:rsidRDefault="00872375" w:rsidP="00621B72">
      <w:pPr>
        <w:spacing w:line="240" w:lineRule="auto"/>
        <w:rPr>
          <w:lang w:eastAsia="lv-LV"/>
        </w:rPr>
      </w:pPr>
      <w:r w:rsidRPr="00F93FCD">
        <w:rPr>
          <w:lang w:eastAsia="lv-LV"/>
        </w:rPr>
        <w:t>EUR (tajā skaitā VSAOI maksājumi).</w:t>
      </w:r>
      <w:r w:rsidR="00B37F10" w:rsidRPr="00F93FCD">
        <w:rPr>
          <w:lang w:eastAsia="lv-LV"/>
        </w:rPr>
        <w:t xml:space="preserve"> Kurinātāju</w:t>
      </w:r>
      <w:r w:rsidR="00F93FCD" w:rsidRPr="00F93FCD">
        <w:rPr>
          <w:lang w:eastAsia="lv-LV"/>
        </w:rPr>
        <w:t xml:space="preserve"> un laborantes</w:t>
      </w:r>
      <w:r w:rsidR="00B37F10" w:rsidRPr="00F93FCD">
        <w:rPr>
          <w:lang w:eastAsia="lv-LV"/>
        </w:rPr>
        <w:t xml:space="preserve"> darba un VSAOI izmaksas par pēdējiem 2 gadiem ir norādītas </w:t>
      </w:r>
      <w:r w:rsidR="009C1FB3" w:rsidRPr="00F93FCD">
        <w:rPr>
          <w:lang w:eastAsia="lv-LV"/>
        </w:rPr>
        <w:t>grafikā</w:t>
      </w:r>
      <w:r w:rsidR="00B37F10" w:rsidRPr="00F93FCD">
        <w:rPr>
          <w:lang w:eastAsia="lv-LV"/>
        </w:rPr>
        <w:t xml:space="preserve"> Nr.</w:t>
      </w:r>
      <w:r w:rsidR="009C1FB3" w:rsidRPr="00F93FCD">
        <w:rPr>
          <w:lang w:eastAsia="lv-LV"/>
        </w:rPr>
        <w:t>2.1.</w:t>
      </w:r>
    </w:p>
    <w:p w14:paraId="2CB6B940" w14:textId="77777777" w:rsidR="00B37F10" w:rsidRDefault="00B37F10" w:rsidP="00F93FCD">
      <w:pPr>
        <w:spacing w:line="240" w:lineRule="auto"/>
        <w:rPr>
          <w:lang w:eastAsia="lv-LV"/>
        </w:rPr>
      </w:pPr>
    </w:p>
    <w:p w14:paraId="093776A7" w14:textId="50100328" w:rsidR="00B37F10" w:rsidRDefault="009C1FB3" w:rsidP="00F93FCD">
      <w:pPr>
        <w:spacing w:line="240" w:lineRule="auto"/>
        <w:jc w:val="center"/>
        <w:rPr>
          <w:b/>
          <w:lang w:eastAsia="lv-LV"/>
        </w:rPr>
      </w:pPr>
      <w:r w:rsidRPr="00F93FCD">
        <w:rPr>
          <w:b/>
          <w:lang w:eastAsia="lv-LV"/>
        </w:rPr>
        <w:t>2.1.Grafiks Darbinieku izmaksu dinamika</w:t>
      </w:r>
    </w:p>
    <w:p w14:paraId="6F7F3B3E" w14:textId="77777777" w:rsidR="00AF18E2" w:rsidRDefault="00AF18E2" w:rsidP="00F93FCD">
      <w:pPr>
        <w:spacing w:line="240" w:lineRule="auto"/>
        <w:jc w:val="center"/>
        <w:rPr>
          <w:b/>
          <w:lang w:eastAsia="lv-LV"/>
        </w:rPr>
      </w:pPr>
    </w:p>
    <w:p w14:paraId="42417592" w14:textId="4EE19F69" w:rsidR="003008FB" w:rsidRPr="009C1FB3" w:rsidRDefault="003008FB" w:rsidP="00F93FCD">
      <w:pPr>
        <w:spacing w:line="240" w:lineRule="auto"/>
        <w:jc w:val="center"/>
        <w:rPr>
          <w:b/>
          <w:lang w:eastAsia="lv-LV"/>
        </w:rPr>
      </w:pPr>
    </w:p>
    <w:p w14:paraId="2FCFA4BC" w14:textId="1DAE3F0F" w:rsidR="00B37F10" w:rsidRDefault="00F93FCD" w:rsidP="00F93FCD">
      <w:pPr>
        <w:spacing w:line="240" w:lineRule="auto"/>
        <w:jc w:val="center"/>
        <w:rPr>
          <w:lang w:eastAsia="lv-LV"/>
        </w:rPr>
      </w:pPr>
      <w:r>
        <w:rPr>
          <w:noProof/>
          <w:lang w:eastAsia="lv-LV"/>
        </w:rPr>
        <w:drawing>
          <wp:inline distT="0" distB="0" distL="0" distR="0" wp14:anchorId="40B5DACC" wp14:editId="37F0ACCC">
            <wp:extent cx="3267075" cy="17716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E7C556" w14:textId="77777777" w:rsidR="00F93FCD" w:rsidRPr="00997982" w:rsidRDefault="00F93FCD" w:rsidP="00F93FCD">
      <w:pPr>
        <w:spacing w:line="240" w:lineRule="auto"/>
        <w:rPr>
          <w:lang w:eastAsia="lv-LV"/>
        </w:rPr>
      </w:pPr>
    </w:p>
    <w:p w14:paraId="5443150E" w14:textId="2AB4C766" w:rsidR="002B4A7D" w:rsidRDefault="00872375" w:rsidP="00F93FCD">
      <w:pPr>
        <w:spacing w:line="240" w:lineRule="auto"/>
        <w:rPr>
          <w:lang w:eastAsia="x-none"/>
        </w:rPr>
      </w:pPr>
      <w:r w:rsidRPr="00997982">
        <w:rPr>
          <w:lang w:eastAsia="x-none"/>
        </w:rPr>
        <w:t>Augstāk norādītā situācija ir uzskatāma par neapmierinošu un neefektīvu. Apkures katlu alternatīvie pie</w:t>
      </w:r>
      <w:r w:rsidR="002B4A7D" w:rsidRPr="00997982">
        <w:rPr>
          <w:lang w:eastAsia="x-none"/>
        </w:rPr>
        <w:t>dāvājumi tirgū piedāvā kurināmā automatizētās padeves sistēmas</w:t>
      </w:r>
      <w:r w:rsidR="009C5746">
        <w:rPr>
          <w:lang w:eastAsia="x-none"/>
        </w:rPr>
        <w:t>, kas ļauj apkures sezonā iztikt ar 1 darbinieku</w:t>
      </w:r>
      <w:r w:rsidR="002B4A7D" w:rsidRPr="00997982">
        <w:rPr>
          <w:lang w:eastAsia="x-none"/>
        </w:rPr>
        <w:t xml:space="preserve">. </w:t>
      </w:r>
    </w:p>
    <w:p w14:paraId="66AB047D" w14:textId="77777777" w:rsidR="00872375" w:rsidRPr="00997982" w:rsidRDefault="00872375" w:rsidP="00F93FCD">
      <w:pPr>
        <w:spacing w:line="240" w:lineRule="auto"/>
        <w:rPr>
          <w:lang w:eastAsia="lv-LV"/>
        </w:rPr>
      </w:pPr>
    </w:p>
    <w:p w14:paraId="707D1778" w14:textId="185A66DC" w:rsidR="008E730A" w:rsidRPr="00997982" w:rsidRDefault="00B455DF" w:rsidP="00F93FCD">
      <w:pPr>
        <w:spacing w:line="240" w:lineRule="auto"/>
        <w:rPr>
          <w:lang w:eastAsia="lv-LV"/>
        </w:rPr>
      </w:pPr>
      <w:r w:rsidRPr="00997982">
        <w:rPr>
          <w:lang w:eastAsia="lv-LV"/>
        </w:rPr>
        <w:t xml:space="preserve">Lai sekmētu </w:t>
      </w:r>
      <w:proofErr w:type="spellStart"/>
      <w:r w:rsidR="008E730A" w:rsidRPr="00997982">
        <w:rPr>
          <w:lang w:eastAsia="lv-LV"/>
        </w:rPr>
        <w:t>siltumavota</w:t>
      </w:r>
      <w:proofErr w:type="spellEnd"/>
      <w:r w:rsidR="008E730A" w:rsidRPr="00997982">
        <w:rPr>
          <w:lang w:eastAsia="lv-LV"/>
        </w:rPr>
        <w:t xml:space="preserve"> efektivitātes paaugstināšanu samazinot siltumenerģijas un elektroenerģijas patēriņa ietaupījumu siltumenerģijas ražošanā,</w:t>
      </w:r>
      <w:r w:rsidR="00872375" w:rsidRPr="00997982">
        <w:rPr>
          <w:lang w:eastAsia="lv-LV"/>
        </w:rPr>
        <w:t xml:space="preserve"> kā arī samazinātu ar katlu mājas uzturēšanu saistītās personāla izmaksas, </w:t>
      </w:r>
      <w:r w:rsidR="008E730A" w:rsidRPr="00997982">
        <w:rPr>
          <w:lang w:eastAsia="lv-LV"/>
        </w:rPr>
        <w:t>ir nepieciešams uzstādīt jaunu</w:t>
      </w:r>
      <w:r w:rsidR="00B37F10">
        <w:rPr>
          <w:lang w:eastAsia="lv-LV"/>
        </w:rPr>
        <w:t xml:space="preserve"> </w:t>
      </w:r>
      <w:r w:rsidR="003008FB">
        <w:rPr>
          <w:lang w:eastAsia="lv-LV"/>
        </w:rPr>
        <w:t xml:space="preserve"> </w:t>
      </w:r>
      <w:r w:rsidR="00872375" w:rsidRPr="00997982">
        <w:rPr>
          <w:lang w:eastAsia="lv-LV"/>
        </w:rPr>
        <w:t xml:space="preserve">katlu sistēmu </w:t>
      </w:r>
      <w:r w:rsidR="00B37F10">
        <w:rPr>
          <w:lang w:eastAsia="lv-LV"/>
        </w:rPr>
        <w:t xml:space="preserve">ar augstu lietderības koeficientu, kā </w:t>
      </w:r>
      <w:r w:rsidR="00872375" w:rsidRPr="00997982">
        <w:rPr>
          <w:lang w:eastAsia="lv-LV"/>
        </w:rPr>
        <w:t>ar</w:t>
      </w:r>
      <w:r w:rsidR="00B37F10">
        <w:rPr>
          <w:lang w:eastAsia="lv-LV"/>
        </w:rPr>
        <w:t>ī</w:t>
      </w:r>
      <w:r w:rsidR="009C5746">
        <w:rPr>
          <w:lang w:eastAsia="lv-LV"/>
        </w:rPr>
        <w:t xml:space="preserve"> uzlabotu</w:t>
      </w:r>
      <w:r w:rsidR="00872375" w:rsidRPr="00997982">
        <w:rPr>
          <w:lang w:eastAsia="lv-LV"/>
        </w:rPr>
        <w:t xml:space="preserve"> automātisko vadību</w:t>
      </w:r>
      <w:r w:rsidR="009C5746">
        <w:rPr>
          <w:lang w:eastAsia="lv-LV"/>
        </w:rPr>
        <w:t xml:space="preserve"> un padevi</w:t>
      </w:r>
      <w:r w:rsidR="00872375" w:rsidRPr="00997982">
        <w:rPr>
          <w:lang w:eastAsia="lv-LV"/>
        </w:rPr>
        <w:t>.</w:t>
      </w:r>
    </w:p>
    <w:p w14:paraId="0EAEFBA1" w14:textId="77777777" w:rsidR="00CB24B9" w:rsidRPr="00997982" w:rsidRDefault="00CB24B9" w:rsidP="00F93FCD">
      <w:pPr>
        <w:pStyle w:val="Heading2"/>
        <w:numPr>
          <w:ilvl w:val="0"/>
          <w:numId w:val="0"/>
        </w:numPr>
        <w:spacing w:line="240" w:lineRule="auto"/>
        <w:rPr>
          <w:lang w:val="lv-LV"/>
        </w:rPr>
      </w:pPr>
      <w:bookmarkStart w:id="46" w:name="_Toc333326225"/>
      <w:bookmarkStart w:id="47" w:name="_Toc333329500"/>
      <w:bookmarkStart w:id="48" w:name="_Toc333329555"/>
      <w:bookmarkStart w:id="49" w:name="_Toc362860695"/>
    </w:p>
    <w:p w14:paraId="0A094D40" w14:textId="77777777" w:rsidR="00680BA6" w:rsidRPr="00997982" w:rsidRDefault="006E0C4E" w:rsidP="00F93FCD">
      <w:pPr>
        <w:pStyle w:val="Heading2"/>
        <w:numPr>
          <w:ilvl w:val="0"/>
          <w:numId w:val="0"/>
        </w:numPr>
        <w:spacing w:line="240" w:lineRule="auto"/>
        <w:rPr>
          <w:lang w:val="lv-LV"/>
        </w:rPr>
      </w:pPr>
      <w:r w:rsidRPr="00997982">
        <w:rPr>
          <w:lang w:val="lv-LV"/>
        </w:rPr>
        <w:t xml:space="preserve">2.2. </w:t>
      </w:r>
      <w:r w:rsidR="00680BA6" w:rsidRPr="00997982">
        <w:rPr>
          <w:lang w:val="lv-LV"/>
        </w:rPr>
        <w:t>Risinājuma alternatīvas</w:t>
      </w:r>
      <w:bookmarkEnd w:id="46"/>
      <w:bookmarkEnd w:id="47"/>
      <w:bookmarkEnd w:id="48"/>
      <w:bookmarkEnd w:id="49"/>
    </w:p>
    <w:p w14:paraId="01233B31" w14:textId="634A92D4" w:rsidR="00913CEA" w:rsidRPr="00997982" w:rsidRDefault="00680BA6" w:rsidP="00F93FCD">
      <w:pPr>
        <w:spacing w:after="120" w:line="240" w:lineRule="auto"/>
        <w:rPr>
          <w:b/>
          <w:lang w:eastAsia="lv-LV"/>
        </w:rPr>
      </w:pPr>
      <w:r w:rsidRPr="00997982">
        <w:rPr>
          <w:lang w:eastAsia="lv-LV"/>
        </w:rPr>
        <w:t xml:space="preserve">Lai tiktu atrisinātas pastāvošās problēmas </w:t>
      </w:r>
      <w:r w:rsidR="00060754">
        <w:rPr>
          <w:lang w:eastAsia="lv-LV"/>
        </w:rPr>
        <w:t>Viesītes</w:t>
      </w:r>
      <w:r w:rsidR="003008FB">
        <w:rPr>
          <w:lang w:eastAsia="lv-LV"/>
        </w:rPr>
        <w:t xml:space="preserve"> katlu mājas </w:t>
      </w:r>
      <w:r w:rsidR="003E3FAB" w:rsidRPr="00997982">
        <w:rPr>
          <w:lang w:eastAsia="lv-LV"/>
        </w:rPr>
        <w:t xml:space="preserve"> </w:t>
      </w:r>
      <w:proofErr w:type="spellStart"/>
      <w:r w:rsidR="003E3FAB" w:rsidRPr="00997982">
        <w:rPr>
          <w:lang w:eastAsia="lv-LV"/>
        </w:rPr>
        <w:t>siltumavota</w:t>
      </w:r>
      <w:proofErr w:type="spellEnd"/>
      <w:r w:rsidR="003E3FAB" w:rsidRPr="00997982">
        <w:rPr>
          <w:lang w:eastAsia="lv-LV"/>
        </w:rPr>
        <w:t xml:space="preserve"> efektivitātes palielināšanā</w:t>
      </w:r>
      <w:r w:rsidRPr="00997982">
        <w:rPr>
          <w:lang w:eastAsia="lv-LV"/>
        </w:rPr>
        <w:t xml:space="preserve">, </w:t>
      </w:r>
      <w:r w:rsidRPr="00997982">
        <w:rPr>
          <w:b/>
          <w:lang w:eastAsia="lv-LV"/>
        </w:rPr>
        <w:t xml:space="preserve">ir </w:t>
      </w:r>
      <w:r w:rsidR="00A57EB6" w:rsidRPr="00997982">
        <w:rPr>
          <w:b/>
          <w:lang w:eastAsia="lv-LV"/>
        </w:rPr>
        <w:t>nepieciešams</w:t>
      </w:r>
      <w:r w:rsidR="00913CEA" w:rsidRPr="00997982">
        <w:rPr>
          <w:b/>
          <w:lang w:eastAsia="lv-LV"/>
        </w:rPr>
        <w:t>:</w:t>
      </w:r>
    </w:p>
    <w:p w14:paraId="3977D9E0" w14:textId="12AF60D9" w:rsidR="001B0333" w:rsidRPr="00997982" w:rsidRDefault="00A57EB6" w:rsidP="00F93FCD">
      <w:pPr>
        <w:pStyle w:val="ListParagraph"/>
        <w:numPr>
          <w:ilvl w:val="0"/>
          <w:numId w:val="13"/>
        </w:numPr>
        <w:spacing w:after="120" w:line="240" w:lineRule="auto"/>
      </w:pPr>
      <w:r w:rsidRPr="00997982">
        <w:rPr>
          <w:b/>
          <w:lang w:eastAsia="lv-LV"/>
        </w:rPr>
        <w:t xml:space="preserve">uzstādīt jaunu </w:t>
      </w:r>
      <w:r w:rsidR="003008FB">
        <w:rPr>
          <w:b/>
          <w:lang w:eastAsia="lv-LV"/>
        </w:rPr>
        <w:t>šķeldas</w:t>
      </w:r>
      <w:r w:rsidR="00913CEA" w:rsidRPr="00997982">
        <w:rPr>
          <w:b/>
          <w:lang w:eastAsia="lv-LV"/>
        </w:rPr>
        <w:t xml:space="preserve"> katlu</w:t>
      </w:r>
      <w:r w:rsidRPr="00997982">
        <w:rPr>
          <w:b/>
          <w:lang w:eastAsia="lv-LV"/>
        </w:rPr>
        <w:t xml:space="preserve"> </w:t>
      </w:r>
      <w:r w:rsidR="001B0333" w:rsidRPr="00997982">
        <w:rPr>
          <w:b/>
          <w:lang w:eastAsia="lv-LV"/>
        </w:rPr>
        <w:t>sistēmu, kas</w:t>
      </w:r>
      <w:r w:rsidR="00621B72">
        <w:rPr>
          <w:b/>
          <w:lang w:eastAsia="lv-LV"/>
        </w:rPr>
        <w:t xml:space="preserve"> pilnī</w:t>
      </w:r>
      <w:r w:rsidR="00060754">
        <w:rPr>
          <w:b/>
          <w:lang w:eastAsia="lv-LV"/>
        </w:rPr>
        <w:t>bā</w:t>
      </w:r>
      <w:r w:rsidR="001B0333" w:rsidRPr="00997982">
        <w:rPr>
          <w:b/>
          <w:lang w:eastAsia="lv-LV"/>
        </w:rPr>
        <w:t xml:space="preserve"> aizvietos esošo</w:t>
      </w:r>
      <w:r w:rsidR="00060754">
        <w:rPr>
          <w:b/>
          <w:lang w:eastAsia="lv-LV"/>
        </w:rPr>
        <w:t>s katlu mājas neefektīvos</w:t>
      </w:r>
      <w:r w:rsidR="00FC43F3">
        <w:rPr>
          <w:b/>
          <w:lang w:eastAsia="lv-LV"/>
        </w:rPr>
        <w:t xml:space="preserve"> un tehniski sliktā stāvoklī esošos</w:t>
      </w:r>
      <w:r w:rsidR="00060754">
        <w:rPr>
          <w:b/>
          <w:lang w:eastAsia="lv-LV"/>
        </w:rPr>
        <w:t xml:space="preserve"> katlus</w:t>
      </w:r>
      <w:r w:rsidR="001B0333" w:rsidRPr="00997982">
        <w:rPr>
          <w:b/>
          <w:lang w:eastAsia="lv-LV"/>
        </w:rPr>
        <w:t>. Jaunā katlu sistēma</w:t>
      </w:r>
      <w:r w:rsidR="00913CEA" w:rsidRPr="00997982">
        <w:rPr>
          <w:b/>
          <w:lang w:eastAsia="lv-LV"/>
        </w:rPr>
        <w:t>s</w:t>
      </w:r>
      <w:r w:rsidR="001B0333" w:rsidRPr="00997982">
        <w:rPr>
          <w:b/>
          <w:lang w:eastAsia="lv-LV"/>
        </w:rPr>
        <w:t xml:space="preserve"> jaud</w:t>
      </w:r>
      <w:r w:rsidR="00913CEA" w:rsidRPr="00997982">
        <w:rPr>
          <w:b/>
          <w:lang w:eastAsia="lv-LV"/>
        </w:rPr>
        <w:t>a būs</w:t>
      </w:r>
      <w:r w:rsidR="001B0333" w:rsidRPr="00997982">
        <w:rPr>
          <w:b/>
          <w:lang w:eastAsia="lv-LV"/>
        </w:rPr>
        <w:t xml:space="preserve"> </w:t>
      </w:r>
      <w:r w:rsidR="009C5746">
        <w:rPr>
          <w:b/>
          <w:lang w:eastAsia="lv-LV"/>
        </w:rPr>
        <w:t>4</w:t>
      </w:r>
      <w:r w:rsidR="00060754">
        <w:rPr>
          <w:b/>
          <w:lang w:eastAsia="lv-LV"/>
        </w:rPr>
        <w:t>,5</w:t>
      </w:r>
      <w:r w:rsidR="001B0333" w:rsidRPr="00997982">
        <w:rPr>
          <w:b/>
          <w:lang w:eastAsia="lv-LV"/>
        </w:rPr>
        <w:t>MW, kas sastāv</w:t>
      </w:r>
      <w:r w:rsidR="00913CEA" w:rsidRPr="00997982">
        <w:rPr>
          <w:b/>
          <w:lang w:eastAsia="lv-LV"/>
        </w:rPr>
        <w:t>ēs</w:t>
      </w:r>
      <w:r w:rsidR="001B0333" w:rsidRPr="00997982">
        <w:rPr>
          <w:b/>
          <w:lang w:eastAsia="lv-LV"/>
        </w:rPr>
        <w:t xml:space="preserve"> no 2 </w:t>
      </w:r>
      <w:r w:rsidR="003008FB">
        <w:rPr>
          <w:b/>
          <w:lang w:eastAsia="lv-LV"/>
        </w:rPr>
        <w:t>šķeldas</w:t>
      </w:r>
      <w:r w:rsidR="001B0333" w:rsidRPr="00997982">
        <w:rPr>
          <w:b/>
          <w:lang w:eastAsia="lv-LV"/>
        </w:rPr>
        <w:t xml:space="preserve"> katliem, </w:t>
      </w:r>
      <w:r w:rsidR="009C5746">
        <w:rPr>
          <w:b/>
          <w:lang w:eastAsia="lv-LV"/>
        </w:rPr>
        <w:t>viens</w:t>
      </w:r>
      <w:r w:rsidR="003008FB">
        <w:rPr>
          <w:b/>
          <w:lang w:eastAsia="lv-LV"/>
        </w:rPr>
        <w:t xml:space="preserve"> </w:t>
      </w:r>
      <w:r w:rsidR="00060754">
        <w:rPr>
          <w:b/>
          <w:lang w:eastAsia="lv-LV"/>
        </w:rPr>
        <w:t>3,0</w:t>
      </w:r>
      <w:r w:rsidR="003008FB">
        <w:rPr>
          <w:b/>
          <w:lang w:eastAsia="lv-LV"/>
        </w:rPr>
        <w:t xml:space="preserve"> MW</w:t>
      </w:r>
      <w:r w:rsidR="009C5746">
        <w:rPr>
          <w:b/>
          <w:lang w:eastAsia="lv-LV"/>
        </w:rPr>
        <w:t xml:space="preserve"> un otrs 1,5 MW,</w:t>
      </w:r>
      <w:r w:rsidR="001B0333" w:rsidRPr="00997982">
        <w:rPr>
          <w:b/>
          <w:lang w:eastAsia="lv-LV"/>
        </w:rPr>
        <w:t xml:space="preserve"> </w:t>
      </w:r>
      <w:r w:rsidR="00913CEA" w:rsidRPr="00997982">
        <w:rPr>
          <w:b/>
          <w:lang w:eastAsia="lv-LV"/>
        </w:rPr>
        <w:t xml:space="preserve">sistēma </w:t>
      </w:r>
      <w:r w:rsidR="001B0333" w:rsidRPr="00997982">
        <w:rPr>
          <w:b/>
          <w:lang w:eastAsia="lv-LV"/>
        </w:rPr>
        <w:t>bū</w:t>
      </w:r>
      <w:r w:rsidR="00FC43F3">
        <w:rPr>
          <w:b/>
          <w:lang w:eastAsia="lv-LV"/>
        </w:rPr>
        <w:t>s</w:t>
      </w:r>
      <w:r w:rsidR="001B0333" w:rsidRPr="00997982">
        <w:rPr>
          <w:b/>
          <w:lang w:eastAsia="lv-LV"/>
        </w:rPr>
        <w:t xml:space="preserve"> ar automātisko kurināmā padevi</w:t>
      </w:r>
      <w:r w:rsidRPr="00997982">
        <w:t>.</w:t>
      </w:r>
    </w:p>
    <w:p w14:paraId="2B934D7E" w14:textId="7E63F5E5" w:rsidR="001B0333" w:rsidRPr="00997982" w:rsidRDefault="001B0333" w:rsidP="00F93FCD">
      <w:pPr>
        <w:spacing w:after="120" w:line="240" w:lineRule="auto"/>
      </w:pPr>
      <w:r w:rsidRPr="008E7787">
        <w:t xml:space="preserve">Plānots, ka 2 katlu sistēma nodrošinās efektīvu kurināmā patēriņu pie dažādām āra temperatūrām. 2 dažādu jaudas katlu izmantošana dažādās kombinācijās (pa vienam vai </w:t>
      </w:r>
      <w:r w:rsidRPr="008E7787">
        <w:lastRenderedPageBreak/>
        <w:t xml:space="preserve">kopā) nodrošinās visaugstāko katla efektivitāti, </w:t>
      </w:r>
      <w:r w:rsidR="008E7787" w:rsidRPr="008E7787">
        <w:t>ļaujot</w:t>
      </w:r>
      <w:r w:rsidRPr="008E7787">
        <w:t xml:space="preserve"> katliem darboties to optimālā režīmā.</w:t>
      </w:r>
      <w:r w:rsidR="008E7787">
        <w:t xml:space="preserve"> Paredzams, ka katlu mājas lietderības koeficients būs </w:t>
      </w:r>
      <w:r w:rsidR="003008FB" w:rsidRPr="00F93FCD">
        <w:rPr>
          <w:b/>
        </w:rPr>
        <w:t>8</w:t>
      </w:r>
      <w:r w:rsidR="00060754" w:rsidRPr="00F93FCD">
        <w:rPr>
          <w:b/>
        </w:rPr>
        <w:t>7</w:t>
      </w:r>
      <w:r w:rsidR="008E7787" w:rsidRPr="00F93FCD">
        <w:rPr>
          <w:b/>
        </w:rPr>
        <w:t>%</w:t>
      </w:r>
      <w:r w:rsidR="008E7787" w:rsidRPr="00F93FCD">
        <w:t>.</w:t>
      </w:r>
    </w:p>
    <w:p w14:paraId="1158C5F7" w14:textId="09F0CBA4" w:rsidR="001B0333" w:rsidRDefault="001B0333" w:rsidP="00F93FCD">
      <w:pPr>
        <w:spacing w:after="120" w:line="240" w:lineRule="auto"/>
      </w:pPr>
      <w:r w:rsidRPr="00997982">
        <w:t>Tāpat ir paredzams, ka jauno apkures katlu sistēmu būs</w:t>
      </w:r>
      <w:r w:rsidR="00BE7575">
        <w:t xml:space="preserve"> pilnībā</w:t>
      </w:r>
      <w:r w:rsidRPr="00997982">
        <w:t xml:space="preserve"> automatizēta</w:t>
      </w:r>
      <w:r w:rsidR="00913CEA" w:rsidRPr="00997982">
        <w:t>, un to</w:t>
      </w:r>
      <w:r w:rsidRPr="00997982">
        <w:t xml:space="preserve"> varēs apkalpot 1 darbinieks, kas ir par 3 darbiniekiem</w:t>
      </w:r>
      <w:r w:rsidR="000A7339">
        <w:t>/kurinātājiem</w:t>
      </w:r>
      <w:r w:rsidRPr="00997982">
        <w:t xml:space="preserve"> mazāk kā apkalpojot </w:t>
      </w:r>
      <w:r w:rsidR="004A3E72">
        <w:t>līdzšinējo katlu sistēmu</w:t>
      </w:r>
      <w:r w:rsidRPr="00997982">
        <w:t>.</w:t>
      </w:r>
    </w:p>
    <w:p w14:paraId="2CE234EE" w14:textId="77017C88" w:rsidR="006A4843" w:rsidRPr="00997982" w:rsidRDefault="001B0333" w:rsidP="00F93FCD">
      <w:pPr>
        <w:spacing w:after="120" w:line="240" w:lineRule="auto"/>
      </w:pPr>
      <w:r w:rsidRPr="00997982">
        <w:t>Š</w:t>
      </w:r>
      <w:r w:rsidR="009C5F40" w:rsidRPr="00997982">
        <w:t xml:space="preserve">is risinājums turpmāk tiks dēvēts, kā </w:t>
      </w:r>
      <w:r w:rsidR="009C5F40" w:rsidRPr="008D689C">
        <w:rPr>
          <w:b/>
        </w:rPr>
        <w:t>„</w:t>
      </w:r>
      <w:r w:rsidR="00CB24B9" w:rsidRPr="008D689C">
        <w:rPr>
          <w:b/>
        </w:rPr>
        <w:t>Alternatīva Nr.</w:t>
      </w:r>
      <w:r w:rsidR="00B41572">
        <w:rPr>
          <w:b/>
        </w:rPr>
        <w:t>2</w:t>
      </w:r>
      <w:r w:rsidR="009C5F40" w:rsidRPr="008D689C">
        <w:rPr>
          <w:b/>
        </w:rPr>
        <w:t>”</w:t>
      </w:r>
      <w:r w:rsidR="009C5F40" w:rsidRPr="00997982">
        <w:t>.</w:t>
      </w:r>
    </w:p>
    <w:p w14:paraId="5EB0AB91" w14:textId="0D5E83DC" w:rsidR="00A57EB6" w:rsidRPr="00997982" w:rsidRDefault="008E7787" w:rsidP="00F93FCD">
      <w:pPr>
        <w:spacing w:after="120" w:line="240" w:lineRule="auto"/>
        <w:ind w:firstLine="357"/>
      </w:pPr>
      <w:r>
        <w:t>Citas r</w:t>
      </w:r>
      <w:r w:rsidR="00A57EB6" w:rsidRPr="00997982">
        <w:t>isinājuma alternatīvas ir:</w:t>
      </w:r>
    </w:p>
    <w:p w14:paraId="69A63ED8" w14:textId="0293BC1C" w:rsidR="009C5F40" w:rsidRPr="00997982" w:rsidRDefault="009C5F40" w:rsidP="00F93FCD">
      <w:pPr>
        <w:pStyle w:val="ListParagraph"/>
        <w:numPr>
          <w:ilvl w:val="0"/>
          <w:numId w:val="13"/>
        </w:numPr>
        <w:spacing w:after="120" w:line="240" w:lineRule="auto"/>
      </w:pPr>
      <w:r w:rsidRPr="00997982">
        <w:t>Nemainīt esošo situāciju</w:t>
      </w:r>
      <w:r w:rsidR="00D60B4F" w:rsidRPr="00997982">
        <w:t>: “Esošais katls”</w:t>
      </w:r>
      <w:r w:rsidR="00056ACC" w:rsidRPr="00997982">
        <w:t xml:space="preserve"> (Alternatīva Nr.1)</w:t>
      </w:r>
      <w:r w:rsidRPr="00997982">
        <w:t>;</w:t>
      </w:r>
    </w:p>
    <w:p w14:paraId="792D677E" w14:textId="051333D4" w:rsidR="00FC43F3" w:rsidRPr="00FC43F3" w:rsidRDefault="00FC43F3" w:rsidP="00FC43F3">
      <w:pPr>
        <w:pStyle w:val="ListParagraph"/>
        <w:numPr>
          <w:ilvl w:val="0"/>
          <w:numId w:val="13"/>
        </w:numPr>
        <w:spacing w:after="120" w:line="240" w:lineRule="auto"/>
      </w:pPr>
      <w:r w:rsidRPr="00FC43F3">
        <w:rPr>
          <w:lang w:eastAsia="lv-LV"/>
        </w:rPr>
        <w:t>uzstādīt jaunu šķeldas katlu sistēmu, kas</w:t>
      </w:r>
      <w:r>
        <w:rPr>
          <w:lang w:eastAsia="lv-LV"/>
        </w:rPr>
        <w:t xml:space="preserve"> pilnī</w:t>
      </w:r>
      <w:r w:rsidRPr="00FC43F3">
        <w:rPr>
          <w:lang w:eastAsia="lv-LV"/>
        </w:rPr>
        <w:t>bā aizvietos esošos katlu mājas katlus. Jaunā</w:t>
      </w:r>
      <w:r>
        <w:rPr>
          <w:lang w:eastAsia="lv-LV"/>
        </w:rPr>
        <w:t>s</w:t>
      </w:r>
      <w:r w:rsidRPr="00FC43F3">
        <w:rPr>
          <w:lang w:eastAsia="lv-LV"/>
        </w:rPr>
        <w:t xml:space="preserve"> katlu sistēmas</w:t>
      </w:r>
      <w:r>
        <w:rPr>
          <w:lang w:eastAsia="lv-LV"/>
        </w:rPr>
        <w:t xml:space="preserve"> kopējā</w:t>
      </w:r>
      <w:r w:rsidRPr="00FC43F3">
        <w:rPr>
          <w:lang w:eastAsia="lv-LV"/>
        </w:rPr>
        <w:t xml:space="preserve"> jauda</w:t>
      </w:r>
      <w:r>
        <w:rPr>
          <w:lang w:eastAsia="lv-LV"/>
        </w:rPr>
        <w:t xml:space="preserve"> būtu</w:t>
      </w:r>
      <w:r w:rsidRPr="00FC43F3">
        <w:rPr>
          <w:lang w:eastAsia="lv-LV"/>
        </w:rPr>
        <w:t xml:space="preserve"> </w:t>
      </w:r>
      <w:r>
        <w:rPr>
          <w:lang w:eastAsia="lv-LV"/>
        </w:rPr>
        <w:t>5,0</w:t>
      </w:r>
      <w:r w:rsidRPr="00FC43F3">
        <w:rPr>
          <w:lang w:eastAsia="lv-LV"/>
        </w:rPr>
        <w:t>MW, kas sastāvē</w:t>
      </w:r>
      <w:r>
        <w:rPr>
          <w:lang w:eastAsia="lv-LV"/>
        </w:rPr>
        <w:t>tu</w:t>
      </w:r>
      <w:r w:rsidRPr="00FC43F3">
        <w:rPr>
          <w:lang w:eastAsia="lv-LV"/>
        </w:rPr>
        <w:t xml:space="preserve"> no 2 šķeldas katliem, </w:t>
      </w:r>
      <w:r>
        <w:rPr>
          <w:lang w:eastAsia="lv-LV"/>
        </w:rPr>
        <w:t>abi pa 2,5MW</w:t>
      </w:r>
      <w:r w:rsidRPr="00FC43F3">
        <w:rPr>
          <w:lang w:eastAsia="lv-LV"/>
        </w:rPr>
        <w:t>, sistēma bū</w:t>
      </w:r>
      <w:r>
        <w:rPr>
          <w:lang w:eastAsia="lv-LV"/>
        </w:rPr>
        <w:t>tu</w:t>
      </w:r>
      <w:r w:rsidRPr="00FC43F3">
        <w:rPr>
          <w:lang w:eastAsia="lv-LV"/>
        </w:rPr>
        <w:t xml:space="preserve"> ar automātisko kurināmā padevi</w:t>
      </w:r>
      <w:r>
        <w:rPr>
          <w:lang w:eastAsia="lv-LV"/>
        </w:rPr>
        <w:t xml:space="preserve"> (Alternatīva Nr.3)</w:t>
      </w:r>
      <w:r w:rsidRPr="00FC43F3">
        <w:t>.</w:t>
      </w:r>
    </w:p>
    <w:p w14:paraId="290C04C6" w14:textId="7EB0E775" w:rsidR="005545B7" w:rsidRPr="00997982" w:rsidRDefault="005545B7" w:rsidP="00F93FCD">
      <w:pPr>
        <w:spacing w:after="120" w:line="240" w:lineRule="auto"/>
        <w:ind w:firstLine="357"/>
      </w:pPr>
      <w:r w:rsidRPr="00997982">
        <w:t>Pamatā salīdzinājumam jābūt balstītam uz :</w:t>
      </w:r>
    </w:p>
    <w:p w14:paraId="10C3ADD5" w14:textId="0C0E52D3" w:rsidR="004C53B5" w:rsidRPr="000A7339" w:rsidRDefault="004C53B5" w:rsidP="000A7339">
      <w:pPr>
        <w:pStyle w:val="ListParagraph"/>
        <w:numPr>
          <w:ilvl w:val="0"/>
          <w:numId w:val="15"/>
        </w:numPr>
        <w:spacing w:after="120" w:line="240" w:lineRule="auto"/>
      </w:pPr>
      <w:r w:rsidRPr="000A7339">
        <w:t>katl</w:t>
      </w:r>
      <w:r w:rsidR="009B665C">
        <w:t xml:space="preserve">a </w:t>
      </w:r>
      <w:r w:rsidRPr="000A7339">
        <w:t>mājas efektivitāti un kurināmā un elektroenerģijas patēriņu siltuma saražošanā</w:t>
      </w:r>
      <w:r w:rsidR="00571F56" w:rsidRPr="000A7339">
        <w:t>;</w:t>
      </w:r>
    </w:p>
    <w:p w14:paraId="3521041A" w14:textId="467B3E7C" w:rsidR="004C53B5" w:rsidRPr="000A7339" w:rsidRDefault="004C53B5" w:rsidP="000A7339">
      <w:pPr>
        <w:pStyle w:val="ListParagraph"/>
        <w:numPr>
          <w:ilvl w:val="0"/>
          <w:numId w:val="15"/>
        </w:numPr>
        <w:spacing w:after="120" w:line="240" w:lineRule="auto"/>
      </w:pPr>
      <w:r w:rsidRPr="000A7339">
        <w:t>katla mājas uzturēšanas izmaksām, tajā skaitā personāla;</w:t>
      </w:r>
    </w:p>
    <w:p w14:paraId="01C59F46" w14:textId="60CC8739" w:rsidR="00705D61" w:rsidRPr="000A7339" w:rsidRDefault="00BE3ED4" w:rsidP="000A7339">
      <w:pPr>
        <w:pStyle w:val="ListParagraph"/>
        <w:numPr>
          <w:ilvl w:val="0"/>
          <w:numId w:val="15"/>
        </w:numPr>
        <w:spacing w:after="120" w:line="240" w:lineRule="auto"/>
      </w:pPr>
      <w:r w:rsidRPr="000A7339">
        <w:t>kopējām alternatīvas izmaksām</w:t>
      </w:r>
      <w:r w:rsidR="00705D61" w:rsidRPr="000A7339">
        <w:t>, tajā skaitā ES fondu pieejamību</w:t>
      </w:r>
    </w:p>
    <w:p w14:paraId="404296AF" w14:textId="77777777" w:rsidR="00060754" w:rsidRDefault="00060754" w:rsidP="00F93FCD">
      <w:pPr>
        <w:spacing w:line="240" w:lineRule="auto"/>
        <w:rPr>
          <w:b/>
        </w:rPr>
      </w:pPr>
    </w:p>
    <w:p w14:paraId="76130955" w14:textId="77777777" w:rsidR="00BA536A" w:rsidRDefault="00A60A44" w:rsidP="00F93FCD">
      <w:pPr>
        <w:spacing w:line="240" w:lineRule="auto"/>
        <w:jc w:val="center"/>
        <w:rPr>
          <w:b/>
        </w:rPr>
      </w:pPr>
      <w:r w:rsidRPr="00997982">
        <w:rPr>
          <w:b/>
        </w:rPr>
        <w:t>2.2</w:t>
      </w:r>
      <w:r w:rsidR="00BA536A" w:rsidRPr="00997982">
        <w:rPr>
          <w:b/>
        </w:rPr>
        <w:t>.tabula Alternatīvu salīdzinājums</w:t>
      </w:r>
    </w:p>
    <w:tbl>
      <w:tblPr>
        <w:tblW w:w="9219" w:type="dxa"/>
        <w:tblInd w:w="103"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60"/>
        <w:gridCol w:w="4528"/>
        <w:gridCol w:w="1264"/>
        <w:gridCol w:w="1206"/>
        <w:gridCol w:w="1261"/>
      </w:tblGrid>
      <w:tr w:rsidR="00D91D11" w:rsidRPr="00B41572" w14:paraId="46FBE7CD" w14:textId="77777777" w:rsidTr="00060754">
        <w:trPr>
          <w:trHeight w:val="520"/>
        </w:trPr>
        <w:tc>
          <w:tcPr>
            <w:tcW w:w="960" w:type="dxa"/>
            <w:shd w:val="clear" w:color="auto" w:fill="C6D9F1" w:themeFill="text2" w:themeFillTint="33"/>
            <w:vAlign w:val="bottom"/>
            <w:hideMark/>
          </w:tcPr>
          <w:p w14:paraId="27DBF2D0" w14:textId="77777777" w:rsidR="00D91D11" w:rsidRPr="00B41572" w:rsidRDefault="00D91D11" w:rsidP="00F93FCD">
            <w:pPr>
              <w:spacing w:line="240" w:lineRule="auto"/>
              <w:jc w:val="left"/>
              <w:rPr>
                <w:b/>
                <w:color w:val="000000"/>
                <w:sz w:val="22"/>
                <w:szCs w:val="22"/>
                <w:lang w:eastAsia="lv-LV"/>
              </w:rPr>
            </w:pPr>
            <w:proofErr w:type="spellStart"/>
            <w:r w:rsidRPr="00B41572">
              <w:rPr>
                <w:b/>
                <w:color w:val="000000"/>
                <w:sz w:val="22"/>
                <w:szCs w:val="22"/>
                <w:lang w:eastAsia="lv-LV"/>
              </w:rPr>
              <w:t>Nr.p.k</w:t>
            </w:r>
            <w:proofErr w:type="spellEnd"/>
            <w:r w:rsidRPr="00B41572">
              <w:rPr>
                <w:b/>
                <w:color w:val="000000"/>
                <w:sz w:val="22"/>
                <w:szCs w:val="22"/>
                <w:lang w:eastAsia="lv-LV"/>
              </w:rPr>
              <w:t>.</w:t>
            </w:r>
          </w:p>
          <w:p w14:paraId="2C5AD099" w14:textId="3BFED09B" w:rsidR="00D91D11" w:rsidRPr="00B41572" w:rsidRDefault="00D91D11" w:rsidP="00F93FCD">
            <w:pPr>
              <w:spacing w:line="240" w:lineRule="auto"/>
              <w:jc w:val="left"/>
              <w:rPr>
                <w:b/>
                <w:color w:val="000000"/>
                <w:sz w:val="22"/>
                <w:szCs w:val="22"/>
                <w:lang w:eastAsia="lv-LV"/>
              </w:rPr>
            </w:pPr>
            <w:r w:rsidRPr="00B41572">
              <w:rPr>
                <w:color w:val="000000"/>
                <w:sz w:val="22"/>
                <w:szCs w:val="22"/>
                <w:lang w:eastAsia="lv-LV"/>
              </w:rPr>
              <w:t> </w:t>
            </w:r>
          </w:p>
        </w:tc>
        <w:tc>
          <w:tcPr>
            <w:tcW w:w="4528" w:type="dxa"/>
            <w:shd w:val="clear" w:color="auto" w:fill="C6D9F1" w:themeFill="text2" w:themeFillTint="33"/>
            <w:vAlign w:val="bottom"/>
            <w:hideMark/>
          </w:tcPr>
          <w:p w14:paraId="4C2A5B8F" w14:textId="77777777" w:rsidR="00D91D11" w:rsidRPr="00B41572" w:rsidRDefault="00D91D11" w:rsidP="00F93FCD">
            <w:pPr>
              <w:spacing w:line="240" w:lineRule="auto"/>
              <w:jc w:val="left"/>
              <w:rPr>
                <w:b/>
                <w:color w:val="000000"/>
                <w:sz w:val="22"/>
                <w:szCs w:val="22"/>
                <w:lang w:eastAsia="lv-LV"/>
              </w:rPr>
            </w:pPr>
            <w:r w:rsidRPr="00B41572">
              <w:rPr>
                <w:b/>
                <w:color w:val="000000"/>
                <w:sz w:val="22"/>
                <w:szCs w:val="22"/>
                <w:lang w:eastAsia="lv-LV"/>
              </w:rPr>
              <w:t>Salīdzināmie lielumi</w:t>
            </w:r>
          </w:p>
          <w:p w14:paraId="330140DE" w14:textId="100754D8" w:rsidR="00D91D11" w:rsidRPr="00B41572" w:rsidRDefault="00D91D11" w:rsidP="00F93FCD">
            <w:pPr>
              <w:spacing w:line="240" w:lineRule="auto"/>
              <w:jc w:val="left"/>
              <w:rPr>
                <w:b/>
                <w:color w:val="000000"/>
                <w:sz w:val="22"/>
                <w:szCs w:val="22"/>
                <w:lang w:eastAsia="lv-LV"/>
              </w:rPr>
            </w:pPr>
            <w:r w:rsidRPr="00B41572">
              <w:rPr>
                <w:color w:val="000000"/>
                <w:sz w:val="22"/>
                <w:szCs w:val="22"/>
                <w:lang w:eastAsia="lv-LV"/>
              </w:rPr>
              <w:t> </w:t>
            </w:r>
          </w:p>
        </w:tc>
        <w:tc>
          <w:tcPr>
            <w:tcW w:w="1264" w:type="dxa"/>
            <w:shd w:val="clear" w:color="auto" w:fill="C6D9F1" w:themeFill="text2" w:themeFillTint="33"/>
            <w:vAlign w:val="bottom"/>
            <w:hideMark/>
          </w:tcPr>
          <w:p w14:paraId="5CAD72B8" w14:textId="77777777" w:rsidR="00D91D11" w:rsidRPr="00B41572" w:rsidRDefault="00D91D11" w:rsidP="00F93FCD">
            <w:pPr>
              <w:spacing w:line="240" w:lineRule="auto"/>
              <w:jc w:val="left"/>
              <w:rPr>
                <w:b/>
                <w:color w:val="000000"/>
                <w:sz w:val="22"/>
                <w:szCs w:val="22"/>
                <w:lang w:eastAsia="lv-LV"/>
              </w:rPr>
            </w:pPr>
            <w:proofErr w:type="spellStart"/>
            <w:r w:rsidRPr="00B41572">
              <w:rPr>
                <w:b/>
                <w:color w:val="000000"/>
                <w:sz w:val="22"/>
                <w:szCs w:val="22"/>
                <w:lang w:eastAsia="lv-LV"/>
              </w:rPr>
              <w:t>Alt</w:t>
            </w:r>
            <w:proofErr w:type="spellEnd"/>
            <w:r w:rsidRPr="00B41572">
              <w:rPr>
                <w:b/>
                <w:color w:val="000000"/>
                <w:sz w:val="22"/>
                <w:szCs w:val="22"/>
                <w:lang w:eastAsia="lv-LV"/>
              </w:rPr>
              <w:t>. 1</w:t>
            </w:r>
          </w:p>
          <w:p w14:paraId="522262D5" w14:textId="0516E0F4" w:rsidR="00D91D11" w:rsidRPr="00B41572" w:rsidRDefault="00D91D11" w:rsidP="00F93FCD">
            <w:pPr>
              <w:spacing w:line="240" w:lineRule="auto"/>
              <w:jc w:val="left"/>
              <w:rPr>
                <w:b/>
                <w:color w:val="000000"/>
                <w:sz w:val="22"/>
                <w:szCs w:val="22"/>
                <w:lang w:eastAsia="lv-LV"/>
              </w:rPr>
            </w:pPr>
            <w:r w:rsidRPr="00B41572">
              <w:rPr>
                <w:color w:val="000000"/>
                <w:sz w:val="22"/>
                <w:szCs w:val="22"/>
                <w:lang w:eastAsia="lv-LV"/>
              </w:rPr>
              <w:t> </w:t>
            </w:r>
          </w:p>
        </w:tc>
        <w:tc>
          <w:tcPr>
            <w:tcW w:w="1206" w:type="dxa"/>
            <w:shd w:val="clear" w:color="auto" w:fill="C6D9F1" w:themeFill="text2" w:themeFillTint="33"/>
            <w:vAlign w:val="bottom"/>
            <w:hideMark/>
          </w:tcPr>
          <w:p w14:paraId="44196AC9" w14:textId="77777777" w:rsidR="00D91D11" w:rsidRPr="00B41572" w:rsidRDefault="00D91D11" w:rsidP="00F93FCD">
            <w:pPr>
              <w:spacing w:line="240" w:lineRule="auto"/>
              <w:jc w:val="left"/>
              <w:rPr>
                <w:b/>
                <w:color w:val="000000"/>
                <w:sz w:val="22"/>
                <w:szCs w:val="22"/>
                <w:lang w:eastAsia="lv-LV"/>
              </w:rPr>
            </w:pPr>
            <w:r w:rsidRPr="00B41572">
              <w:rPr>
                <w:b/>
                <w:color w:val="000000"/>
                <w:sz w:val="22"/>
                <w:szCs w:val="22"/>
                <w:lang w:eastAsia="lv-LV"/>
              </w:rPr>
              <w:t>Alt.2</w:t>
            </w:r>
          </w:p>
          <w:p w14:paraId="0C366B96" w14:textId="1E227D42" w:rsidR="00D91D11" w:rsidRPr="00B41572" w:rsidRDefault="00D91D11" w:rsidP="00F93FCD">
            <w:pPr>
              <w:spacing w:line="240" w:lineRule="auto"/>
              <w:jc w:val="left"/>
              <w:rPr>
                <w:b/>
                <w:color w:val="000000"/>
                <w:sz w:val="22"/>
                <w:szCs w:val="22"/>
                <w:lang w:eastAsia="lv-LV"/>
              </w:rPr>
            </w:pPr>
            <w:r w:rsidRPr="00B41572">
              <w:rPr>
                <w:color w:val="000000"/>
                <w:sz w:val="22"/>
                <w:szCs w:val="22"/>
                <w:lang w:eastAsia="lv-LV"/>
              </w:rPr>
              <w:t> </w:t>
            </w:r>
          </w:p>
        </w:tc>
        <w:tc>
          <w:tcPr>
            <w:tcW w:w="1261" w:type="dxa"/>
            <w:shd w:val="clear" w:color="auto" w:fill="C6D9F1" w:themeFill="text2" w:themeFillTint="33"/>
            <w:vAlign w:val="bottom"/>
            <w:hideMark/>
          </w:tcPr>
          <w:p w14:paraId="53443F85" w14:textId="77777777" w:rsidR="00D91D11" w:rsidRPr="00B41572" w:rsidRDefault="00D91D11" w:rsidP="00F93FCD">
            <w:pPr>
              <w:spacing w:line="240" w:lineRule="auto"/>
              <w:jc w:val="left"/>
              <w:rPr>
                <w:b/>
                <w:color w:val="000000"/>
                <w:sz w:val="22"/>
                <w:szCs w:val="22"/>
                <w:lang w:eastAsia="lv-LV"/>
              </w:rPr>
            </w:pPr>
            <w:r w:rsidRPr="00B41572">
              <w:rPr>
                <w:b/>
                <w:color w:val="000000"/>
                <w:sz w:val="22"/>
                <w:szCs w:val="22"/>
                <w:lang w:eastAsia="lv-LV"/>
              </w:rPr>
              <w:t>Alt.3</w:t>
            </w:r>
          </w:p>
          <w:p w14:paraId="1ECA03AE" w14:textId="7C45B3C5" w:rsidR="00D91D11" w:rsidRPr="00B41572" w:rsidRDefault="00D91D11" w:rsidP="00F93FCD">
            <w:pPr>
              <w:spacing w:line="240" w:lineRule="auto"/>
              <w:jc w:val="left"/>
              <w:rPr>
                <w:b/>
                <w:color w:val="000000"/>
                <w:sz w:val="22"/>
                <w:szCs w:val="22"/>
                <w:lang w:eastAsia="lv-LV"/>
              </w:rPr>
            </w:pPr>
            <w:r w:rsidRPr="00B41572">
              <w:rPr>
                <w:color w:val="000000"/>
                <w:sz w:val="22"/>
                <w:szCs w:val="22"/>
                <w:lang w:eastAsia="lv-LV"/>
              </w:rPr>
              <w:t> </w:t>
            </w:r>
          </w:p>
        </w:tc>
      </w:tr>
      <w:tr w:rsidR="00B41572" w:rsidRPr="00B41572" w14:paraId="0C94FF0B" w14:textId="77777777" w:rsidTr="00060754">
        <w:trPr>
          <w:trHeight w:val="255"/>
        </w:trPr>
        <w:tc>
          <w:tcPr>
            <w:tcW w:w="5488" w:type="dxa"/>
            <w:gridSpan w:val="2"/>
            <w:shd w:val="clear" w:color="auto" w:fill="auto"/>
            <w:vAlign w:val="bottom"/>
            <w:hideMark/>
          </w:tcPr>
          <w:p w14:paraId="2104BB19" w14:textId="3BB8DB29" w:rsidR="00B41572" w:rsidRPr="00B847F2" w:rsidRDefault="00B41572" w:rsidP="00F93FCD">
            <w:pPr>
              <w:pStyle w:val="ListParagraph"/>
              <w:numPr>
                <w:ilvl w:val="0"/>
                <w:numId w:val="25"/>
              </w:numPr>
              <w:spacing w:line="240" w:lineRule="auto"/>
              <w:jc w:val="center"/>
              <w:rPr>
                <w:b/>
                <w:color w:val="000000"/>
                <w:sz w:val="22"/>
                <w:szCs w:val="22"/>
                <w:lang w:eastAsia="lv-LV"/>
              </w:rPr>
            </w:pPr>
            <w:r w:rsidRPr="00B847F2">
              <w:rPr>
                <w:b/>
                <w:color w:val="000000"/>
                <w:sz w:val="22"/>
                <w:szCs w:val="22"/>
                <w:lang w:eastAsia="lv-LV"/>
              </w:rPr>
              <w:t>SILTUMAVOTA EFEKTIVITĀTE</w:t>
            </w:r>
            <w:r w:rsidR="006B1C7D">
              <w:rPr>
                <w:b/>
                <w:color w:val="000000"/>
                <w:sz w:val="22"/>
                <w:szCs w:val="22"/>
                <w:lang w:eastAsia="lv-LV"/>
              </w:rPr>
              <w:t>*</w:t>
            </w:r>
          </w:p>
          <w:p w14:paraId="41B7D9E5" w14:textId="77777777" w:rsidR="00B41572" w:rsidRPr="00B847F2" w:rsidRDefault="00B41572" w:rsidP="00F93FCD">
            <w:pPr>
              <w:pStyle w:val="ListParagraph"/>
              <w:spacing w:line="240" w:lineRule="auto"/>
              <w:ind w:left="825"/>
              <w:rPr>
                <w:color w:val="000000"/>
                <w:sz w:val="22"/>
                <w:szCs w:val="22"/>
                <w:lang w:eastAsia="lv-LV"/>
              </w:rPr>
            </w:pPr>
          </w:p>
        </w:tc>
        <w:tc>
          <w:tcPr>
            <w:tcW w:w="1264" w:type="dxa"/>
            <w:shd w:val="clear" w:color="auto" w:fill="auto"/>
            <w:vAlign w:val="bottom"/>
            <w:hideMark/>
          </w:tcPr>
          <w:p w14:paraId="452F0D11" w14:textId="77777777" w:rsidR="00B41572" w:rsidRPr="00B847F2" w:rsidRDefault="00B41572" w:rsidP="00F93FCD">
            <w:pPr>
              <w:spacing w:line="240" w:lineRule="auto"/>
              <w:jc w:val="left"/>
              <w:rPr>
                <w:color w:val="000000"/>
                <w:sz w:val="22"/>
                <w:szCs w:val="22"/>
                <w:lang w:eastAsia="lv-LV"/>
              </w:rPr>
            </w:pPr>
            <w:r w:rsidRPr="00B847F2">
              <w:rPr>
                <w:color w:val="000000"/>
                <w:sz w:val="22"/>
                <w:szCs w:val="22"/>
                <w:lang w:eastAsia="lv-LV"/>
              </w:rPr>
              <w:t> </w:t>
            </w:r>
          </w:p>
        </w:tc>
        <w:tc>
          <w:tcPr>
            <w:tcW w:w="1206" w:type="dxa"/>
            <w:shd w:val="clear" w:color="auto" w:fill="auto"/>
            <w:vAlign w:val="bottom"/>
            <w:hideMark/>
          </w:tcPr>
          <w:p w14:paraId="39152E13" w14:textId="77777777" w:rsidR="00B41572" w:rsidRPr="00B847F2" w:rsidRDefault="00B41572" w:rsidP="00F93FCD">
            <w:pPr>
              <w:spacing w:line="240" w:lineRule="auto"/>
              <w:jc w:val="left"/>
              <w:rPr>
                <w:color w:val="000000"/>
                <w:sz w:val="22"/>
                <w:szCs w:val="22"/>
                <w:lang w:eastAsia="lv-LV"/>
              </w:rPr>
            </w:pPr>
            <w:r w:rsidRPr="00B847F2">
              <w:rPr>
                <w:color w:val="000000"/>
                <w:sz w:val="22"/>
                <w:szCs w:val="22"/>
                <w:lang w:eastAsia="lv-LV"/>
              </w:rPr>
              <w:t> </w:t>
            </w:r>
          </w:p>
        </w:tc>
        <w:tc>
          <w:tcPr>
            <w:tcW w:w="1261" w:type="dxa"/>
            <w:shd w:val="clear" w:color="auto" w:fill="auto"/>
            <w:noWrap/>
            <w:vAlign w:val="bottom"/>
            <w:hideMark/>
          </w:tcPr>
          <w:p w14:paraId="7C957421" w14:textId="77777777" w:rsidR="00B41572" w:rsidRPr="00B847F2" w:rsidRDefault="00B41572" w:rsidP="00F93FCD">
            <w:pPr>
              <w:spacing w:line="240" w:lineRule="auto"/>
              <w:jc w:val="left"/>
              <w:rPr>
                <w:color w:val="000000"/>
                <w:sz w:val="22"/>
                <w:szCs w:val="22"/>
                <w:lang w:eastAsia="lv-LV"/>
              </w:rPr>
            </w:pPr>
            <w:r w:rsidRPr="00B847F2">
              <w:rPr>
                <w:color w:val="000000"/>
                <w:sz w:val="22"/>
                <w:szCs w:val="22"/>
                <w:lang w:eastAsia="lv-LV"/>
              </w:rPr>
              <w:t> </w:t>
            </w:r>
          </w:p>
        </w:tc>
      </w:tr>
      <w:tr w:rsidR="006B1C7D" w:rsidRPr="00B41572" w14:paraId="0BD3134F" w14:textId="77777777" w:rsidTr="00060754">
        <w:trPr>
          <w:trHeight w:val="300"/>
        </w:trPr>
        <w:tc>
          <w:tcPr>
            <w:tcW w:w="960" w:type="dxa"/>
            <w:shd w:val="clear" w:color="auto" w:fill="auto"/>
            <w:vAlign w:val="bottom"/>
            <w:hideMark/>
          </w:tcPr>
          <w:p w14:paraId="4B08EF6F"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1.1.</w:t>
            </w:r>
          </w:p>
        </w:tc>
        <w:tc>
          <w:tcPr>
            <w:tcW w:w="4528" w:type="dxa"/>
            <w:shd w:val="clear" w:color="auto" w:fill="auto"/>
            <w:vAlign w:val="bottom"/>
            <w:hideMark/>
          </w:tcPr>
          <w:p w14:paraId="30D65622"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Kopējā jauda (MW)</w:t>
            </w:r>
          </w:p>
        </w:tc>
        <w:tc>
          <w:tcPr>
            <w:tcW w:w="1264" w:type="dxa"/>
            <w:shd w:val="clear" w:color="auto" w:fill="auto"/>
            <w:vAlign w:val="bottom"/>
            <w:hideMark/>
          </w:tcPr>
          <w:p w14:paraId="29B323E7" w14:textId="425836B9" w:rsidR="006B1C7D" w:rsidRPr="006B1C7D" w:rsidRDefault="006B1C7D" w:rsidP="006B1C7D">
            <w:pPr>
              <w:spacing w:line="240" w:lineRule="auto"/>
              <w:jc w:val="center"/>
              <w:rPr>
                <w:color w:val="000000"/>
                <w:sz w:val="22"/>
                <w:szCs w:val="22"/>
                <w:lang w:eastAsia="lv-LV"/>
              </w:rPr>
            </w:pPr>
            <w:r w:rsidRPr="006B1C7D">
              <w:rPr>
                <w:color w:val="000000"/>
                <w:sz w:val="22"/>
                <w:szCs w:val="22"/>
              </w:rPr>
              <w:t>4</w:t>
            </w:r>
          </w:p>
        </w:tc>
        <w:tc>
          <w:tcPr>
            <w:tcW w:w="1206" w:type="dxa"/>
            <w:shd w:val="clear" w:color="auto" w:fill="auto"/>
            <w:vAlign w:val="bottom"/>
            <w:hideMark/>
          </w:tcPr>
          <w:p w14:paraId="58752EAE" w14:textId="017ED6DC" w:rsidR="006B1C7D" w:rsidRPr="006B1C7D" w:rsidRDefault="006B1C7D" w:rsidP="006B1C7D">
            <w:pPr>
              <w:spacing w:line="240" w:lineRule="auto"/>
              <w:jc w:val="center"/>
              <w:rPr>
                <w:b/>
                <w:color w:val="000000"/>
                <w:sz w:val="22"/>
                <w:szCs w:val="22"/>
                <w:lang w:eastAsia="lv-LV"/>
              </w:rPr>
            </w:pPr>
            <w:r w:rsidRPr="006B1C7D">
              <w:rPr>
                <w:b/>
                <w:color w:val="000000"/>
                <w:sz w:val="22"/>
                <w:szCs w:val="22"/>
              </w:rPr>
              <w:t>4,5</w:t>
            </w:r>
          </w:p>
        </w:tc>
        <w:tc>
          <w:tcPr>
            <w:tcW w:w="1261" w:type="dxa"/>
            <w:shd w:val="clear" w:color="auto" w:fill="auto"/>
            <w:vAlign w:val="bottom"/>
            <w:hideMark/>
          </w:tcPr>
          <w:p w14:paraId="228CBA48" w14:textId="3DFC7078" w:rsidR="006B1C7D" w:rsidRPr="006B1C7D" w:rsidRDefault="006B1C7D" w:rsidP="006B1C7D">
            <w:pPr>
              <w:spacing w:line="240" w:lineRule="auto"/>
              <w:jc w:val="center"/>
              <w:rPr>
                <w:color w:val="000000"/>
                <w:sz w:val="22"/>
                <w:szCs w:val="22"/>
                <w:lang w:eastAsia="lv-LV"/>
              </w:rPr>
            </w:pPr>
            <w:r w:rsidRPr="006B1C7D">
              <w:rPr>
                <w:color w:val="000000"/>
                <w:sz w:val="22"/>
                <w:szCs w:val="22"/>
              </w:rPr>
              <w:t>5</w:t>
            </w:r>
          </w:p>
        </w:tc>
      </w:tr>
      <w:tr w:rsidR="006B1C7D" w:rsidRPr="00B41572" w14:paraId="1645F6B6" w14:textId="77777777" w:rsidTr="00060754">
        <w:trPr>
          <w:trHeight w:val="255"/>
        </w:trPr>
        <w:tc>
          <w:tcPr>
            <w:tcW w:w="960" w:type="dxa"/>
            <w:shd w:val="clear" w:color="auto" w:fill="auto"/>
            <w:vAlign w:val="bottom"/>
            <w:hideMark/>
          </w:tcPr>
          <w:p w14:paraId="3B986530"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1.2.</w:t>
            </w:r>
          </w:p>
        </w:tc>
        <w:tc>
          <w:tcPr>
            <w:tcW w:w="4528" w:type="dxa"/>
            <w:shd w:val="clear" w:color="auto" w:fill="auto"/>
            <w:vAlign w:val="bottom"/>
            <w:hideMark/>
          </w:tcPr>
          <w:p w14:paraId="606EB1B6"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Lietderības koeficients (%)</w:t>
            </w:r>
          </w:p>
        </w:tc>
        <w:tc>
          <w:tcPr>
            <w:tcW w:w="1264" w:type="dxa"/>
            <w:shd w:val="clear" w:color="auto" w:fill="auto"/>
            <w:vAlign w:val="bottom"/>
            <w:hideMark/>
          </w:tcPr>
          <w:p w14:paraId="11A473B4" w14:textId="20999E9B" w:rsidR="006B1C7D" w:rsidRPr="006B1C7D" w:rsidRDefault="006B1C7D" w:rsidP="006B1C7D">
            <w:pPr>
              <w:spacing w:line="240" w:lineRule="auto"/>
              <w:jc w:val="center"/>
              <w:rPr>
                <w:color w:val="000000"/>
                <w:sz w:val="22"/>
                <w:szCs w:val="22"/>
                <w:lang w:eastAsia="lv-LV"/>
              </w:rPr>
            </w:pPr>
            <w:r w:rsidRPr="006B1C7D">
              <w:rPr>
                <w:color w:val="000000"/>
                <w:sz w:val="22"/>
                <w:szCs w:val="22"/>
              </w:rPr>
              <w:t>76,56</w:t>
            </w:r>
          </w:p>
        </w:tc>
        <w:tc>
          <w:tcPr>
            <w:tcW w:w="1206" w:type="dxa"/>
            <w:shd w:val="clear" w:color="auto" w:fill="auto"/>
            <w:vAlign w:val="bottom"/>
            <w:hideMark/>
          </w:tcPr>
          <w:p w14:paraId="6CF77909" w14:textId="3224869F" w:rsidR="006B1C7D" w:rsidRPr="006B1C7D" w:rsidRDefault="006B1C7D" w:rsidP="006B1C7D">
            <w:pPr>
              <w:spacing w:line="240" w:lineRule="auto"/>
              <w:jc w:val="center"/>
              <w:rPr>
                <w:b/>
                <w:color w:val="000000"/>
                <w:sz w:val="22"/>
                <w:szCs w:val="22"/>
                <w:lang w:eastAsia="lv-LV"/>
              </w:rPr>
            </w:pPr>
            <w:r w:rsidRPr="006B1C7D">
              <w:rPr>
                <w:b/>
                <w:color w:val="000000"/>
                <w:sz w:val="22"/>
                <w:szCs w:val="22"/>
              </w:rPr>
              <w:t>87</w:t>
            </w:r>
          </w:p>
        </w:tc>
        <w:tc>
          <w:tcPr>
            <w:tcW w:w="1261" w:type="dxa"/>
            <w:shd w:val="clear" w:color="auto" w:fill="auto"/>
            <w:noWrap/>
            <w:vAlign w:val="bottom"/>
            <w:hideMark/>
          </w:tcPr>
          <w:p w14:paraId="6CEB3465" w14:textId="7CC40AFF" w:rsidR="006B1C7D" w:rsidRPr="006B1C7D" w:rsidRDefault="006B1C7D" w:rsidP="006B1C7D">
            <w:pPr>
              <w:spacing w:line="240" w:lineRule="auto"/>
              <w:jc w:val="center"/>
              <w:rPr>
                <w:color w:val="000000"/>
                <w:sz w:val="22"/>
                <w:szCs w:val="22"/>
                <w:lang w:eastAsia="lv-LV"/>
              </w:rPr>
            </w:pPr>
            <w:r w:rsidRPr="006B1C7D">
              <w:rPr>
                <w:bCs/>
                <w:color w:val="000000"/>
                <w:sz w:val="22"/>
                <w:szCs w:val="22"/>
              </w:rPr>
              <w:t>83</w:t>
            </w:r>
          </w:p>
        </w:tc>
      </w:tr>
      <w:tr w:rsidR="006B1C7D" w:rsidRPr="00B41572" w14:paraId="3E20E627" w14:textId="77777777" w:rsidTr="00060754">
        <w:trPr>
          <w:trHeight w:val="255"/>
        </w:trPr>
        <w:tc>
          <w:tcPr>
            <w:tcW w:w="960" w:type="dxa"/>
            <w:shd w:val="clear" w:color="auto" w:fill="auto"/>
            <w:vAlign w:val="bottom"/>
            <w:hideMark/>
          </w:tcPr>
          <w:p w14:paraId="15166CE0"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1.3.</w:t>
            </w:r>
          </w:p>
        </w:tc>
        <w:tc>
          <w:tcPr>
            <w:tcW w:w="4528" w:type="dxa"/>
            <w:shd w:val="clear" w:color="auto" w:fill="auto"/>
            <w:vAlign w:val="bottom"/>
            <w:hideMark/>
          </w:tcPr>
          <w:p w14:paraId="185B8F2A" w14:textId="6D23305B"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Plān</w:t>
            </w:r>
            <w:r w:rsidR="00621B72">
              <w:rPr>
                <w:color w:val="000000"/>
                <w:sz w:val="22"/>
                <w:szCs w:val="22"/>
                <w:lang w:eastAsia="lv-LV"/>
              </w:rPr>
              <w:t>o</w:t>
            </w:r>
            <w:r w:rsidRPr="006B1C7D">
              <w:rPr>
                <w:color w:val="000000"/>
                <w:sz w:val="22"/>
                <w:szCs w:val="22"/>
                <w:lang w:eastAsia="lv-LV"/>
              </w:rPr>
              <w:t>tais saražotais siltums (</w:t>
            </w:r>
            <w:proofErr w:type="spellStart"/>
            <w:r w:rsidRPr="006B1C7D">
              <w:rPr>
                <w:color w:val="000000"/>
                <w:sz w:val="22"/>
                <w:szCs w:val="22"/>
                <w:lang w:eastAsia="lv-LV"/>
              </w:rPr>
              <w:t>MWh</w:t>
            </w:r>
            <w:proofErr w:type="spellEnd"/>
            <w:r w:rsidRPr="006B1C7D">
              <w:rPr>
                <w:color w:val="000000"/>
                <w:sz w:val="22"/>
                <w:szCs w:val="22"/>
                <w:lang w:eastAsia="lv-LV"/>
              </w:rPr>
              <w:t>)</w:t>
            </w:r>
          </w:p>
        </w:tc>
        <w:tc>
          <w:tcPr>
            <w:tcW w:w="1264" w:type="dxa"/>
            <w:shd w:val="clear" w:color="auto" w:fill="auto"/>
            <w:vAlign w:val="bottom"/>
            <w:hideMark/>
          </w:tcPr>
          <w:p w14:paraId="0B90042B" w14:textId="71F7A1BC" w:rsidR="006B1C7D" w:rsidRPr="006B1C7D" w:rsidRDefault="006B1C7D" w:rsidP="006B1C7D">
            <w:pPr>
              <w:spacing w:line="240" w:lineRule="auto"/>
              <w:jc w:val="center"/>
              <w:rPr>
                <w:b/>
                <w:color w:val="000000"/>
                <w:sz w:val="22"/>
                <w:szCs w:val="22"/>
                <w:lang w:eastAsia="lv-LV"/>
              </w:rPr>
            </w:pPr>
            <w:r w:rsidRPr="006B1C7D">
              <w:rPr>
                <w:b/>
                <w:color w:val="000000"/>
                <w:sz w:val="22"/>
                <w:szCs w:val="22"/>
              </w:rPr>
              <w:t>5 726,00</w:t>
            </w:r>
          </w:p>
        </w:tc>
        <w:tc>
          <w:tcPr>
            <w:tcW w:w="1206" w:type="dxa"/>
            <w:shd w:val="clear" w:color="auto" w:fill="auto"/>
            <w:vAlign w:val="bottom"/>
            <w:hideMark/>
          </w:tcPr>
          <w:p w14:paraId="2EFCAB28" w14:textId="7FC54C0D" w:rsidR="006B1C7D" w:rsidRPr="006B1C7D" w:rsidRDefault="006B1C7D" w:rsidP="006B1C7D">
            <w:pPr>
              <w:spacing w:line="240" w:lineRule="auto"/>
              <w:jc w:val="center"/>
              <w:rPr>
                <w:b/>
                <w:color w:val="000000"/>
                <w:sz w:val="22"/>
                <w:szCs w:val="22"/>
                <w:lang w:eastAsia="lv-LV"/>
              </w:rPr>
            </w:pPr>
            <w:r w:rsidRPr="006B1C7D">
              <w:rPr>
                <w:b/>
                <w:color w:val="000000"/>
                <w:sz w:val="22"/>
                <w:szCs w:val="22"/>
              </w:rPr>
              <w:t>5 726,00</w:t>
            </w:r>
          </w:p>
        </w:tc>
        <w:tc>
          <w:tcPr>
            <w:tcW w:w="1261" w:type="dxa"/>
            <w:shd w:val="clear" w:color="auto" w:fill="auto"/>
            <w:noWrap/>
            <w:vAlign w:val="bottom"/>
            <w:hideMark/>
          </w:tcPr>
          <w:p w14:paraId="2E3EE696" w14:textId="571605B1" w:rsidR="006B1C7D" w:rsidRPr="006B1C7D" w:rsidRDefault="006B1C7D" w:rsidP="006B1C7D">
            <w:pPr>
              <w:spacing w:line="240" w:lineRule="auto"/>
              <w:jc w:val="center"/>
              <w:rPr>
                <w:b/>
                <w:color w:val="000000"/>
                <w:sz w:val="22"/>
                <w:szCs w:val="22"/>
                <w:lang w:eastAsia="lv-LV"/>
              </w:rPr>
            </w:pPr>
            <w:r w:rsidRPr="006B1C7D">
              <w:rPr>
                <w:b/>
                <w:color w:val="000000"/>
                <w:sz w:val="22"/>
                <w:szCs w:val="22"/>
              </w:rPr>
              <w:t>5 726,00</w:t>
            </w:r>
          </w:p>
        </w:tc>
      </w:tr>
      <w:tr w:rsidR="006B1C7D" w:rsidRPr="00B41572" w14:paraId="4C397A6C" w14:textId="77777777" w:rsidTr="00060754">
        <w:trPr>
          <w:trHeight w:val="255"/>
        </w:trPr>
        <w:tc>
          <w:tcPr>
            <w:tcW w:w="960" w:type="dxa"/>
            <w:shd w:val="clear" w:color="auto" w:fill="auto"/>
            <w:vAlign w:val="bottom"/>
            <w:hideMark/>
          </w:tcPr>
          <w:p w14:paraId="0F2A41F5"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1.4.</w:t>
            </w:r>
          </w:p>
        </w:tc>
        <w:tc>
          <w:tcPr>
            <w:tcW w:w="4528" w:type="dxa"/>
            <w:shd w:val="clear" w:color="auto" w:fill="auto"/>
            <w:vAlign w:val="bottom"/>
            <w:hideMark/>
          </w:tcPr>
          <w:p w14:paraId="63311B09"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Plānotais kurināmā patēriņš (</w:t>
            </w:r>
            <w:proofErr w:type="spellStart"/>
            <w:r w:rsidRPr="006B1C7D">
              <w:rPr>
                <w:color w:val="000000"/>
                <w:sz w:val="22"/>
                <w:szCs w:val="22"/>
                <w:lang w:eastAsia="lv-LV"/>
              </w:rPr>
              <w:t>MWh</w:t>
            </w:r>
            <w:proofErr w:type="spellEnd"/>
            <w:r w:rsidRPr="006B1C7D">
              <w:rPr>
                <w:color w:val="000000"/>
                <w:sz w:val="22"/>
                <w:szCs w:val="22"/>
                <w:lang w:eastAsia="lv-LV"/>
              </w:rPr>
              <w:t>)</w:t>
            </w:r>
          </w:p>
        </w:tc>
        <w:tc>
          <w:tcPr>
            <w:tcW w:w="1264" w:type="dxa"/>
            <w:shd w:val="clear" w:color="auto" w:fill="auto"/>
            <w:vAlign w:val="bottom"/>
            <w:hideMark/>
          </w:tcPr>
          <w:p w14:paraId="6DE70999" w14:textId="2D41E7C3" w:rsidR="006B1C7D" w:rsidRPr="006B1C7D" w:rsidRDefault="006B1C7D" w:rsidP="006B1C7D">
            <w:pPr>
              <w:spacing w:line="240" w:lineRule="auto"/>
              <w:jc w:val="center"/>
              <w:rPr>
                <w:color w:val="000000"/>
                <w:sz w:val="22"/>
                <w:szCs w:val="22"/>
                <w:lang w:eastAsia="lv-LV"/>
              </w:rPr>
            </w:pPr>
            <w:r w:rsidRPr="006B1C7D">
              <w:rPr>
                <w:color w:val="000000"/>
                <w:sz w:val="22"/>
                <w:szCs w:val="22"/>
              </w:rPr>
              <w:t>7 246,11</w:t>
            </w:r>
          </w:p>
        </w:tc>
        <w:tc>
          <w:tcPr>
            <w:tcW w:w="1206" w:type="dxa"/>
            <w:shd w:val="clear" w:color="auto" w:fill="auto"/>
            <w:vAlign w:val="bottom"/>
            <w:hideMark/>
          </w:tcPr>
          <w:p w14:paraId="536830E9" w14:textId="3D79B205" w:rsidR="006B1C7D" w:rsidRPr="006B1C7D" w:rsidRDefault="006B1C7D" w:rsidP="006B1C7D">
            <w:pPr>
              <w:spacing w:line="240" w:lineRule="auto"/>
              <w:jc w:val="center"/>
              <w:rPr>
                <w:b/>
                <w:color w:val="000000"/>
                <w:sz w:val="22"/>
                <w:szCs w:val="22"/>
                <w:lang w:eastAsia="lv-LV"/>
              </w:rPr>
            </w:pPr>
            <w:r w:rsidRPr="006B1C7D">
              <w:rPr>
                <w:b/>
                <w:color w:val="000000"/>
                <w:sz w:val="22"/>
                <w:szCs w:val="22"/>
              </w:rPr>
              <w:t>6 376,63</w:t>
            </w:r>
          </w:p>
        </w:tc>
        <w:tc>
          <w:tcPr>
            <w:tcW w:w="1261" w:type="dxa"/>
            <w:shd w:val="clear" w:color="auto" w:fill="auto"/>
            <w:noWrap/>
            <w:vAlign w:val="bottom"/>
            <w:hideMark/>
          </w:tcPr>
          <w:p w14:paraId="5F293DEC" w14:textId="6027C5AA" w:rsidR="006B1C7D" w:rsidRPr="006B1C7D" w:rsidRDefault="006B1C7D" w:rsidP="006B1C7D">
            <w:pPr>
              <w:spacing w:line="240" w:lineRule="auto"/>
              <w:jc w:val="center"/>
              <w:rPr>
                <w:color w:val="000000"/>
                <w:sz w:val="22"/>
                <w:szCs w:val="22"/>
                <w:lang w:eastAsia="lv-LV"/>
              </w:rPr>
            </w:pPr>
            <w:r w:rsidRPr="006B1C7D">
              <w:rPr>
                <w:color w:val="000000"/>
                <w:sz w:val="22"/>
                <w:szCs w:val="22"/>
              </w:rPr>
              <w:t>6 683,94</w:t>
            </w:r>
          </w:p>
        </w:tc>
      </w:tr>
      <w:tr w:rsidR="006B1C7D" w:rsidRPr="00B41572" w14:paraId="6B3ADBE3" w14:textId="77777777" w:rsidTr="00060754">
        <w:trPr>
          <w:trHeight w:val="255"/>
        </w:trPr>
        <w:tc>
          <w:tcPr>
            <w:tcW w:w="960" w:type="dxa"/>
            <w:shd w:val="clear" w:color="auto" w:fill="auto"/>
            <w:vAlign w:val="bottom"/>
            <w:hideMark/>
          </w:tcPr>
          <w:p w14:paraId="541A6C75"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1.5.</w:t>
            </w:r>
          </w:p>
        </w:tc>
        <w:tc>
          <w:tcPr>
            <w:tcW w:w="4528" w:type="dxa"/>
            <w:shd w:val="clear" w:color="auto" w:fill="auto"/>
            <w:vAlign w:val="bottom"/>
            <w:hideMark/>
          </w:tcPr>
          <w:p w14:paraId="14BF9B93" w14:textId="6390BCE1" w:rsidR="006B1C7D" w:rsidRPr="006B1C7D" w:rsidRDefault="006B1C7D" w:rsidP="00621B72">
            <w:pPr>
              <w:spacing w:line="240" w:lineRule="auto"/>
              <w:jc w:val="left"/>
              <w:rPr>
                <w:color w:val="000000"/>
                <w:sz w:val="22"/>
                <w:szCs w:val="22"/>
                <w:lang w:eastAsia="lv-LV"/>
              </w:rPr>
            </w:pPr>
            <w:r w:rsidRPr="006B1C7D">
              <w:rPr>
                <w:color w:val="000000"/>
                <w:sz w:val="22"/>
                <w:szCs w:val="22"/>
                <w:lang w:eastAsia="lv-LV"/>
              </w:rPr>
              <w:t>Plānot</w:t>
            </w:r>
            <w:r w:rsidR="00621B72">
              <w:rPr>
                <w:color w:val="000000"/>
                <w:sz w:val="22"/>
                <w:szCs w:val="22"/>
                <w:lang w:eastAsia="lv-LV"/>
              </w:rPr>
              <w:t>ais</w:t>
            </w:r>
            <w:r w:rsidRPr="006B1C7D">
              <w:rPr>
                <w:color w:val="000000"/>
                <w:sz w:val="22"/>
                <w:szCs w:val="22"/>
                <w:lang w:eastAsia="lv-LV"/>
              </w:rPr>
              <w:t xml:space="preserve"> elektrības patēriņš (</w:t>
            </w:r>
            <w:proofErr w:type="spellStart"/>
            <w:r w:rsidRPr="006B1C7D">
              <w:rPr>
                <w:color w:val="000000"/>
                <w:sz w:val="22"/>
                <w:szCs w:val="22"/>
                <w:lang w:eastAsia="lv-LV"/>
              </w:rPr>
              <w:t>M</w:t>
            </w:r>
            <w:r>
              <w:rPr>
                <w:color w:val="000000"/>
                <w:sz w:val="22"/>
                <w:szCs w:val="22"/>
                <w:lang w:eastAsia="lv-LV"/>
              </w:rPr>
              <w:t>W</w:t>
            </w:r>
            <w:r w:rsidRPr="006B1C7D">
              <w:rPr>
                <w:color w:val="000000"/>
                <w:sz w:val="22"/>
                <w:szCs w:val="22"/>
                <w:lang w:eastAsia="lv-LV"/>
              </w:rPr>
              <w:t>h</w:t>
            </w:r>
            <w:proofErr w:type="spellEnd"/>
            <w:r w:rsidRPr="006B1C7D">
              <w:rPr>
                <w:color w:val="000000"/>
                <w:sz w:val="22"/>
                <w:szCs w:val="22"/>
                <w:lang w:eastAsia="lv-LV"/>
              </w:rPr>
              <w:t>)</w:t>
            </w:r>
          </w:p>
        </w:tc>
        <w:tc>
          <w:tcPr>
            <w:tcW w:w="1264" w:type="dxa"/>
            <w:shd w:val="clear" w:color="auto" w:fill="auto"/>
            <w:vAlign w:val="bottom"/>
            <w:hideMark/>
          </w:tcPr>
          <w:p w14:paraId="15C00C6E" w14:textId="02E3B27E" w:rsidR="006B1C7D" w:rsidRPr="006B1C7D" w:rsidRDefault="006B1C7D" w:rsidP="006B1C7D">
            <w:pPr>
              <w:spacing w:line="240" w:lineRule="auto"/>
              <w:jc w:val="center"/>
              <w:rPr>
                <w:b/>
                <w:color w:val="000000"/>
                <w:sz w:val="22"/>
                <w:szCs w:val="22"/>
                <w:lang w:eastAsia="lv-LV"/>
              </w:rPr>
            </w:pPr>
            <w:r w:rsidRPr="006B1C7D">
              <w:rPr>
                <w:b/>
                <w:color w:val="000000"/>
                <w:sz w:val="22"/>
                <w:szCs w:val="22"/>
              </w:rPr>
              <w:t>178,90</w:t>
            </w:r>
          </w:p>
        </w:tc>
        <w:tc>
          <w:tcPr>
            <w:tcW w:w="1206" w:type="dxa"/>
            <w:shd w:val="clear" w:color="auto" w:fill="auto"/>
            <w:vAlign w:val="bottom"/>
            <w:hideMark/>
          </w:tcPr>
          <w:p w14:paraId="03A98A04" w14:textId="531D8914" w:rsidR="006B1C7D" w:rsidRPr="006B1C7D" w:rsidRDefault="006B1C7D" w:rsidP="006B1C7D">
            <w:pPr>
              <w:spacing w:line="240" w:lineRule="auto"/>
              <w:jc w:val="center"/>
              <w:rPr>
                <w:b/>
                <w:color w:val="000000"/>
                <w:sz w:val="22"/>
                <w:szCs w:val="22"/>
                <w:lang w:eastAsia="lv-LV"/>
              </w:rPr>
            </w:pPr>
            <w:r w:rsidRPr="006B1C7D">
              <w:rPr>
                <w:b/>
                <w:color w:val="000000"/>
                <w:sz w:val="22"/>
                <w:szCs w:val="22"/>
              </w:rPr>
              <w:t>178,90</w:t>
            </w:r>
          </w:p>
        </w:tc>
        <w:tc>
          <w:tcPr>
            <w:tcW w:w="1261" w:type="dxa"/>
            <w:shd w:val="clear" w:color="auto" w:fill="auto"/>
            <w:noWrap/>
            <w:vAlign w:val="bottom"/>
            <w:hideMark/>
          </w:tcPr>
          <w:p w14:paraId="1A207BD2" w14:textId="12A5F4BE" w:rsidR="006B1C7D" w:rsidRPr="006B1C7D" w:rsidRDefault="006B1C7D" w:rsidP="006B1C7D">
            <w:pPr>
              <w:spacing w:line="240" w:lineRule="auto"/>
              <w:jc w:val="center"/>
              <w:rPr>
                <w:b/>
                <w:color w:val="000000"/>
                <w:sz w:val="22"/>
                <w:szCs w:val="22"/>
                <w:lang w:eastAsia="lv-LV"/>
              </w:rPr>
            </w:pPr>
            <w:r w:rsidRPr="006B1C7D">
              <w:rPr>
                <w:b/>
                <w:color w:val="000000"/>
                <w:sz w:val="22"/>
                <w:szCs w:val="22"/>
              </w:rPr>
              <w:t>178,90</w:t>
            </w:r>
          </w:p>
        </w:tc>
      </w:tr>
      <w:tr w:rsidR="006B1C7D" w:rsidRPr="00B41572" w14:paraId="0AFDBF13" w14:textId="77777777" w:rsidTr="00060754">
        <w:trPr>
          <w:trHeight w:val="255"/>
        </w:trPr>
        <w:tc>
          <w:tcPr>
            <w:tcW w:w="960" w:type="dxa"/>
            <w:shd w:val="clear" w:color="auto" w:fill="auto"/>
            <w:vAlign w:val="bottom"/>
            <w:hideMark/>
          </w:tcPr>
          <w:p w14:paraId="4C1280EF"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1.6.</w:t>
            </w:r>
          </w:p>
        </w:tc>
        <w:tc>
          <w:tcPr>
            <w:tcW w:w="4528" w:type="dxa"/>
            <w:shd w:val="clear" w:color="auto" w:fill="auto"/>
            <w:vAlign w:val="bottom"/>
            <w:hideMark/>
          </w:tcPr>
          <w:p w14:paraId="7CE93932" w14:textId="301A4767" w:rsidR="006B1C7D" w:rsidRPr="006B1C7D" w:rsidRDefault="006B1C7D" w:rsidP="00621B72">
            <w:pPr>
              <w:spacing w:line="240" w:lineRule="auto"/>
              <w:jc w:val="left"/>
              <w:rPr>
                <w:color w:val="000000"/>
                <w:sz w:val="22"/>
                <w:szCs w:val="22"/>
                <w:lang w:eastAsia="lv-LV"/>
              </w:rPr>
            </w:pPr>
            <w:r w:rsidRPr="006B1C7D">
              <w:rPr>
                <w:color w:val="000000"/>
                <w:sz w:val="22"/>
                <w:szCs w:val="22"/>
                <w:lang w:eastAsia="lv-LV"/>
              </w:rPr>
              <w:t>Plānot</w:t>
            </w:r>
            <w:r w:rsidR="00621B72">
              <w:rPr>
                <w:color w:val="000000"/>
                <w:sz w:val="22"/>
                <w:szCs w:val="22"/>
                <w:lang w:eastAsia="lv-LV"/>
              </w:rPr>
              <w:t>ais</w:t>
            </w:r>
            <w:r w:rsidRPr="006B1C7D">
              <w:rPr>
                <w:color w:val="000000"/>
                <w:sz w:val="22"/>
                <w:szCs w:val="22"/>
                <w:lang w:eastAsia="lv-LV"/>
              </w:rPr>
              <w:t xml:space="preserve"> kopējais kurināmā un elektrības patēriņš (</w:t>
            </w:r>
            <w:proofErr w:type="spellStart"/>
            <w:r w:rsidRPr="006B1C7D">
              <w:rPr>
                <w:color w:val="000000"/>
                <w:sz w:val="22"/>
                <w:szCs w:val="22"/>
                <w:lang w:eastAsia="lv-LV"/>
              </w:rPr>
              <w:t>Mwh</w:t>
            </w:r>
            <w:proofErr w:type="spellEnd"/>
            <w:r w:rsidRPr="006B1C7D">
              <w:rPr>
                <w:color w:val="000000"/>
                <w:sz w:val="22"/>
                <w:szCs w:val="22"/>
                <w:lang w:eastAsia="lv-LV"/>
              </w:rPr>
              <w:t>)</w:t>
            </w:r>
          </w:p>
        </w:tc>
        <w:tc>
          <w:tcPr>
            <w:tcW w:w="1264" w:type="dxa"/>
            <w:shd w:val="clear" w:color="auto" w:fill="auto"/>
            <w:vAlign w:val="bottom"/>
            <w:hideMark/>
          </w:tcPr>
          <w:p w14:paraId="1A443458" w14:textId="4992213E" w:rsidR="006B1C7D" w:rsidRPr="006B1C7D" w:rsidRDefault="006B1C7D" w:rsidP="006B1C7D">
            <w:pPr>
              <w:spacing w:line="240" w:lineRule="auto"/>
              <w:jc w:val="center"/>
              <w:rPr>
                <w:color w:val="000000"/>
                <w:sz w:val="22"/>
                <w:szCs w:val="22"/>
                <w:lang w:eastAsia="lv-LV"/>
              </w:rPr>
            </w:pPr>
            <w:r w:rsidRPr="006B1C7D">
              <w:rPr>
                <w:color w:val="000000"/>
                <w:sz w:val="22"/>
                <w:szCs w:val="22"/>
              </w:rPr>
              <w:t>7 425,01</w:t>
            </w:r>
          </w:p>
        </w:tc>
        <w:tc>
          <w:tcPr>
            <w:tcW w:w="1206" w:type="dxa"/>
            <w:shd w:val="clear" w:color="auto" w:fill="auto"/>
            <w:vAlign w:val="bottom"/>
            <w:hideMark/>
          </w:tcPr>
          <w:p w14:paraId="4598CD24" w14:textId="018DF357" w:rsidR="006B1C7D" w:rsidRPr="006B1C7D" w:rsidRDefault="006B1C7D" w:rsidP="006B1C7D">
            <w:pPr>
              <w:spacing w:line="240" w:lineRule="auto"/>
              <w:jc w:val="center"/>
              <w:rPr>
                <w:b/>
                <w:color w:val="000000"/>
                <w:sz w:val="22"/>
                <w:szCs w:val="22"/>
                <w:lang w:eastAsia="lv-LV"/>
              </w:rPr>
            </w:pPr>
            <w:r w:rsidRPr="006B1C7D">
              <w:rPr>
                <w:b/>
                <w:color w:val="000000"/>
                <w:sz w:val="22"/>
                <w:szCs w:val="22"/>
              </w:rPr>
              <w:t>6 555,53</w:t>
            </w:r>
          </w:p>
        </w:tc>
        <w:tc>
          <w:tcPr>
            <w:tcW w:w="1261" w:type="dxa"/>
            <w:shd w:val="clear" w:color="auto" w:fill="auto"/>
            <w:noWrap/>
            <w:vAlign w:val="bottom"/>
            <w:hideMark/>
          </w:tcPr>
          <w:p w14:paraId="1202A843" w14:textId="15E27BDC" w:rsidR="006B1C7D" w:rsidRPr="006B1C7D" w:rsidRDefault="006B1C7D" w:rsidP="006B1C7D">
            <w:pPr>
              <w:spacing w:line="240" w:lineRule="auto"/>
              <w:jc w:val="center"/>
              <w:rPr>
                <w:color w:val="000000"/>
                <w:sz w:val="22"/>
                <w:szCs w:val="22"/>
                <w:lang w:eastAsia="lv-LV"/>
              </w:rPr>
            </w:pPr>
            <w:r w:rsidRPr="006B1C7D">
              <w:rPr>
                <w:color w:val="000000"/>
                <w:sz w:val="22"/>
                <w:szCs w:val="22"/>
              </w:rPr>
              <w:t>6 862,84</w:t>
            </w:r>
          </w:p>
        </w:tc>
      </w:tr>
      <w:tr w:rsidR="006B1C7D" w:rsidRPr="00B41572" w14:paraId="7BA17B9F" w14:textId="77777777" w:rsidTr="00060754">
        <w:trPr>
          <w:trHeight w:val="255"/>
        </w:trPr>
        <w:tc>
          <w:tcPr>
            <w:tcW w:w="960" w:type="dxa"/>
            <w:shd w:val="clear" w:color="auto" w:fill="auto"/>
            <w:vAlign w:val="bottom"/>
            <w:hideMark/>
          </w:tcPr>
          <w:p w14:paraId="4398003D"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1.7.</w:t>
            </w:r>
          </w:p>
        </w:tc>
        <w:tc>
          <w:tcPr>
            <w:tcW w:w="4528" w:type="dxa"/>
            <w:shd w:val="clear" w:color="auto" w:fill="auto"/>
            <w:vAlign w:val="bottom"/>
            <w:hideMark/>
          </w:tcPr>
          <w:p w14:paraId="394DF0D0"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Kurināmā un elektroenerģijas patēriņa samazinājums (%)</w:t>
            </w:r>
          </w:p>
        </w:tc>
        <w:tc>
          <w:tcPr>
            <w:tcW w:w="1264" w:type="dxa"/>
            <w:shd w:val="clear" w:color="auto" w:fill="auto"/>
            <w:vAlign w:val="bottom"/>
            <w:hideMark/>
          </w:tcPr>
          <w:p w14:paraId="7E1C2E6E" w14:textId="6AED6A44" w:rsidR="006B1C7D" w:rsidRPr="006B1C7D" w:rsidRDefault="006B1C7D" w:rsidP="006B1C7D">
            <w:pPr>
              <w:spacing w:line="240" w:lineRule="auto"/>
              <w:jc w:val="center"/>
              <w:rPr>
                <w:color w:val="000000"/>
                <w:sz w:val="22"/>
                <w:szCs w:val="22"/>
                <w:lang w:eastAsia="lv-LV"/>
              </w:rPr>
            </w:pPr>
            <w:r w:rsidRPr="006B1C7D">
              <w:rPr>
                <w:color w:val="000000"/>
                <w:sz w:val="22"/>
                <w:szCs w:val="22"/>
              </w:rPr>
              <w:t>0</w:t>
            </w:r>
          </w:p>
        </w:tc>
        <w:tc>
          <w:tcPr>
            <w:tcW w:w="1206" w:type="dxa"/>
            <w:shd w:val="clear" w:color="auto" w:fill="auto"/>
            <w:vAlign w:val="bottom"/>
            <w:hideMark/>
          </w:tcPr>
          <w:p w14:paraId="1A2E2E1F" w14:textId="3518A372" w:rsidR="006B1C7D" w:rsidRPr="006B1C7D" w:rsidRDefault="006B1C7D" w:rsidP="006B1C7D">
            <w:pPr>
              <w:spacing w:line="240" w:lineRule="auto"/>
              <w:jc w:val="center"/>
              <w:rPr>
                <w:b/>
                <w:color w:val="000000"/>
                <w:sz w:val="22"/>
                <w:szCs w:val="22"/>
                <w:lang w:eastAsia="lv-LV"/>
              </w:rPr>
            </w:pPr>
            <w:r w:rsidRPr="006B1C7D">
              <w:rPr>
                <w:b/>
                <w:bCs/>
                <w:color w:val="000000"/>
                <w:sz w:val="22"/>
                <w:szCs w:val="22"/>
              </w:rPr>
              <w:t>11,71</w:t>
            </w:r>
          </w:p>
        </w:tc>
        <w:tc>
          <w:tcPr>
            <w:tcW w:w="1261" w:type="dxa"/>
            <w:shd w:val="clear" w:color="auto" w:fill="auto"/>
            <w:noWrap/>
            <w:vAlign w:val="bottom"/>
            <w:hideMark/>
          </w:tcPr>
          <w:p w14:paraId="78AC0DFC" w14:textId="637B84A8" w:rsidR="006B1C7D" w:rsidRPr="006B1C7D" w:rsidRDefault="006B1C7D" w:rsidP="006B1C7D">
            <w:pPr>
              <w:spacing w:line="240" w:lineRule="auto"/>
              <w:jc w:val="center"/>
              <w:rPr>
                <w:color w:val="000000"/>
                <w:sz w:val="22"/>
                <w:szCs w:val="22"/>
                <w:lang w:eastAsia="lv-LV"/>
              </w:rPr>
            </w:pPr>
            <w:r w:rsidRPr="006B1C7D">
              <w:rPr>
                <w:color w:val="000000"/>
                <w:sz w:val="22"/>
                <w:szCs w:val="22"/>
              </w:rPr>
              <w:t>7,57</w:t>
            </w:r>
          </w:p>
        </w:tc>
      </w:tr>
      <w:tr w:rsidR="006B1C7D" w:rsidRPr="00B41572" w14:paraId="1614F68A" w14:textId="77777777" w:rsidTr="00060754">
        <w:trPr>
          <w:trHeight w:val="255"/>
        </w:trPr>
        <w:tc>
          <w:tcPr>
            <w:tcW w:w="5488" w:type="dxa"/>
            <w:gridSpan w:val="2"/>
            <w:shd w:val="clear" w:color="auto" w:fill="auto"/>
            <w:vAlign w:val="bottom"/>
            <w:hideMark/>
          </w:tcPr>
          <w:p w14:paraId="37208836" w14:textId="76165B1A" w:rsidR="006B1C7D" w:rsidRPr="006B1C7D" w:rsidRDefault="006B1C7D" w:rsidP="00F93FCD">
            <w:pPr>
              <w:pStyle w:val="ListParagraph"/>
              <w:numPr>
                <w:ilvl w:val="0"/>
                <w:numId w:val="25"/>
              </w:numPr>
              <w:spacing w:line="240" w:lineRule="auto"/>
              <w:jc w:val="center"/>
              <w:rPr>
                <w:b/>
                <w:color w:val="000000"/>
                <w:sz w:val="22"/>
                <w:szCs w:val="22"/>
                <w:lang w:eastAsia="lv-LV"/>
              </w:rPr>
            </w:pPr>
            <w:r w:rsidRPr="006B1C7D">
              <w:rPr>
                <w:b/>
                <w:color w:val="000000"/>
                <w:sz w:val="22"/>
                <w:szCs w:val="22"/>
                <w:lang w:eastAsia="lv-LV"/>
              </w:rPr>
              <w:t>UZTURĒŠANAS IZMAKSAS</w:t>
            </w:r>
          </w:p>
          <w:p w14:paraId="6016F1C9" w14:textId="77777777" w:rsidR="006B1C7D" w:rsidRPr="006B1C7D" w:rsidRDefault="006B1C7D" w:rsidP="00F93FCD">
            <w:pPr>
              <w:pStyle w:val="ListParagraph"/>
              <w:spacing w:line="240" w:lineRule="auto"/>
              <w:ind w:left="825"/>
              <w:rPr>
                <w:color w:val="000000"/>
                <w:sz w:val="22"/>
                <w:szCs w:val="22"/>
                <w:lang w:eastAsia="lv-LV"/>
              </w:rPr>
            </w:pPr>
          </w:p>
        </w:tc>
        <w:tc>
          <w:tcPr>
            <w:tcW w:w="1264" w:type="dxa"/>
            <w:shd w:val="clear" w:color="auto" w:fill="auto"/>
            <w:vAlign w:val="bottom"/>
            <w:hideMark/>
          </w:tcPr>
          <w:p w14:paraId="6B469CA2" w14:textId="3FF0686F" w:rsidR="006B1C7D" w:rsidRPr="006B1C7D" w:rsidRDefault="006B1C7D" w:rsidP="006B1C7D">
            <w:pPr>
              <w:spacing w:line="240" w:lineRule="auto"/>
              <w:jc w:val="center"/>
              <w:rPr>
                <w:color w:val="000000"/>
                <w:sz w:val="22"/>
                <w:szCs w:val="22"/>
                <w:lang w:eastAsia="lv-LV"/>
              </w:rPr>
            </w:pPr>
          </w:p>
        </w:tc>
        <w:tc>
          <w:tcPr>
            <w:tcW w:w="1206" w:type="dxa"/>
            <w:shd w:val="clear" w:color="auto" w:fill="auto"/>
            <w:vAlign w:val="bottom"/>
            <w:hideMark/>
          </w:tcPr>
          <w:p w14:paraId="0EF3F348" w14:textId="04E345A1" w:rsidR="006B1C7D" w:rsidRPr="006B1C7D" w:rsidRDefault="006B1C7D" w:rsidP="006B1C7D">
            <w:pPr>
              <w:spacing w:line="240" w:lineRule="auto"/>
              <w:jc w:val="center"/>
              <w:rPr>
                <w:color w:val="000000"/>
                <w:sz w:val="22"/>
                <w:szCs w:val="22"/>
                <w:lang w:eastAsia="lv-LV"/>
              </w:rPr>
            </w:pPr>
          </w:p>
        </w:tc>
        <w:tc>
          <w:tcPr>
            <w:tcW w:w="1261" w:type="dxa"/>
            <w:shd w:val="clear" w:color="auto" w:fill="auto"/>
            <w:noWrap/>
            <w:vAlign w:val="bottom"/>
            <w:hideMark/>
          </w:tcPr>
          <w:p w14:paraId="3FC8D15F" w14:textId="1DF2F560" w:rsidR="006B1C7D" w:rsidRPr="006B1C7D" w:rsidRDefault="006B1C7D" w:rsidP="006B1C7D">
            <w:pPr>
              <w:spacing w:line="240" w:lineRule="auto"/>
              <w:jc w:val="center"/>
              <w:rPr>
                <w:color w:val="000000"/>
                <w:sz w:val="22"/>
                <w:szCs w:val="22"/>
                <w:lang w:eastAsia="lv-LV"/>
              </w:rPr>
            </w:pPr>
          </w:p>
        </w:tc>
      </w:tr>
      <w:tr w:rsidR="006B1C7D" w:rsidRPr="00B41572" w14:paraId="257F21A0" w14:textId="77777777" w:rsidTr="00060754">
        <w:trPr>
          <w:trHeight w:val="255"/>
        </w:trPr>
        <w:tc>
          <w:tcPr>
            <w:tcW w:w="960" w:type="dxa"/>
            <w:shd w:val="clear" w:color="auto" w:fill="auto"/>
            <w:vAlign w:val="bottom"/>
            <w:hideMark/>
          </w:tcPr>
          <w:p w14:paraId="3D42DB7B"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2.1.</w:t>
            </w:r>
          </w:p>
        </w:tc>
        <w:tc>
          <w:tcPr>
            <w:tcW w:w="4528" w:type="dxa"/>
            <w:shd w:val="clear" w:color="auto" w:fill="auto"/>
            <w:vAlign w:val="bottom"/>
            <w:hideMark/>
          </w:tcPr>
          <w:p w14:paraId="48EAE53C"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Automātiskā sistēma</w:t>
            </w:r>
          </w:p>
        </w:tc>
        <w:tc>
          <w:tcPr>
            <w:tcW w:w="1264" w:type="dxa"/>
            <w:shd w:val="clear" w:color="auto" w:fill="auto"/>
            <w:vAlign w:val="bottom"/>
            <w:hideMark/>
          </w:tcPr>
          <w:p w14:paraId="766909AF" w14:textId="77777777" w:rsidR="006B1C7D" w:rsidRPr="006B1C7D" w:rsidRDefault="006B1C7D" w:rsidP="006B1C7D">
            <w:pPr>
              <w:spacing w:line="240" w:lineRule="auto"/>
              <w:jc w:val="center"/>
              <w:rPr>
                <w:color w:val="000000"/>
                <w:sz w:val="22"/>
                <w:szCs w:val="22"/>
                <w:lang w:eastAsia="lv-LV"/>
              </w:rPr>
            </w:pPr>
            <w:r w:rsidRPr="006B1C7D">
              <w:rPr>
                <w:color w:val="000000"/>
                <w:sz w:val="22"/>
                <w:szCs w:val="22"/>
                <w:lang w:eastAsia="lv-LV"/>
              </w:rPr>
              <w:t>Nē</w:t>
            </w:r>
          </w:p>
        </w:tc>
        <w:tc>
          <w:tcPr>
            <w:tcW w:w="1206" w:type="dxa"/>
            <w:shd w:val="clear" w:color="auto" w:fill="auto"/>
            <w:vAlign w:val="bottom"/>
            <w:hideMark/>
          </w:tcPr>
          <w:p w14:paraId="36A56514" w14:textId="77777777" w:rsidR="006B1C7D" w:rsidRPr="006B1C7D" w:rsidRDefault="006B1C7D" w:rsidP="006B1C7D">
            <w:pPr>
              <w:spacing w:line="240" w:lineRule="auto"/>
              <w:jc w:val="center"/>
              <w:rPr>
                <w:color w:val="000000"/>
                <w:sz w:val="22"/>
                <w:szCs w:val="22"/>
                <w:lang w:eastAsia="lv-LV"/>
              </w:rPr>
            </w:pPr>
            <w:r w:rsidRPr="006B1C7D">
              <w:rPr>
                <w:color w:val="000000"/>
                <w:sz w:val="22"/>
                <w:szCs w:val="22"/>
                <w:lang w:eastAsia="lv-LV"/>
              </w:rPr>
              <w:t>Jā</w:t>
            </w:r>
          </w:p>
        </w:tc>
        <w:tc>
          <w:tcPr>
            <w:tcW w:w="1261" w:type="dxa"/>
            <w:shd w:val="clear" w:color="auto" w:fill="auto"/>
            <w:vAlign w:val="bottom"/>
            <w:hideMark/>
          </w:tcPr>
          <w:p w14:paraId="02237654" w14:textId="7C6CA79B" w:rsidR="006B1C7D" w:rsidRPr="006B1C7D" w:rsidRDefault="006B1C7D" w:rsidP="006B1C7D">
            <w:pPr>
              <w:spacing w:line="240" w:lineRule="auto"/>
              <w:jc w:val="center"/>
              <w:rPr>
                <w:color w:val="000000"/>
                <w:sz w:val="22"/>
                <w:szCs w:val="22"/>
                <w:lang w:eastAsia="lv-LV"/>
              </w:rPr>
            </w:pPr>
            <w:r w:rsidRPr="006B1C7D">
              <w:rPr>
                <w:color w:val="000000"/>
                <w:sz w:val="22"/>
                <w:szCs w:val="22"/>
                <w:lang w:eastAsia="lv-LV"/>
              </w:rPr>
              <w:t>Jā</w:t>
            </w:r>
          </w:p>
        </w:tc>
      </w:tr>
      <w:tr w:rsidR="006B1C7D" w:rsidRPr="00B41572" w14:paraId="69B0C933" w14:textId="77777777" w:rsidTr="00060754">
        <w:trPr>
          <w:trHeight w:val="255"/>
        </w:trPr>
        <w:tc>
          <w:tcPr>
            <w:tcW w:w="960" w:type="dxa"/>
            <w:shd w:val="clear" w:color="auto" w:fill="auto"/>
            <w:vAlign w:val="bottom"/>
            <w:hideMark/>
          </w:tcPr>
          <w:p w14:paraId="1939B7F1" w14:textId="77777777" w:rsidR="006B1C7D" w:rsidRPr="006B1C7D" w:rsidRDefault="006B1C7D" w:rsidP="00F93FCD">
            <w:pPr>
              <w:spacing w:line="240" w:lineRule="auto"/>
              <w:jc w:val="left"/>
              <w:rPr>
                <w:color w:val="000000"/>
                <w:sz w:val="22"/>
                <w:szCs w:val="22"/>
                <w:lang w:eastAsia="lv-LV"/>
              </w:rPr>
            </w:pPr>
            <w:r w:rsidRPr="006B1C7D">
              <w:rPr>
                <w:color w:val="000000"/>
                <w:sz w:val="22"/>
                <w:szCs w:val="22"/>
                <w:lang w:eastAsia="lv-LV"/>
              </w:rPr>
              <w:t>2.2.</w:t>
            </w:r>
          </w:p>
        </w:tc>
        <w:tc>
          <w:tcPr>
            <w:tcW w:w="4528" w:type="dxa"/>
            <w:shd w:val="clear" w:color="auto" w:fill="auto"/>
            <w:vAlign w:val="bottom"/>
            <w:hideMark/>
          </w:tcPr>
          <w:p w14:paraId="56526799" w14:textId="1216CC1C" w:rsidR="006B1C7D" w:rsidRPr="006B1C7D" w:rsidRDefault="006B1C7D" w:rsidP="009B665C">
            <w:pPr>
              <w:spacing w:line="240" w:lineRule="auto"/>
              <w:jc w:val="left"/>
              <w:rPr>
                <w:color w:val="000000"/>
                <w:sz w:val="22"/>
                <w:szCs w:val="22"/>
                <w:lang w:eastAsia="lv-LV"/>
              </w:rPr>
            </w:pPr>
            <w:r w:rsidRPr="006B1C7D">
              <w:rPr>
                <w:color w:val="000000"/>
                <w:sz w:val="22"/>
                <w:szCs w:val="22"/>
                <w:lang w:eastAsia="lv-LV"/>
              </w:rPr>
              <w:t>Nepieciešamais kurinātāju</w:t>
            </w:r>
            <w:r w:rsidR="009B665C">
              <w:rPr>
                <w:color w:val="000000"/>
                <w:sz w:val="22"/>
                <w:szCs w:val="22"/>
                <w:lang w:eastAsia="lv-LV"/>
              </w:rPr>
              <w:t xml:space="preserve"> un ūdens pārstrādes operatoru </w:t>
            </w:r>
            <w:r w:rsidRPr="006B1C7D">
              <w:rPr>
                <w:color w:val="000000"/>
                <w:sz w:val="22"/>
                <w:szCs w:val="22"/>
                <w:lang w:eastAsia="lv-LV"/>
              </w:rPr>
              <w:t xml:space="preserve"> skaits</w:t>
            </w:r>
          </w:p>
        </w:tc>
        <w:tc>
          <w:tcPr>
            <w:tcW w:w="1264" w:type="dxa"/>
            <w:shd w:val="clear" w:color="auto" w:fill="auto"/>
            <w:vAlign w:val="bottom"/>
            <w:hideMark/>
          </w:tcPr>
          <w:p w14:paraId="325D4AA0" w14:textId="694FB068" w:rsidR="006B1C7D" w:rsidRPr="006B1C7D" w:rsidRDefault="009B665C" w:rsidP="006B1C7D">
            <w:pPr>
              <w:spacing w:line="240" w:lineRule="auto"/>
              <w:jc w:val="center"/>
              <w:rPr>
                <w:b/>
                <w:color w:val="000000"/>
                <w:sz w:val="22"/>
                <w:szCs w:val="22"/>
                <w:lang w:eastAsia="lv-LV"/>
              </w:rPr>
            </w:pPr>
            <w:r>
              <w:rPr>
                <w:b/>
                <w:color w:val="000000"/>
                <w:sz w:val="22"/>
                <w:szCs w:val="22"/>
                <w:lang w:eastAsia="lv-LV"/>
              </w:rPr>
              <w:t>4,5</w:t>
            </w:r>
          </w:p>
        </w:tc>
        <w:tc>
          <w:tcPr>
            <w:tcW w:w="1206" w:type="dxa"/>
            <w:shd w:val="clear" w:color="auto" w:fill="auto"/>
            <w:vAlign w:val="bottom"/>
            <w:hideMark/>
          </w:tcPr>
          <w:p w14:paraId="4004A122" w14:textId="00854FAF" w:rsidR="006B1C7D" w:rsidRPr="006B1C7D" w:rsidRDefault="006B1C7D" w:rsidP="006B1C7D">
            <w:pPr>
              <w:spacing w:line="240" w:lineRule="auto"/>
              <w:jc w:val="center"/>
              <w:rPr>
                <w:b/>
                <w:color w:val="000000"/>
                <w:sz w:val="22"/>
                <w:szCs w:val="22"/>
                <w:lang w:eastAsia="lv-LV"/>
              </w:rPr>
            </w:pPr>
            <w:r>
              <w:rPr>
                <w:b/>
                <w:color w:val="000000"/>
                <w:sz w:val="22"/>
                <w:szCs w:val="22"/>
                <w:lang w:eastAsia="lv-LV"/>
              </w:rPr>
              <w:t>1,5</w:t>
            </w:r>
          </w:p>
        </w:tc>
        <w:tc>
          <w:tcPr>
            <w:tcW w:w="1261" w:type="dxa"/>
            <w:shd w:val="clear" w:color="auto" w:fill="auto"/>
            <w:vAlign w:val="bottom"/>
            <w:hideMark/>
          </w:tcPr>
          <w:p w14:paraId="0CA67A5C" w14:textId="02061F6E" w:rsidR="006B1C7D" w:rsidRPr="006B1C7D" w:rsidRDefault="006B1C7D" w:rsidP="006B1C7D">
            <w:pPr>
              <w:spacing w:line="240" w:lineRule="auto"/>
              <w:jc w:val="center"/>
              <w:rPr>
                <w:b/>
                <w:color w:val="000000"/>
                <w:sz w:val="22"/>
                <w:szCs w:val="22"/>
                <w:lang w:eastAsia="lv-LV"/>
              </w:rPr>
            </w:pPr>
            <w:r>
              <w:rPr>
                <w:b/>
                <w:color w:val="000000"/>
                <w:sz w:val="22"/>
                <w:szCs w:val="22"/>
                <w:lang w:eastAsia="lv-LV"/>
              </w:rPr>
              <w:t>1,5</w:t>
            </w:r>
          </w:p>
        </w:tc>
      </w:tr>
      <w:tr w:rsidR="009B665C" w:rsidRPr="00B41572" w14:paraId="0AAA0C92" w14:textId="77777777" w:rsidTr="00060754">
        <w:trPr>
          <w:trHeight w:val="255"/>
        </w:trPr>
        <w:tc>
          <w:tcPr>
            <w:tcW w:w="960" w:type="dxa"/>
            <w:shd w:val="clear" w:color="auto" w:fill="auto"/>
            <w:vAlign w:val="bottom"/>
          </w:tcPr>
          <w:p w14:paraId="6DDE7AD9" w14:textId="77777777" w:rsidR="009B665C" w:rsidRPr="006B1C7D" w:rsidRDefault="009B665C" w:rsidP="00F93FCD">
            <w:pPr>
              <w:spacing w:line="240" w:lineRule="auto"/>
              <w:jc w:val="left"/>
              <w:rPr>
                <w:color w:val="000000"/>
                <w:sz w:val="22"/>
                <w:szCs w:val="22"/>
                <w:lang w:eastAsia="lv-LV"/>
              </w:rPr>
            </w:pPr>
          </w:p>
        </w:tc>
        <w:tc>
          <w:tcPr>
            <w:tcW w:w="4528" w:type="dxa"/>
            <w:shd w:val="clear" w:color="auto" w:fill="auto"/>
            <w:vAlign w:val="bottom"/>
          </w:tcPr>
          <w:p w14:paraId="0B1BC9B3" w14:textId="20B8A164"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Kurināmā izmaksas gadā (EUR)</w:t>
            </w:r>
          </w:p>
        </w:tc>
        <w:tc>
          <w:tcPr>
            <w:tcW w:w="1264" w:type="dxa"/>
            <w:shd w:val="clear" w:color="auto" w:fill="auto"/>
            <w:vAlign w:val="bottom"/>
          </w:tcPr>
          <w:p w14:paraId="44159D09" w14:textId="3A264126" w:rsidR="009B665C" w:rsidRPr="009B665C" w:rsidRDefault="009B665C" w:rsidP="006B1C7D">
            <w:pPr>
              <w:spacing w:line="240" w:lineRule="auto"/>
              <w:jc w:val="center"/>
              <w:rPr>
                <w:color w:val="000000"/>
                <w:sz w:val="22"/>
                <w:szCs w:val="22"/>
                <w:lang w:eastAsia="lv-LV"/>
              </w:rPr>
            </w:pPr>
            <w:r w:rsidRPr="009B665C">
              <w:rPr>
                <w:color w:val="000000"/>
                <w:sz w:val="22"/>
                <w:szCs w:val="22"/>
              </w:rPr>
              <w:t>78 152,16</w:t>
            </w:r>
          </w:p>
        </w:tc>
        <w:tc>
          <w:tcPr>
            <w:tcW w:w="1206" w:type="dxa"/>
            <w:shd w:val="clear" w:color="auto" w:fill="auto"/>
            <w:vAlign w:val="bottom"/>
          </w:tcPr>
          <w:p w14:paraId="0C364747" w14:textId="16D20763" w:rsidR="009B665C" w:rsidRPr="009B665C" w:rsidRDefault="009B665C" w:rsidP="006B1C7D">
            <w:pPr>
              <w:spacing w:line="240" w:lineRule="auto"/>
              <w:jc w:val="center"/>
              <w:rPr>
                <w:color w:val="000000"/>
                <w:sz w:val="22"/>
                <w:szCs w:val="22"/>
                <w:lang w:eastAsia="lv-LV"/>
              </w:rPr>
            </w:pPr>
            <w:r w:rsidRPr="009B665C">
              <w:rPr>
                <w:b/>
                <w:bCs/>
                <w:color w:val="000000"/>
                <w:sz w:val="22"/>
                <w:szCs w:val="22"/>
              </w:rPr>
              <w:t>73 177,08</w:t>
            </w:r>
          </w:p>
        </w:tc>
        <w:tc>
          <w:tcPr>
            <w:tcW w:w="1261" w:type="dxa"/>
            <w:shd w:val="clear" w:color="auto" w:fill="auto"/>
            <w:vAlign w:val="bottom"/>
          </w:tcPr>
          <w:p w14:paraId="19591C94" w14:textId="3DE8C053" w:rsidR="009B665C" w:rsidRPr="009B665C" w:rsidRDefault="009B665C" w:rsidP="006B1C7D">
            <w:pPr>
              <w:spacing w:line="240" w:lineRule="auto"/>
              <w:jc w:val="center"/>
              <w:rPr>
                <w:color w:val="000000"/>
                <w:sz w:val="22"/>
                <w:szCs w:val="22"/>
                <w:lang w:eastAsia="lv-LV"/>
              </w:rPr>
            </w:pPr>
            <w:r w:rsidRPr="009B665C">
              <w:rPr>
                <w:color w:val="000000"/>
                <w:sz w:val="22"/>
                <w:szCs w:val="22"/>
              </w:rPr>
              <w:t>76 703,78</w:t>
            </w:r>
          </w:p>
        </w:tc>
      </w:tr>
      <w:tr w:rsidR="009B665C" w:rsidRPr="00B41572" w14:paraId="618710F7" w14:textId="77777777" w:rsidTr="00060754">
        <w:trPr>
          <w:trHeight w:val="255"/>
        </w:trPr>
        <w:tc>
          <w:tcPr>
            <w:tcW w:w="960" w:type="dxa"/>
            <w:shd w:val="clear" w:color="auto" w:fill="auto"/>
            <w:vAlign w:val="bottom"/>
            <w:hideMark/>
          </w:tcPr>
          <w:p w14:paraId="3E23A90E"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2.3.</w:t>
            </w:r>
          </w:p>
        </w:tc>
        <w:tc>
          <w:tcPr>
            <w:tcW w:w="4528" w:type="dxa"/>
            <w:shd w:val="clear" w:color="auto" w:fill="auto"/>
            <w:vAlign w:val="bottom"/>
            <w:hideMark/>
          </w:tcPr>
          <w:p w14:paraId="79195DC4" w14:textId="3DBC8E2F"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Plānotie ieņēmumi gadā (EUR)*</w:t>
            </w:r>
            <w:r>
              <w:rPr>
                <w:color w:val="000000"/>
                <w:sz w:val="22"/>
                <w:szCs w:val="22"/>
                <w:lang w:eastAsia="lv-LV"/>
              </w:rPr>
              <w:t>*</w:t>
            </w:r>
          </w:p>
        </w:tc>
        <w:tc>
          <w:tcPr>
            <w:tcW w:w="1264" w:type="dxa"/>
            <w:shd w:val="clear" w:color="auto" w:fill="auto"/>
            <w:vAlign w:val="bottom"/>
            <w:hideMark/>
          </w:tcPr>
          <w:p w14:paraId="5D2F26AE" w14:textId="67A590B3" w:rsidR="009B665C" w:rsidRPr="009B665C" w:rsidRDefault="009B665C" w:rsidP="006B1C7D">
            <w:pPr>
              <w:spacing w:line="240" w:lineRule="auto"/>
              <w:jc w:val="center"/>
              <w:rPr>
                <w:b/>
                <w:color w:val="000000"/>
                <w:sz w:val="22"/>
                <w:szCs w:val="22"/>
                <w:lang w:eastAsia="lv-LV"/>
              </w:rPr>
            </w:pPr>
            <w:r w:rsidRPr="009B665C">
              <w:rPr>
                <w:color w:val="000000"/>
                <w:sz w:val="22"/>
                <w:szCs w:val="22"/>
              </w:rPr>
              <w:t>203 555,21</w:t>
            </w:r>
          </w:p>
        </w:tc>
        <w:tc>
          <w:tcPr>
            <w:tcW w:w="1206" w:type="dxa"/>
            <w:shd w:val="clear" w:color="auto" w:fill="auto"/>
            <w:vAlign w:val="bottom"/>
            <w:hideMark/>
          </w:tcPr>
          <w:p w14:paraId="74EBD26D" w14:textId="6B5EC06F" w:rsidR="009B665C" w:rsidRPr="009B665C" w:rsidRDefault="009B665C" w:rsidP="006B1C7D">
            <w:pPr>
              <w:spacing w:line="240" w:lineRule="auto"/>
              <w:jc w:val="center"/>
              <w:rPr>
                <w:b/>
                <w:color w:val="000000"/>
                <w:sz w:val="22"/>
                <w:szCs w:val="22"/>
                <w:lang w:eastAsia="lv-LV"/>
              </w:rPr>
            </w:pPr>
            <w:r w:rsidRPr="009B665C">
              <w:rPr>
                <w:color w:val="000000"/>
                <w:sz w:val="22"/>
                <w:szCs w:val="22"/>
              </w:rPr>
              <w:t>203 555,21</w:t>
            </w:r>
          </w:p>
        </w:tc>
        <w:tc>
          <w:tcPr>
            <w:tcW w:w="1261" w:type="dxa"/>
            <w:shd w:val="clear" w:color="auto" w:fill="auto"/>
            <w:noWrap/>
            <w:vAlign w:val="bottom"/>
            <w:hideMark/>
          </w:tcPr>
          <w:p w14:paraId="15F48B0C" w14:textId="5B2FB122" w:rsidR="009B665C" w:rsidRPr="009B665C" w:rsidRDefault="009B665C" w:rsidP="006B1C7D">
            <w:pPr>
              <w:spacing w:line="240" w:lineRule="auto"/>
              <w:jc w:val="center"/>
              <w:rPr>
                <w:b/>
                <w:color w:val="000000"/>
                <w:sz w:val="22"/>
                <w:szCs w:val="22"/>
                <w:lang w:eastAsia="lv-LV"/>
              </w:rPr>
            </w:pPr>
            <w:r w:rsidRPr="009B665C">
              <w:rPr>
                <w:color w:val="000000"/>
                <w:sz w:val="22"/>
                <w:szCs w:val="22"/>
              </w:rPr>
              <w:t>203 555,21</w:t>
            </w:r>
          </w:p>
        </w:tc>
      </w:tr>
      <w:tr w:rsidR="009B665C" w:rsidRPr="00B41572" w14:paraId="27DB7086" w14:textId="77777777" w:rsidTr="00060754">
        <w:trPr>
          <w:trHeight w:val="255"/>
        </w:trPr>
        <w:tc>
          <w:tcPr>
            <w:tcW w:w="960" w:type="dxa"/>
            <w:shd w:val="clear" w:color="auto" w:fill="auto"/>
            <w:vAlign w:val="bottom"/>
            <w:hideMark/>
          </w:tcPr>
          <w:p w14:paraId="15A2CA1F"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2.4.</w:t>
            </w:r>
          </w:p>
        </w:tc>
        <w:tc>
          <w:tcPr>
            <w:tcW w:w="4528" w:type="dxa"/>
            <w:shd w:val="clear" w:color="auto" w:fill="auto"/>
            <w:vAlign w:val="bottom"/>
            <w:hideMark/>
          </w:tcPr>
          <w:p w14:paraId="2130BA71" w14:textId="05A77632"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Uzturēšanas izmaksas gadā (EUR)**</w:t>
            </w:r>
            <w:r>
              <w:rPr>
                <w:color w:val="000000"/>
                <w:sz w:val="22"/>
                <w:szCs w:val="22"/>
                <w:lang w:eastAsia="lv-LV"/>
              </w:rPr>
              <w:t>*</w:t>
            </w:r>
          </w:p>
        </w:tc>
        <w:tc>
          <w:tcPr>
            <w:tcW w:w="1264" w:type="dxa"/>
            <w:shd w:val="clear" w:color="auto" w:fill="auto"/>
            <w:vAlign w:val="bottom"/>
            <w:hideMark/>
          </w:tcPr>
          <w:p w14:paraId="656D36D9" w14:textId="7C07F9E7" w:rsidR="009B665C" w:rsidRPr="009B665C" w:rsidRDefault="009B665C" w:rsidP="006B1C7D">
            <w:pPr>
              <w:spacing w:line="240" w:lineRule="auto"/>
              <w:jc w:val="center"/>
              <w:rPr>
                <w:color w:val="000000"/>
                <w:sz w:val="22"/>
                <w:szCs w:val="22"/>
                <w:lang w:eastAsia="lv-LV"/>
              </w:rPr>
            </w:pPr>
            <w:r w:rsidRPr="009B665C">
              <w:rPr>
                <w:color w:val="000000"/>
                <w:sz w:val="22"/>
                <w:szCs w:val="22"/>
              </w:rPr>
              <w:t>161 220,94</w:t>
            </w:r>
          </w:p>
        </w:tc>
        <w:tc>
          <w:tcPr>
            <w:tcW w:w="1206" w:type="dxa"/>
            <w:shd w:val="clear" w:color="auto" w:fill="auto"/>
            <w:vAlign w:val="bottom"/>
            <w:hideMark/>
          </w:tcPr>
          <w:p w14:paraId="29DE0CB5" w14:textId="18D53ED7" w:rsidR="009B665C" w:rsidRPr="009B665C" w:rsidRDefault="009B665C" w:rsidP="006B1C7D">
            <w:pPr>
              <w:spacing w:line="240" w:lineRule="auto"/>
              <w:jc w:val="center"/>
              <w:rPr>
                <w:color w:val="000000"/>
                <w:sz w:val="22"/>
                <w:szCs w:val="22"/>
                <w:lang w:eastAsia="lv-LV"/>
              </w:rPr>
            </w:pPr>
            <w:r w:rsidRPr="009B665C">
              <w:rPr>
                <w:b/>
                <w:bCs/>
                <w:color w:val="000000"/>
                <w:sz w:val="22"/>
                <w:szCs w:val="22"/>
              </w:rPr>
              <w:t>141 927,64</w:t>
            </w:r>
          </w:p>
        </w:tc>
        <w:tc>
          <w:tcPr>
            <w:tcW w:w="1261" w:type="dxa"/>
            <w:shd w:val="clear" w:color="auto" w:fill="auto"/>
            <w:noWrap/>
            <w:vAlign w:val="bottom"/>
            <w:hideMark/>
          </w:tcPr>
          <w:p w14:paraId="469A487B" w14:textId="59CBA1C9" w:rsidR="009B665C" w:rsidRPr="009B665C" w:rsidRDefault="009B665C" w:rsidP="006B1C7D">
            <w:pPr>
              <w:spacing w:line="240" w:lineRule="auto"/>
              <w:jc w:val="center"/>
              <w:rPr>
                <w:color w:val="000000"/>
                <w:sz w:val="22"/>
                <w:szCs w:val="22"/>
                <w:lang w:eastAsia="lv-LV"/>
              </w:rPr>
            </w:pPr>
            <w:r w:rsidRPr="009B665C">
              <w:rPr>
                <w:color w:val="000000"/>
                <w:sz w:val="22"/>
                <w:szCs w:val="22"/>
              </w:rPr>
              <w:t>145 454,34</w:t>
            </w:r>
          </w:p>
        </w:tc>
      </w:tr>
      <w:tr w:rsidR="009B665C" w:rsidRPr="00B41572" w14:paraId="194BE556" w14:textId="77777777" w:rsidTr="00060754">
        <w:trPr>
          <w:trHeight w:val="255"/>
        </w:trPr>
        <w:tc>
          <w:tcPr>
            <w:tcW w:w="960" w:type="dxa"/>
            <w:shd w:val="clear" w:color="auto" w:fill="auto"/>
            <w:vAlign w:val="bottom"/>
            <w:hideMark/>
          </w:tcPr>
          <w:p w14:paraId="2878965A"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2.5.</w:t>
            </w:r>
          </w:p>
        </w:tc>
        <w:tc>
          <w:tcPr>
            <w:tcW w:w="4528" w:type="dxa"/>
            <w:shd w:val="clear" w:color="auto" w:fill="auto"/>
            <w:vAlign w:val="bottom"/>
            <w:hideMark/>
          </w:tcPr>
          <w:p w14:paraId="352CD416"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Saldo</w:t>
            </w:r>
          </w:p>
        </w:tc>
        <w:tc>
          <w:tcPr>
            <w:tcW w:w="1264" w:type="dxa"/>
            <w:shd w:val="clear" w:color="auto" w:fill="auto"/>
            <w:vAlign w:val="bottom"/>
            <w:hideMark/>
          </w:tcPr>
          <w:p w14:paraId="13D11E38" w14:textId="51ED985C" w:rsidR="009B665C" w:rsidRPr="009B665C" w:rsidRDefault="009B665C" w:rsidP="006B1C7D">
            <w:pPr>
              <w:spacing w:line="240" w:lineRule="auto"/>
              <w:jc w:val="center"/>
              <w:rPr>
                <w:color w:val="000000"/>
                <w:sz w:val="22"/>
                <w:szCs w:val="22"/>
                <w:lang w:eastAsia="lv-LV"/>
              </w:rPr>
            </w:pPr>
            <w:r w:rsidRPr="009B665C">
              <w:rPr>
                <w:color w:val="000000"/>
                <w:sz w:val="22"/>
                <w:szCs w:val="22"/>
              </w:rPr>
              <w:t>42 334,27</w:t>
            </w:r>
          </w:p>
        </w:tc>
        <w:tc>
          <w:tcPr>
            <w:tcW w:w="1206" w:type="dxa"/>
            <w:shd w:val="clear" w:color="auto" w:fill="auto"/>
            <w:vAlign w:val="bottom"/>
            <w:hideMark/>
          </w:tcPr>
          <w:p w14:paraId="58811618" w14:textId="0BD4755C" w:rsidR="009B665C" w:rsidRPr="009B665C" w:rsidRDefault="009B665C" w:rsidP="006B1C7D">
            <w:pPr>
              <w:spacing w:line="240" w:lineRule="auto"/>
              <w:jc w:val="center"/>
              <w:rPr>
                <w:b/>
                <w:color w:val="000000"/>
                <w:sz w:val="22"/>
                <w:szCs w:val="22"/>
                <w:lang w:eastAsia="lv-LV"/>
              </w:rPr>
            </w:pPr>
            <w:r w:rsidRPr="009B665C">
              <w:rPr>
                <w:b/>
                <w:bCs/>
                <w:color w:val="000000"/>
                <w:sz w:val="22"/>
                <w:szCs w:val="22"/>
              </w:rPr>
              <w:t>61 627,57</w:t>
            </w:r>
          </w:p>
        </w:tc>
        <w:tc>
          <w:tcPr>
            <w:tcW w:w="1261" w:type="dxa"/>
            <w:shd w:val="clear" w:color="auto" w:fill="auto"/>
            <w:noWrap/>
            <w:vAlign w:val="bottom"/>
            <w:hideMark/>
          </w:tcPr>
          <w:p w14:paraId="6B39890F" w14:textId="54BFCBB0" w:rsidR="009B665C" w:rsidRPr="009B665C" w:rsidRDefault="009B665C" w:rsidP="006B1C7D">
            <w:pPr>
              <w:spacing w:line="240" w:lineRule="auto"/>
              <w:jc w:val="center"/>
              <w:rPr>
                <w:color w:val="000000"/>
                <w:sz w:val="22"/>
                <w:szCs w:val="22"/>
                <w:lang w:eastAsia="lv-LV"/>
              </w:rPr>
            </w:pPr>
            <w:r w:rsidRPr="009B665C">
              <w:rPr>
                <w:color w:val="000000"/>
                <w:sz w:val="22"/>
                <w:szCs w:val="22"/>
              </w:rPr>
              <w:t>58 100,87</w:t>
            </w:r>
          </w:p>
        </w:tc>
      </w:tr>
      <w:tr w:rsidR="009B665C" w:rsidRPr="00B41572" w14:paraId="1D33F3F5" w14:textId="77777777" w:rsidTr="00060754">
        <w:trPr>
          <w:trHeight w:val="255"/>
        </w:trPr>
        <w:tc>
          <w:tcPr>
            <w:tcW w:w="5488" w:type="dxa"/>
            <w:gridSpan w:val="2"/>
            <w:shd w:val="clear" w:color="auto" w:fill="auto"/>
            <w:vAlign w:val="bottom"/>
            <w:hideMark/>
          </w:tcPr>
          <w:p w14:paraId="20269D3E" w14:textId="77777777" w:rsidR="009B665C" w:rsidRPr="006B1C7D" w:rsidRDefault="009B665C" w:rsidP="00F93FCD">
            <w:pPr>
              <w:spacing w:line="240" w:lineRule="auto"/>
              <w:jc w:val="center"/>
              <w:rPr>
                <w:b/>
                <w:color w:val="000000"/>
                <w:sz w:val="22"/>
                <w:szCs w:val="22"/>
                <w:lang w:eastAsia="lv-LV"/>
              </w:rPr>
            </w:pPr>
            <w:r w:rsidRPr="006B1C7D">
              <w:rPr>
                <w:b/>
                <w:color w:val="000000"/>
                <w:sz w:val="22"/>
                <w:szCs w:val="22"/>
                <w:lang w:eastAsia="lv-LV"/>
              </w:rPr>
              <w:t>3.KATLA IZMAKSAS UN ES FONDU PIEEJAMĪBA</w:t>
            </w:r>
          </w:p>
          <w:p w14:paraId="522B387F" w14:textId="77777777" w:rsidR="009B665C" w:rsidRPr="006B1C7D" w:rsidRDefault="009B665C" w:rsidP="00F93FCD">
            <w:pPr>
              <w:spacing w:line="240" w:lineRule="auto"/>
              <w:jc w:val="center"/>
              <w:rPr>
                <w:color w:val="000000"/>
                <w:sz w:val="22"/>
                <w:szCs w:val="22"/>
                <w:lang w:eastAsia="lv-LV"/>
              </w:rPr>
            </w:pPr>
          </w:p>
        </w:tc>
        <w:tc>
          <w:tcPr>
            <w:tcW w:w="1264" w:type="dxa"/>
            <w:shd w:val="clear" w:color="auto" w:fill="auto"/>
            <w:vAlign w:val="bottom"/>
            <w:hideMark/>
          </w:tcPr>
          <w:p w14:paraId="5F233674" w14:textId="0CBC2D15" w:rsidR="009B665C" w:rsidRPr="006B1C7D" w:rsidRDefault="009B665C" w:rsidP="006B1C7D">
            <w:pPr>
              <w:spacing w:line="240" w:lineRule="auto"/>
              <w:jc w:val="center"/>
              <w:rPr>
                <w:color w:val="000000"/>
                <w:sz w:val="22"/>
                <w:szCs w:val="22"/>
                <w:lang w:eastAsia="lv-LV"/>
              </w:rPr>
            </w:pPr>
          </w:p>
        </w:tc>
        <w:tc>
          <w:tcPr>
            <w:tcW w:w="1206" w:type="dxa"/>
            <w:shd w:val="clear" w:color="auto" w:fill="auto"/>
            <w:vAlign w:val="bottom"/>
            <w:hideMark/>
          </w:tcPr>
          <w:p w14:paraId="64ECE392" w14:textId="2A1A43DD" w:rsidR="009B665C" w:rsidRPr="006B1C7D" w:rsidRDefault="009B665C" w:rsidP="006B1C7D">
            <w:pPr>
              <w:spacing w:line="240" w:lineRule="auto"/>
              <w:jc w:val="center"/>
              <w:rPr>
                <w:color w:val="000000"/>
                <w:sz w:val="22"/>
                <w:szCs w:val="22"/>
                <w:lang w:eastAsia="lv-LV"/>
              </w:rPr>
            </w:pPr>
          </w:p>
        </w:tc>
        <w:tc>
          <w:tcPr>
            <w:tcW w:w="1261" w:type="dxa"/>
            <w:shd w:val="clear" w:color="auto" w:fill="auto"/>
            <w:noWrap/>
            <w:vAlign w:val="bottom"/>
            <w:hideMark/>
          </w:tcPr>
          <w:p w14:paraId="6EE3334D" w14:textId="4CAA48D4" w:rsidR="009B665C" w:rsidRPr="006B1C7D" w:rsidRDefault="009B665C" w:rsidP="006B1C7D">
            <w:pPr>
              <w:spacing w:line="240" w:lineRule="auto"/>
              <w:jc w:val="center"/>
              <w:rPr>
                <w:color w:val="000000"/>
                <w:sz w:val="22"/>
                <w:szCs w:val="22"/>
                <w:lang w:eastAsia="lv-LV"/>
              </w:rPr>
            </w:pPr>
          </w:p>
        </w:tc>
      </w:tr>
      <w:tr w:rsidR="009B665C" w:rsidRPr="00B41572" w14:paraId="6307CC4E" w14:textId="77777777" w:rsidTr="00060754">
        <w:trPr>
          <w:trHeight w:val="255"/>
        </w:trPr>
        <w:tc>
          <w:tcPr>
            <w:tcW w:w="960" w:type="dxa"/>
            <w:shd w:val="clear" w:color="auto" w:fill="auto"/>
            <w:vAlign w:val="bottom"/>
            <w:hideMark/>
          </w:tcPr>
          <w:p w14:paraId="6D22AF87"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3.1.</w:t>
            </w:r>
          </w:p>
        </w:tc>
        <w:tc>
          <w:tcPr>
            <w:tcW w:w="4528" w:type="dxa"/>
            <w:shd w:val="clear" w:color="auto" w:fill="auto"/>
            <w:vAlign w:val="bottom"/>
            <w:hideMark/>
          </w:tcPr>
          <w:p w14:paraId="66B4D0B7"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Izmaksas bez PVN (EUR)</w:t>
            </w:r>
          </w:p>
        </w:tc>
        <w:tc>
          <w:tcPr>
            <w:tcW w:w="1264" w:type="dxa"/>
            <w:shd w:val="clear" w:color="auto" w:fill="auto"/>
            <w:vAlign w:val="bottom"/>
            <w:hideMark/>
          </w:tcPr>
          <w:p w14:paraId="41B7F44B" w14:textId="47F302AE" w:rsidR="009B665C" w:rsidRPr="006B1C7D" w:rsidRDefault="009B665C" w:rsidP="006B1C7D">
            <w:pPr>
              <w:spacing w:line="240" w:lineRule="auto"/>
              <w:jc w:val="center"/>
              <w:rPr>
                <w:color w:val="000000"/>
                <w:sz w:val="22"/>
                <w:szCs w:val="22"/>
                <w:lang w:eastAsia="lv-LV"/>
              </w:rPr>
            </w:pPr>
            <w:r w:rsidRPr="006B1C7D">
              <w:rPr>
                <w:color w:val="000000"/>
                <w:sz w:val="22"/>
                <w:szCs w:val="22"/>
              </w:rPr>
              <w:t>0</w:t>
            </w:r>
          </w:p>
        </w:tc>
        <w:tc>
          <w:tcPr>
            <w:tcW w:w="1206" w:type="dxa"/>
            <w:shd w:val="clear" w:color="auto" w:fill="auto"/>
            <w:vAlign w:val="bottom"/>
            <w:hideMark/>
          </w:tcPr>
          <w:p w14:paraId="4923A5BB" w14:textId="24766616" w:rsidR="009B665C" w:rsidRPr="006B1C7D" w:rsidRDefault="009B665C" w:rsidP="006B1C7D">
            <w:pPr>
              <w:spacing w:line="240" w:lineRule="auto"/>
              <w:jc w:val="center"/>
              <w:rPr>
                <w:color w:val="000000"/>
                <w:sz w:val="22"/>
                <w:szCs w:val="22"/>
                <w:lang w:eastAsia="lv-LV"/>
              </w:rPr>
            </w:pPr>
            <w:r w:rsidRPr="006B1C7D">
              <w:rPr>
                <w:color w:val="000000"/>
                <w:sz w:val="22"/>
                <w:szCs w:val="22"/>
              </w:rPr>
              <w:t>457 000</w:t>
            </w:r>
          </w:p>
        </w:tc>
        <w:tc>
          <w:tcPr>
            <w:tcW w:w="1261" w:type="dxa"/>
            <w:shd w:val="clear" w:color="auto" w:fill="auto"/>
            <w:noWrap/>
            <w:vAlign w:val="bottom"/>
            <w:hideMark/>
          </w:tcPr>
          <w:p w14:paraId="7799D185" w14:textId="75823573" w:rsidR="009B665C" w:rsidRPr="006B1C7D" w:rsidRDefault="009B665C" w:rsidP="006B1C7D">
            <w:pPr>
              <w:spacing w:line="240" w:lineRule="auto"/>
              <w:jc w:val="center"/>
              <w:rPr>
                <w:color w:val="000000"/>
                <w:sz w:val="22"/>
                <w:szCs w:val="22"/>
                <w:lang w:eastAsia="lv-LV"/>
              </w:rPr>
            </w:pPr>
            <w:r w:rsidRPr="006B1C7D">
              <w:rPr>
                <w:b/>
                <w:bCs/>
                <w:color w:val="000000"/>
                <w:sz w:val="22"/>
                <w:szCs w:val="22"/>
              </w:rPr>
              <w:t>394 200</w:t>
            </w:r>
          </w:p>
        </w:tc>
      </w:tr>
      <w:tr w:rsidR="009B665C" w:rsidRPr="00B41572" w14:paraId="289828E1" w14:textId="77777777" w:rsidTr="00060754">
        <w:trPr>
          <w:trHeight w:val="255"/>
        </w:trPr>
        <w:tc>
          <w:tcPr>
            <w:tcW w:w="960" w:type="dxa"/>
            <w:shd w:val="clear" w:color="auto" w:fill="auto"/>
            <w:vAlign w:val="bottom"/>
            <w:hideMark/>
          </w:tcPr>
          <w:p w14:paraId="3D35C93E"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3.1.</w:t>
            </w:r>
          </w:p>
        </w:tc>
        <w:tc>
          <w:tcPr>
            <w:tcW w:w="4528" w:type="dxa"/>
            <w:shd w:val="clear" w:color="auto" w:fill="auto"/>
            <w:vAlign w:val="bottom"/>
            <w:hideMark/>
          </w:tcPr>
          <w:p w14:paraId="5376217E"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ES fondu pieejamības iespēja</w:t>
            </w:r>
          </w:p>
        </w:tc>
        <w:tc>
          <w:tcPr>
            <w:tcW w:w="1264" w:type="dxa"/>
            <w:shd w:val="clear" w:color="auto" w:fill="auto"/>
            <w:vAlign w:val="bottom"/>
            <w:hideMark/>
          </w:tcPr>
          <w:p w14:paraId="75EFD409" w14:textId="616EF960" w:rsidR="009B665C" w:rsidRPr="006B1C7D" w:rsidRDefault="009B665C" w:rsidP="006B1C7D">
            <w:pPr>
              <w:spacing w:line="240" w:lineRule="auto"/>
              <w:jc w:val="center"/>
              <w:rPr>
                <w:color w:val="000000"/>
                <w:sz w:val="22"/>
                <w:szCs w:val="22"/>
                <w:lang w:eastAsia="lv-LV"/>
              </w:rPr>
            </w:pPr>
            <w:r w:rsidRPr="006B1C7D">
              <w:rPr>
                <w:color w:val="000000"/>
                <w:sz w:val="22"/>
                <w:szCs w:val="22"/>
              </w:rPr>
              <w:t>Nē</w:t>
            </w:r>
          </w:p>
        </w:tc>
        <w:tc>
          <w:tcPr>
            <w:tcW w:w="1206" w:type="dxa"/>
            <w:shd w:val="clear" w:color="auto" w:fill="auto"/>
            <w:vAlign w:val="bottom"/>
            <w:hideMark/>
          </w:tcPr>
          <w:p w14:paraId="0CA64161" w14:textId="38FBF0D4" w:rsidR="009B665C" w:rsidRPr="006B1C7D" w:rsidRDefault="009B665C" w:rsidP="006B1C7D">
            <w:pPr>
              <w:spacing w:line="240" w:lineRule="auto"/>
              <w:jc w:val="center"/>
              <w:rPr>
                <w:color w:val="000000"/>
                <w:sz w:val="22"/>
                <w:szCs w:val="22"/>
                <w:lang w:eastAsia="lv-LV"/>
              </w:rPr>
            </w:pPr>
            <w:r w:rsidRPr="006B1C7D">
              <w:rPr>
                <w:color w:val="000000"/>
                <w:sz w:val="22"/>
                <w:szCs w:val="22"/>
              </w:rPr>
              <w:t>Jā</w:t>
            </w:r>
          </w:p>
        </w:tc>
        <w:tc>
          <w:tcPr>
            <w:tcW w:w="1261" w:type="dxa"/>
            <w:shd w:val="clear" w:color="auto" w:fill="auto"/>
            <w:noWrap/>
            <w:vAlign w:val="bottom"/>
            <w:hideMark/>
          </w:tcPr>
          <w:p w14:paraId="6126CD20" w14:textId="6535D77E" w:rsidR="009B665C" w:rsidRPr="006B1C7D" w:rsidRDefault="009B665C" w:rsidP="006B1C7D">
            <w:pPr>
              <w:spacing w:line="240" w:lineRule="auto"/>
              <w:jc w:val="center"/>
              <w:rPr>
                <w:color w:val="000000"/>
                <w:sz w:val="22"/>
                <w:szCs w:val="22"/>
                <w:lang w:eastAsia="lv-LV"/>
              </w:rPr>
            </w:pPr>
            <w:r w:rsidRPr="006B1C7D">
              <w:rPr>
                <w:color w:val="000000"/>
                <w:sz w:val="22"/>
                <w:szCs w:val="22"/>
              </w:rPr>
              <w:t>Jā</w:t>
            </w:r>
          </w:p>
        </w:tc>
      </w:tr>
      <w:tr w:rsidR="009B665C" w:rsidRPr="00B41572" w14:paraId="25CF5119" w14:textId="77777777" w:rsidTr="00060754">
        <w:trPr>
          <w:trHeight w:val="255"/>
        </w:trPr>
        <w:tc>
          <w:tcPr>
            <w:tcW w:w="960" w:type="dxa"/>
            <w:shd w:val="clear" w:color="auto" w:fill="auto"/>
            <w:vAlign w:val="bottom"/>
            <w:hideMark/>
          </w:tcPr>
          <w:p w14:paraId="70651AEC"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3.2.</w:t>
            </w:r>
          </w:p>
        </w:tc>
        <w:tc>
          <w:tcPr>
            <w:tcW w:w="4528" w:type="dxa"/>
            <w:shd w:val="clear" w:color="auto" w:fill="auto"/>
            <w:vAlign w:val="bottom"/>
            <w:hideMark/>
          </w:tcPr>
          <w:p w14:paraId="71C6D21B" w14:textId="046E1CD5"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Plānotais ES fondu atbalsts (EUR)***</w:t>
            </w:r>
            <w:r>
              <w:rPr>
                <w:color w:val="000000"/>
                <w:sz w:val="22"/>
                <w:szCs w:val="22"/>
                <w:lang w:eastAsia="lv-LV"/>
              </w:rPr>
              <w:t>*</w:t>
            </w:r>
          </w:p>
        </w:tc>
        <w:tc>
          <w:tcPr>
            <w:tcW w:w="1264" w:type="dxa"/>
            <w:shd w:val="clear" w:color="auto" w:fill="auto"/>
            <w:vAlign w:val="bottom"/>
            <w:hideMark/>
          </w:tcPr>
          <w:p w14:paraId="7377581B" w14:textId="4C260E6E" w:rsidR="009B665C" w:rsidRPr="006B1C7D" w:rsidRDefault="009B665C" w:rsidP="006B1C7D">
            <w:pPr>
              <w:spacing w:line="240" w:lineRule="auto"/>
              <w:jc w:val="center"/>
              <w:rPr>
                <w:color w:val="000000"/>
                <w:sz w:val="22"/>
                <w:szCs w:val="22"/>
                <w:lang w:eastAsia="lv-LV"/>
              </w:rPr>
            </w:pPr>
            <w:r w:rsidRPr="006B1C7D">
              <w:rPr>
                <w:color w:val="000000"/>
                <w:sz w:val="22"/>
                <w:szCs w:val="22"/>
              </w:rPr>
              <w:t>0</w:t>
            </w:r>
          </w:p>
        </w:tc>
        <w:tc>
          <w:tcPr>
            <w:tcW w:w="1206" w:type="dxa"/>
            <w:shd w:val="clear" w:color="auto" w:fill="auto"/>
            <w:vAlign w:val="bottom"/>
            <w:hideMark/>
          </w:tcPr>
          <w:p w14:paraId="447BFF37" w14:textId="244F21A5" w:rsidR="009B665C" w:rsidRPr="006B1C7D" w:rsidRDefault="009B665C" w:rsidP="006B1C7D">
            <w:pPr>
              <w:spacing w:line="240" w:lineRule="auto"/>
              <w:jc w:val="center"/>
              <w:rPr>
                <w:b/>
                <w:color w:val="000000"/>
                <w:sz w:val="22"/>
                <w:szCs w:val="22"/>
                <w:lang w:eastAsia="lv-LV"/>
              </w:rPr>
            </w:pPr>
            <w:r w:rsidRPr="006B1C7D">
              <w:rPr>
                <w:b/>
                <w:color w:val="000000"/>
                <w:sz w:val="22"/>
                <w:szCs w:val="22"/>
              </w:rPr>
              <w:t>145 000</w:t>
            </w:r>
          </w:p>
        </w:tc>
        <w:tc>
          <w:tcPr>
            <w:tcW w:w="1261" w:type="dxa"/>
            <w:shd w:val="clear" w:color="auto" w:fill="auto"/>
            <w:noWrap/>
            <w:vAlign w:val="bottom"/>
            <w:hideMark/>
          </w:tcPr>
          <w:p w14:paraId="63FAC11D" w14:textId="16BCAA5E" w:rsidR="009B665C" w:rsidRPr="006B1C7D" w:rsidRDefault="009B665C" w:rsidP="006B1C7D">
            <w:pPr>
              <w:spacing w:line="240" w:lineRule="auto"/>
              <w:jc w:val="center"/>
              <w:rPr>
                <w:color w:val="000000"/>
                <w:sz w:val="22"/>
                <w:szCs w:val="22"/>
                <w:lang w:eastAsia="lv-LV"/>
              </w:rPr>
            </w:pPr>
            <w:r w:rsidRPr="006B1C7D">
              <w:rPr>
                <w:color w:val="000000"/>
                <w:sz w:val="22"/>
                <w:szCs w:val="22"/>
              </w:rPr>
              <w:t>115 680</w:t>
            </w:r>
          </w:p>
        </w:tc>
      </w:tr>
      <w:tr w:rsidR="009B665C" w:rsidRPr="00B41572" w14:paraId="194D0C2D" w14:textId="77777777" w:rsidTr="00060754">
        <w:trPr>
          <w:trHeight w:val="510"/>
        </w:trPr>
        <w:tc>
          <w:tcPr>
            <w:tcW w:w="960" w:type="dxa"/>
            <w:shd w:val="clear" w:color="auto" w:fill="auto"/>
            <w:vAlign w:val="bottom"/>
            <w:hideMark/>
          </w:tcPr>
          <w:p w14:paraId="1D670493"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lastRenderedPageBreak/>
              <w:t>3.3.</w:t>
            </w:r>
          </w:p>
        </w:tc>
        <w:tc>
          <w:tcPr>
            <w:tcW w:w="4528" w:type="dxa"/>
            <w:shd w:val="clear" w:color="auto" w:fill="auto"/>
            <w:vAlign w:val="bottom"/>
            <w:hideMark/>
          </w:tcPr>
          <w:p w14:paraId="142742BD"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 xml:space="preserve">Kurināmā un elektroenerģijas ietaupījums 1 gadā siltumenerģijas ražošanā uz KF līdzfinansējumu 1000 </w:t>
            </w:r>
            <w:proofErr w:type="spellStart"/>
            <w:r w:rsidRPr="006B1C7D">
              <w:rPr>
                <w:color w:val="000000"/>
                <w:sz w:val="22"/>
                <w:szCs w:val="22"/>
                <w:lang w:eastAsia="lv-LV"/>
              </w:rPr>
              <w:t>euro</w:t>
            </w:r>
            <w:proofErr w:type="spellEnd"/>
          </w:p>
        </w:tc>
        <w:tc>
          <w:tcPr>
            <w:tcW w:w="1264" w:type="dxa"/>
            <w:shd w:val="clear" w:color="auto" w:fill="auto"/>
            <w:vAlign w:val="bottom"/>
            <w:hideMark/>
          </w:tcPr>
          <w:p w14:paraId="4137FD24" w14:textId="691F765C" w:rsidR="009B665C" w:rsidRPr="006B1C7D" w:rsidRDefault="009B665C" w:rsidP="006B1C7D">
            <w:pPr>
              <w:spacing w:line="240" w:lineRule="auto"/>
              <w:jc w:val="center"/>
              <w:rPr>
                <w:color w:val="000000"/>
                <w:sz w:val="22"/>
                <w:szCs w:val="22"/>
                <w:lang w:eastAsia="lv-LV"/>
              </w:rPr>
            </w:pPr>
            <w:r w:rsidRPr="006B1C7D">
              <w:rPr>
                <w:color w:val="000000"/>
                <w:sz w:val="22"/>
                <w:szCs w:val="22"/>
              </w:rPr>
              <w:t>NA</w:t>
            </w:r>
          </w:p>
        </w:tc>
        <w:tc>
          <w:tcPr>
            <w:tcW w:w="1206" w:type="dxa"/>
            <w:shd w:val="clear" w:color="auto" w:fill="auto"/>
            <w:vAlign w:val="bottom"/>
            <w:hideMark/>
          </w:tcPr>
          <w:p w14:paraId="1BF71590" w14:textId="3B9E75C3" w:rsidR="009B665C" w:rsidRPr="006B1C7D" w:rsidRDefault="009B665C" w:rsidP="006B1C7D">
            <w:pPr>
              <w:spacing w:line="240" w:lineRule="auto"/>
              <w:jc w:val="center"/>
              <w:rPr>
                <w:bCs/>
                <w:color w:val="000000"/>
                <w:sz w:val="22"/>
                <w:szCs w:val="22"/>
                <w:lang w:eastAsia="lv-LV"/>
              </w:rPr>
            </w:pPr>
            <w:r w:rsidRPr="006B1C7D">
              <w:rPr>
                <w:b/>
                <w:bCs/>
                <w:color w:val="000000"/>
                <w:sz w:val="22"/>
                <w:szCs w:val="22"/>
              </w:rPr>
              <w:t>6,00</w:t>
            </w:r>
          </w:p>
        </w:tc>
        <w:tc>
          <w:tcPr>
            <w:tcW w:w="1261" w:type="dxa"/>
            <w:shd w:val="clear" w:color="auto" w:fill="auto"/>
            <w:noWrap/>
            <w:vAlign w:val="bottom"/>
            <w:hideMark/>
          </w:tcPr>
          <w:p w14:paraId="7102F3BA" w14:textId="4FA40359" w:rsidR="009B665C" w:rsidRPr="006B1C7D" w:rsidRDefault="009B665C" w:rsidP="006B1C7D">
            <w:pPr>
              <w:spacing w:line="240" w:lineRule="auto"/>
              <w:jc w:val="center"/>
              <w:rPr>
                <w:b/>
                <w:color w:val="000000"/>
                <w:sz w:val="22"/>
                <w:szCs w:val="22"/>
                <w:lang w:eastAsia="lv-LV"/>
              </w:rPr>
            </w:pPr>
            <w:r w:rsidRPr="006B1C7D">
              <w:rPr>
                <w:color w:val="000000"/>
                <w:sz w:val="22"/>
                <w:szCs w:val="22"/>
              </w:rPr>
              <w:t>4,86</w:t>
            </w:r>
          </w:p>
        </w:tc>
      </w:tr>
      <w:tr w:rsidR="009B665C" w:rsidRPr="00B41572" w14:paraId="12F43AD4" w14:textId="77777777" w:rsidTr="00060754">
        <w:trPr>
          <w:trHeight w:val="255"/>
        </w:trPr>
        <w:tc>
          <w:tcPr>
            <w:tcW w:w="960" w:type="dxa"/>
            <w:shd w:val="clear" w:color="auto" w:fill="auto"/>
            <w:vAlign w:val="bottom"/>
            <w:hideMark/>
          </w:tcPr>
          <w:p w14:paraId="3BD8D983"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3.4.</w:t>
            </w:r>
          </w:p>
        </w:tc>
        <w:tc>
          <w:tcPr>
            <w:tcW w:w="4528" w:type="dxa"/>
            <w:shd w:val="clear" w:color="auto" w:fill="auto"/>
            <w:vAlign w:val="bottom"/>
            <w:hideMark/>
          </w:tcPr>
          <w:p w14:paraId="091D5527" w14:textId="77777777" w:rsidR="009B665C" w:rsidRPr="006B1C7D" w:rsidRDefault="009B665C" w:rsidP="00F93FCD">
            <w:pPr>
              <w:spacing w:line="240" w:lineRule="auto"/>
              <w:jc w:val="left"/>
              <w:rPr>
                <w:color w:val="000000"/>
                <w:sz w:val="22"/>
                <w:szCs w:val="22"/>
                <w:lang w:eastAsia="lv-LV"/>
              </w:rPr>
            </w:pPr>
            <w:r w:rsidRPr="006B1C7D">
              <w:rPr>
                <w:color w:val="000000"/>
                <w:sz w:val="22"/>
                <w:szCs w:val="22"/>
                <w:lang w:eastAsia="lv-LV"/>
              </w:rPr>
              <w:t>Kurināmā un elektroenerģijas patēriņa samazinājums (%)</w:t>
            </w:r>
          </w:p>
        </w:tc>
        <w:tc>
          <w:tcPr>
            <w:tcW w:w="1264" w:type="dxa"/>
            <w:shd w:val="clear" w:color="auto" w:fill="auto"/>
            <w:vAlign w:val="bottom"/>
            <w:hideMark/>
          </w:tcPr>
          <w:p w14:paraId="4558757C" w14:textId="311EBB62" w:rsidR="009B665C" w:rsidRPr="006B1C7D" w:rsidRDefault="009B665C" w:rsidP="006B1C7D">
            <w:pPr>
              <w:spacing w:line="240" w:lineRule="auto"/>
              <w:jc w:val="center"/>
              <w:rPr>
                <w:color w:val="000000"/>
                <w:sz w:val="22"/>
                <w:szCs w:val="22"/>
                <w:lang w:eastAsia="lv-LV"/>
              </w:rPr>
            </w:pPr>
            <w:r w:rsidRPr="006B1C7D">
              <w:rPr>
                <w:color w:val="000000"/>
                <w:sz w:val="22"/>
                <w:szCs w:val="22"/>
              </w:rPr>
              <w:t>0</w:t>
            </w:r>
          </w:p>
        </w:tc>
        <w:tc>
          <w:tcPr>
            <w:tcW w:w="1206" w:type="dxa"/>
            <w:shd w:val="clear" w:color="auto" w:fill="auto"/>
            <w:vAlign w:val="bottom"/>
            <w:hideMark/>
          </w:tcPr>
          <w:p w14:paraId="6D9FF85A" w14:textId="4E31B4EA" w:rsidR="009B665C" w:rsidRPr="006B1C7D" w:rsidRDefault="009B665C" w:rsidP="006B1C7D">
            <w:pPr>
              <w:spacing w:line="240" w:lineRule="auto"/>
              <w:jc w:val="center"/>
              <w:rPr>
                <w:b/>
                <w:bCs/>
                <w:color w:val="000000"/>
                <w:sz w:val="22"/>
                <w:szCs w:val="22"/>
                <w:lang w:eastAsia="lv-LV"/>
              </w:rPr>
            </w:pPr>
            <w:r w:rsidRPr="006B1C7D">
              <w:rPr>
                <w:b/>
                <w:bCs/>
                <w:color w:val="000000"/>
                <w:sz w:val="22"/>
                <w:szCs w:val="22"/>
              </w:rPr>
              <w:t>11,71</w:t>
            </w:r>
          </w:p>
        </w:tc>
        <w:tc>
          <w:tcPr>
            <w:tcW w:w="1261" w:type="dxa"/>
            <w:shd w:val="clear" w:color="auto" w:fill="auto"/>
            <w:noWrap/>
            <w:vAlign w:val="bottom"/>
            <w:hideMark/>
          </w:tcPr>
          <w:p w14:paraId="2D077A86" w14:textId="7D91A89B" w:rsidR="009B665C" w:rsidRPr="006B1C7D" w:rsidRDefault="009B665C" w:rsidP="006B1C7D">
            <w:pPr>
              <w:spacing w:line="240" w:lineRule="auto"/>
              <w:jc w:val="center"/>
              <w:rPr>
                <w:color w:val="000000"/>
                <w:sz w:val="22"/>
                <w:szCs w:val="22"/>
                <w:lang w:eastAsia="lv-LV"/>
              </w:rPr>
            </w:pPr>
            <w:r w:rsidRPr="006B1C7D">
              <w:rPr>
                <w:color w:val="000000"/>
                <w:sz w:val="22"/>
                <w:szCs w:val="22"/>
              </w:rPr>
              <w:t>7,57</w:t>
            </w:r>
          </w:p>
        </w:tc>
      </w:tr>
    </w:tbl>
    <w:p w14:paraId="2C5502B1" w14:textId="77777777" w:rsidR="00913CEA" w:rsidRPr="00997982" w:rsidRDefault="00913CEA" w:rsidP="00F93FCD">
      <w:pPr>
        <w:spacing w:line="240" w:lineRule="auto"/>
        <w:rPr>
          <w:sz w:val="20"/>
          <w:szCs w:val="20"/>
          <w:lang w:eastAsia="lv-LV"/>
        </w:rPr>
      </w:pPr>
    </w:p>
    <w:p w14:paraId="5E91F453" w14:textId="3DD043E3" w:rsidR="006B1C7D" w:rsidRDefault="006B1C7D" w:rsidP="006B1C7D">
      <w:pPr>
        <w:spacing w:line="240" w:lineRule="auto"/>
        <w:rPr>
          <w:sz w:val="20"/>
          <w:szCs w:val="20"/>
          <w:lang w:eastAsia="lv-LV"/>
        </w:rPr>
      </w:pPr>
      <w:r w:rsidRPr="00997982">
        <w:rPr>
          <w:sz w:val="20"/>
          <w:szCs w:val="20"/>
          <w:lang w:eastAsia="lv-LV"/>
        </w:rPr>
        <w:t>*</w:t>
      </w:r>
      <w:proofErr w:type="spellStart"/>
      <w:r>
        <w:rPr>
          <w:sz w:val="20"/>
          <w:szCs w:val="20"/>
          <w:lang w:eastAsia="lv-LV"/>
        </w:rPr>
        <w:t>Siltumefektivit</w:t>
      </w:r>
      <w:r w:rsidR="00621B72">
        <w:rPr>
          <w:sz w:val="20"/>
          <w:szCs w:val="20"/>
          <w:lang w:eastAsia="lv-LV"/>
        </w:rPr>
        <w:t>ā</w:t>
      </w:r>
      <w:r>
        <w:rPr>
          <w:sz w:val="20"/>
          <w:szCs w:val="20"/>
          <w:lang w:eastAsia="lv-LV"/>
        </w:rPr>
        <w:t>tes</w:t>
      </w:r>
      <w:proofErr w:type="spellEnd"/>
      <w:r>
        <w:rPr>
          <w:sz w:val="20"/>
          <w:szCs w:val="20"/>
          <w:lang w:eastAsia="lv-LV"/>
        </w:rPr>
        <w:t xml:space="preserve"> sadaļā visi patēriņi ir norādīti kā vidējie pēdējo 3 gadu laikā (2014.,2015.un 2016.gads)</w:t>
      </w:r>
    </w:p>
    <w:p w14:paraId="2056F6FC" w14:textId="77777777" w:rsidR="006B1C7D" w:rsidRPr="0002565B" w:rsidRDefault="006B1C7D" w:rsidP="006B1C7D">
      <w:pPr>
        <w:spacing w:line="240" w:lineRule="auto"/>
        <w:rPr>
          <w:sz w:val="20"/>
          <w:szCs w:val="20"/>
          <w:lang w:eastAsia="lv-LV"/>
        </w:rPr>
      </w:pPr>
      <w:r>
        <w:rPr>
          <w:sz w:val="20"/>
          <w:szCs w:val="20"/>
          <w:lang w:eastAsia="lv-LV"/>
        </w:rPr>
        <w:t xml:space="preserve">**Plānotie ieņēmumi visu alternatīvu gadījumā tiek balstīti uz pēdējā noslēgtā gada 2016 ieņēmumu </w:t>
      </w:r>
      <w:r w:rsidRPr="0002565B">
        <w:rPr>
          <w:sz w:val="20"/>
          <w:szCs w:val="20"/>
          <w:lang w:eastAsia="lv-LV"/>
        </w:rPr>
        <w:t>rādītājiem;</w:t>
      </w:r>
    </w:p>
    <w:p w14:paraId="434DEB6D" w14:textId="77777777" w:rsidR="006B1C7D" w:rsidRPr="0002565B" w:rsidRDefault="006B1C7D" w:rsidP="006B1C7D">
      <w:pPr>
        <w:spacing w:line="240" w:lineRule="auto"/>
        <w:rPr>
          <w:sz w:val="20"/>
          <w:szCs w:val="20"/>
          <w:lang w:eastAsia="lv-LV"/>
        </w:rPr>
      </w:pPr>
      <w:r w:rsidRPr="0002565B">
        <w:rPr>
          <w:sz w:val="20"/>
          <w:szCs w:val="20"/>
          <w:lang w:eastAsia="lv-LV"/>
        </w:rPr>
        <w:t>**</w:t>
      </w:r>
      <w:r>
        <w:rPr>
          <w:sz w:val="20"/>
          <w:szCs w:val="20"/>
          <w:lang w:eastAsia="lv-LV"/>
        </w:rPr>
        <w:t>*</w:t>
      </w:r>
      <w:r w:rsidRPr="0002565B">
        <w:rPr>
          <w:sz w:val="20"/>
          <w:szCs w:val="20"/>
          <w:lang w:eastAsia="lv-LV"/>
        </w:rPr>
        <w:t>Uzturēšanas izmaksas Alternatīvai Nr.1</w:t>
      </w:r>
      <w:r>
        <w:rPr>
          <w:sz w:val="20"/>
          <w:szCs w:val="20"/>
          <w:lang w:eastAsia="lv-LV"/>
        </w:rPr>
        <w:t xml:space="preserve"> atbilst 2016.gada izmaksām,</w:t>
      </w:r>
      <w:r w:rsidRPr="0002565B">
        <w:rPr>
          <w:sz w:val="20"/>
          <w:szCs w:val="20"/>
          <w:lang w:eastAsia="lv-LV"/>
        </w:rPr>
        <w:t xml:space="preserve"> Alternatīvai Nr.</w:t>
      </w:r>
      <w:r>
        <w:rPr>
          <w:sz w:val="20"/>
          <w:szCs w:val="20"/>
          <w:lang w:eastAsia="lv-LV"/>
        </w:rPr>
        <w:t>2</w:t>
      </w:r>
      <w:r w:rsidRPr="0002565B">
        <w:rPr>
          <w:sz w:val="20"/>
          <w:szCs w:val="20"/>
          <w:lang w:eastAsia="lv-LV"/>
        </w:rPr>
        <w:t xml:space="preserve"> ir norādītas </w:t>
      </w:r>
      <w:r>
        <w:rPr>
          <w:sz w:val="20"/>
          <w:szCs w:val="20"/>
          <w:lang w:eastAsia="lv-LV"/>
        </w:rPr>
        <w:t>TEP 4.sadaļā “Finanses”;</w:t>
      </w:r>
    </w:p>
    <w:p w14:paraId="1F4D922F" w14:textId="1F228DE8" w:rsidR="006B1C7D" w:rsidRPr="00063AC9" w:rsidRDefault="006B1C7D" w:rsidP="006B1C7D">
      <w:pPr>
        <w:spacing w:line="240" w:lineRule="auto"/>
        <w:rPr>
          <w:b/>
          <w:highlight w:val="yellow"/>
        </w:rPr>
      </w:pPr>
      <w:r w:rsidRPr="0002565B">
        <w:rPr>
          <w:sz w:val="20"/>
          <w:szCs w:val="20"/>
          <w:lang w:eastAsia="lv-LV"/>
        </w:rPr>
        <w:t>***</w:t>
      </w:r>
      <w:r>
        <w:rPr>
          <w:sz w:val="20"/>
          <w:szCs w:val="20"/>
          <w:lang w:eastAsia="lv-LV"/>
        </w:rPr>
        <w:t>*</w:t>
      </w:r>
      <w:r w:rsidRPr="0002565B">
        <w:rPr>
          <w:sz w:val="20"/>
          <w:szCs w:val="20"/>
          <w:lang w:eastAsia="lv-LV"/>
        </w:rPr>
        <w:t xml:space="preserve"> Plānotais ES fondu atbalsts ir </w:t>
      </w:r>
      <w:r>
        <w:rPr>
          <w:sz w:val="20"/>
          <w:szCs w:val="20"/>
          <w:lang w:eastAsia="lv-LV"/>
        </w:rPr>
        <w:t>aprēķināts</w:t>
      </w:r>
      <w:r w:rsidRPr="0002565B">
        <w:rPr>
          <w:sz w:val="20"/>
          <w:szCs w:val="20"/>
          <w:lang w:eastAsia="lv-LV"/>
        </w:rPr>
        <w:t xml:space="preserve"> saskaņā ar MK noteikumu Nr. 135 no 07.03.2017. 8.2. punktu.</w:t>
      </w:r>
    </w:p>
    <w:p w14:paraId="50334163" w14:textId="77777777" w:rsidR="0087701C" w:rsidRDefault="0087701C" w:rsidP="00F93FCD">
      <w:pPr>
        <w:spacing w:line="240" w:lineRule="auto"/>
        <w:rPr>
          <w:sz w:val="20"/>
          <w:szCs w:val="20"/>
          <w:lang w:eastAsia="lv-LV"/>
        </w:rPr>
      </w:pPr>
    </w:p>
    <w:p w14:paraId="333A0896" w14:textId="57D7682B" w:rsidR="002176DC" w:rsidRPr="0087701C" w:rsidRDefault="0012380E" w:rsidP="00F93FCD">
      <w:pPr>
        <w:spacing w:line="240" w:lineRule="auto"/>
        <w:rPr>
          <w:sz w:val="20"/>
          <w:szCs w:val="20"/>
          <w:lang w:eastAsia="lv-LV"/>
        </w:rPr>
      </w:pPr>
      <w:r>
        <w:rPr>
          <w:sz w:val="20"/>
          <w:szCs w:val="20"/>
          <w:lang w:eastAsia="lv-LV"/>
        </w:rPr>
        <w:t xml:space="preserve"> </w:t>
      </w:r>
    </w:p>
    <w:p w14:paraId="68B631CD" w14:textId="45AA373D" w:rsidR="00107F92" w:rsidRPr="0087701C" w:rsidRDefault="00107F92" w:rsidP="00F93FCD">
      <w:pPr>
        <w:spacing w:line="240" w:lineRule="auto"/>
        <w:rPr>
          <w:b/>
          <w:lang w:eastAsia="lv-LV"/>
        </w:rPr>
      </w:pPr>
      <w:r w:rsidRPr="0087701C">
        <w:rPr>
          <w:b/>
          <w:lang w:eastAsia="lv-LV"/>
        </w:rPr>
        <w:t xml:space="preserve">Attiecībā uz </w:t>
      </w:r>
      <w:proofErr w:type="spellStart"/>
      <w:r w:rsidR="0087701C" w:rsidRPr="0087701C">
        <w:rPr>
          <w:b/>
          <w:lang w:eastAsia="lv-LV"/>
        </w:rPr>
        <w:t>siltumavota</w:t>
      </w:r>
      <w:proofErr w:type="spellEnd"/>
      <w:r w:rsidR="0087701C" w:rsidRPr="0087701C">
        <w:rPr>
          <w:b/>
          <w:lang w:eastAsia="lv-LV"/>
        </w:rPr>
        <w:t xml:space="preserve"> efektivitāti</w:t>
      </w:r>
      <w:r w:rsidRPr="0087701C">
        <w:rPr>
          <w:b/>
          <w:lang w:eastAsia="lv-LV"/>
        </w:rPr>
        <w:t>:</w:t>
      </w:r>
    </w:p>
    <w:p w14:paraId="2E1606B6" w14:textId="7152256F" w:rsidR="0087701C" w:rsidRPr="004A3676" w:rsidRDefault="0087701C" w:rsidP="00F93FCD">
      <w:pPr>
        <w:pStyle w:val="ListParagraph"/>
        <w:numPr>
          <w:ilvl w:val="0"/>
          <w:numId w:val="13"/>
        </w:numPr>
        <w:spacing w:line="240" w:lineRule="auto"/>
        <w:rPr>
          <w:lang w:eastAsia="lv-LV"/>
        </w:rPr>
      </w:pPr>
      <w:r w:rsidRPr="004A3676">
        <w:rPr>
          <w:lang w:eastAsia="lv-LV"/>
        </w:rPr>
        <w:t>Vislielākais kurināmā samazinājums siltumenerģijas ražošanai ir Alternatīvā Nr.</w:t>
      </w:r>
      <w:r w:rsidR="00D91D11" w:rsidRPr="004A3676">
        <w:rPr>
          <w:lang w:eastAsia="lv-LV"/>
        </w:rPr>
        <w:t>2</w:t>
      </w:r>
      <w:r w:rsidRPr="004A3676">
        <w:rPr>
          <w:lang w:eastAsia="lv-LV"/>
        </w:rPr>
        <w:t xml:space="preserve"> – </w:t>
      </w:r>
      <w:r w:rsidR="004A3676" w:rsidRPr="004A3676">
        <w:rPr>
          <w:lang w:eastAsia="lv-LV"/>
        </w:rPr>
        <w:t>11,71</w:t>
      </w:r>
      <w:r w:rsidRPr="004A3676">
        <w:rPr>
          <w:lang w:eastAsia="lv-LV"/>
        </w:rPr>
        <w:t>%;</w:t>
      </w:r>
    </w:p>
    <w:p w14:paraId="347657AE" w14:textId="14313A42" w:rsidR="0087701C" w:rsidRPr="004A3676" w:rsidRDefault="0087701C" w:rsidP="00F93FCD">
      <w:pPr>
        <w:pStyle w:val="ListParagraph"/>
        <w:numPr>
          <w:ilvl w:val="0"/>
          <w:numId w:val="13"/>
        </w:numPr>
        <w:spacing w:line="240" w:lineRule="auto"/>
        <w:rPr>
          <w:lang w:eastAsia="lv-LV"/>
        </w:rPr>
      </w:pPr>
      <w:r w:rsidRPr="004A3676">
        <w:rPr>
          <w:lang w:eastAsia="lv-LV"/>
        </w:rPr>
        <w:t xml:space="preserve">Alternatīvā </w:t>
      </w:r>
      <w:proofErr w:type="spellStart"/>
      <w:r w:rsidRPr="004A3676">
        <w:rPr>
          <w:lang w:eastAsia="lv-LV"/>
        </w:rPr>
        <w:t>Nr</w:t>
      </w:r>
      <w:proofErr w:type="spellEnd"/>
      <w:r w:rsidRPr="004A3676">
        <w:rPr>
          <w:lang w:eastAsia="lv-LV"/>
        </w:rPr>
        <w:t xml:space="preserve"> </w:t>
      </w:r>
      <w:r w:rsidR="00D91D11" w:rsidRPr="004A3676">
        <w:rPr>
          <w:lang w:eastAsia="lv-LV"/>
        </w:rPr>
        <w:t>3</w:t>
      </w:r>
      <w:r w:rsidRPr="004A3676">
        <w:rPr>
          <w:lang w:eastAsia="lv-LV"/>
        </w:rPr>
        <w:t xml:space="preserve"> ir plānots kurināmā samazinājums – </w:t>
      </w:r>
      <w:r w:rsidR="004A3676" w:rsidRPr="004A3676">
        <w:rPr>
          <w:lang w:eastAsia="lv-LV"/>
        </w:rPr>
        <w:t>7,57</w:t>
      </w:r>
      <w:r w:rsidRPr="004A3676">
        <w:rPr>
          <w:lang w:eastAsia="lv-LV"/>
        </w:rPr>
        <w:t>%;</w:t>
      </w:r>
    </w:p>
    <w:p w14:paraId="171A4050" w14:textId="70603BB3" w:rsidR="0087701C" w:rsidRDefault="0087701C" w:rsidP="00F93FCD">
      <w:pPr>
        <w:pStyle w:val="ListParagraph"/>
        <w:numPr>
          <w:ilvl w:val="0"/>
          <w:numId w:val="13"/>
        </w:numPr>
        <w:spacing w:line="240" w:lineRule="auto"/>
        <w:rPr>
          <w:lang w:eastAsia="lv-LV"/>
        </w:rPr>
      </w:pPr>
      <w:r w:rsidRPr="004A3676">
        <w:rPr>
          <w:lang w:eastAsia="lv-LV"/>
        </w:rPr>
        <w:t xml:space="preserve">Alternatīva Nr.1 netiek uzlabota </w:t>
      </w:r>
      <w:proofErr w:type="spellStart"/>
      <w:r w:rsidR="00EF17A8">
        <w:rPr>
          <w:lang w:eastAsia="lv-LV"/>
        </w:rPr>
        <w:t>siltumavota</w:t>
      </w:r>
      <w:proofErr w:type="spellEnd"/>
      <w:r w:rsidR="00EF17A8">
        <w:rPr>
          <w:lang w:eastAsia="lv-LV"/>
        </w:rPr>
        <w:t xml:space="preserve"> efektivitāte;</w:t>
      </w:r>
    </w:p>
    <w:p w14:paraId="653654CD" w14:textId="38F76D06" w:rsidR="00EF17A8" w:rsidRPr="004A3676" w:rsidRDefault="00EF17A8" w:rsidP="00EF17A8">
      <w:pPr>
        <w:pStyle w:val="ListParagraph"/>
        <w:numPr>
          <w:ilvl w:val="0"/>
          <w:numId w:val="13"/>
        </w:numPr>
        <w:spacing w:line="240" w:lineRule="auto"/>
        <w:rPr>
          <w:lang w:eastAsia="lv-LV"/>
        </w:rPr>
      </w:pPr>
      <w:r w:rsidRPr="00EF17A8">
        <w:rPr>
          <w:lang w:eastAsia="lv-LV"/>
        </w:rPr>
        <w:t>Visās alternatīvās ir vienāds elektroene</w:t>
      </w:r>
      <w:r w:rsidR="00621B72">
        <w:rPr>
          <w:lang w:eastAsia="lv-LV"/>
        </w:rPr>
        <w:t>r</w:t>
      </w:r>
      <w:r w:rsidRPr="00EF17A8">
        <w:rPr>
          <w:lang w:eastAsia="lv-LV"/>
        </w:rPr>
        <w:t>ģijas patēriņš</w:t>
      </w:r>
      <w:r>
        <w:rPr>
          <w:lang w:eastAsia="lv-LV"/>
        </w:rPr>
        <w:t>.</w:t>
      </w:r>
    </w:p>
    <w:p w14:paraId="3BAD2123" w14:textId="77777777" w:rsidR="0087701C" w:rsidRPr="004A3676" w:rsidRDefault="0087701C" w:rsidP="00F93FCD">
      <w:pPr>
        <w:spacing w:line="240" w:lineRule="auto"/>
        <w:rPr>
          <w:lang w:eastAsia="lv-LV"/>
        </w:rPr>
      </w:pPr>
    </w:p>
    <w:p w14:paraId="435257E8" w14:textId="1C3A45DC" w:rsidR="0087701C" w:rsidRPr="004A3676" w:rsidRDefault="0087701C" w:rsidP="00F93FCD">
      <w:pPr>
        <w:spacing w:line="240" w:lineRule="auto"/>
        <w:rPr>
          <w:b/>
          <w:lang w:eastAsia="lv-LV"/>
        </w:rPr>
      </w:pPr>
      <w:r w:rsidRPr="004A3676">
        <w:rPr>
          <w:b/>
          <w:lang w:eastAsia="lv-LV"/>
        </w:rPr>
        <w:t>Attiecībā uz uzturēšanas izmaksām:</w:t>
      </w:r>
    </w:p>
    <w:p w14:paraId="1E0C4F02" w14:textId="00F8D9C0" w:rsidR="0087701C" w:rsidRPr="004A3676" w:rsidRDefault="0087701C" w:rsidP="00F93FCD">
      <w:pPr>
        <w:pStyle w:val="ListParagraph"/>
        <w:numPr>
          <w:ilvl w:val="0"/>
          <w:numId w:val="13"/>
        </w:numPr>
        <w:spacing w:line="240" w:lineRule="auto"/>
        <w:rPr>
          <w:lang w:eastAsia="lv-LV"/>
        </w:rPr>
      </w:pPr>
      <w:r w:rsidRPr="004A3676">
        <w:rPr>
          <w:lang w:eastAsia="lv-LV"/>
        </w:rPr>
        <w:t>Visaugstākās uzturēšanas izmaksas ir Alternatīvā Nr.1, kura ir arī vienīgā alternatīva, kas neparedz automātiskās sistēmas ieviešanu;</w:t>
      </w:r>
    </w:p>
    <w:p w14:paraId="53445EE2" w14:textId="099A3A1C" w:rsidR="0087701C" w:rsidRPr="004A3676" w:rsidRDefault="0087701C" w:rsidP="00F93FCD">
      <w:pPr>
        <w:pStyle w:val="ListParagraph"/>
        <w:numPr>
          <w:ilvl w:val="0"/>
          <w:numId w:val="13"/>
        </w:numPr>
        <w:spacing w:line="240" w:lineRule="auto"/>
        <w:rPr>
          <w:lang w:eastAsia="lv-LV"/>
        </w:rPr>
      </w:pPr>
      <w:r w:rsidRPr="004A3676">
        <w:rPr>
          <w:lang w:eastAsia="lv-LV"/>
        </w:rPr>
        <w:t>Alternatīva Nr.2</w:t>
      </w:r>
      <w:r w:rsidR="004A3676" w:rsidRPr="004A3676">
        <w:rPr>
          <w:lang w:eastAsia="lv-LV"/>
        </w:rPr>
        <w:t xml:space="preserve"> un Nr.3</w:t>
      </w:r>
      <w:r w:rsidR="00D91D11" w:rsidRPr="004A3676">
        <w:rPr>
          <w:lang w:eastAsia="lv-LV"/>
        </w:rPr>
        <w:t xml:space="preserve"> </w:t>
      </w:r>
      <w:r w:rsidR="0067756B" w:rsidRPr="004A3676">
        <w:rPr>
          <w:lang w:eastAsia="lv-LV"/>
        </w:rPr>
        <w:t xml:space="preserve">paredz pilnas </w:t>
      </w:r>
      <w:r w:rsidRPr="004A3676">
        <w:rPr>
          <w:lang w:eastAsia="lv-LV"/>
        </w:rPr>
        <w:t xml:space="preserve">automātiskās sistēmas izveidi, kas samazina esošo kurinātāju skaitu no </w:t>
      </w:r>
      <w:r w:rsidR="00621B72">
        <w:rPr>
          <w:lang w:eastAsia="lv-LV"/>
        </w:rPr>
        <w:t>4</w:t>
      </w:r>
      <w:r w:rsidRPr="004A3676">
        <w:rPr>
          <w:lang w:eastAsia="lv-LV"/>
        </w:rPr>
        <w:t xml:space="preserve"> uz </w:t>
      </w:r>
      <w:r w:rsidR="004A3676" w:rsidRPr="004A3676">
        <w:rPr>
          <w:lang w:eastAsia="lv-LV"/>
        </w:rPr>
        <w:t>1</w:t>
      </w:r>
      <w:r w:rsidRPr="004A3676">
        <w:rPr>
          <w:lang w:eastAsia="lv-LV"/>
        </w:rPr>
        <w:t>;</w:t>
      </w:r>
    </w:p>
    <w:p w14:paraId="1663C632" w14:textId="7CB4044F" w:rsidR="004977ED" w:rsidRPr="004A3676" w:rsidRDefault="0087701C" w:rsidP="00F93FCD">
      <w:pPr>
        <w:pStyle w:val="ListParagraph"/>
        <w:numPr>
          <w:ilvl w:val="0"/>
          <w:numId w:val="13"/>
        </w:numPr>
        <w:spacing w:line="240" w:lineRule="auto"/>
        <w:rPr>
          <w:b/>
          <w:lang w:eastAsia="lv-LV"/>
        </w:rPr>
      </w:pPr>
      <w:r w:rsidRPr="004A3676">
        <w:rPr>
          <w:lang w:eastAsia="lv-LV"/>
        </w:rPr>
        <w:t>Alternatīva Nr.</w:t>
      </w:r>
      <w:r w:rsidR="00D91D11" w:rsidRPr="004A3676">
        <w:rPr>
          <w:lang w:eastAsia="lv-LV"/>
        </w:rPr>
        <w:t>2</w:t>
      </w:r>
      <w:r w:rsidRPr="004A3676">
        <w:rPr>
          <w:lang w:eastAsia="lv-LV"/>
        </w:rPr>
        <w:t xml:space="preserve"> ir visizdevīgākā no uzturēšanas izmaksu viedokļa</w:t>
      </w:r>
      <w:r w:rsidR="004977ED" w:rsidRPr="004A3676">
        <w:rPr>
          <w:lang w:eastAsia="lv-LV"/>
        </w:rPr>
        <w:t xml:space="preserve"> – par </w:t>
      </w:r>
      <w:r w:rsidR="004A3676" w:rsidRPr="004A3676">
        <w:rPr>
          <w:lang w:eastAsia="lv-LV"/>
        </w:rPr>
        <w:t>3,06</w:t>
      </w:r>
      <w:r w:rsidR="004977ED" w:rsidRPr="004A3676">
        <w:rPr>
          <w:lang w:eastAsia="lv-LV"/>
        </w:rPr>
        <w:t>% mazākas uzturēšanas izmaksas nekā A</w:t>
      </w:r>
      <w:r w:rsidR="004A3676" w:rsidRPr="004A3676">
        <w:rPr>
          <w:lang w:eastAsia="lv-LV"/>
        </w:rPr>
        <w:t>lt</w:t>
      </w:r>
      <w:r w:rsidR="004977ED" w:rsidRPr="004A3676">
        <w:rPr>
          <w:lang w:eastAsia="lv-LV"/>
        </w:rPr>
        <w:t>e</w:t>
      </w:r>
      <w:r w:rsidR="00621B72">
        <w:rPr>
          <w:lang w:eastAsia="lv-LV"/>
        </w:rPr>
        <w:t>r</w:t>
      </w:r>
      <w:r w:rsidR="004977ED" w:rsidRPr="004A3676">
        <w:rPr>
          <w:lang w:eastAsia="lv-LV"/>
        </w:rPr>
        <w:t xml:space="preserve">natīvai Nr.3. </w:t>
      </w:r>
    </w:p>
    <w:p w14:paraId="683FE882" w14:textId="77777777" w:rsidR="004977ED" w:rsidRPr="00060754" w:rsidRDefault="004977ED" w:rsidP="00F93FCD">
      <w:pPr>
        <w:pStyle w:val="ListParagraph"/>
        <w:spacing w:line="240" w:lineRule="auto"/>
        <w:rPr>
          <w:highlight w:val="yellow"/>
          <w:lang w:eastAsia="lv-LV"/>
        </w:rPr>
      </w:pPr>
    </w:p>
    <w:p w14:paraId="342D22D1" w14:textId="0CB71F7E" w:rsidR="0087701C" w:rsidRPr="009B665C" w:rsidRDefault="0087701C" w:rsidP="00F93FCD">
      <w:pPr>
        <w:pStyle w:val="ListParagraph"/>
        <w:spacing w:line="240" w:lineRule="auto"/>
        <w:rPr>
          <w:b/>
          <w:lang w:eastAsia="lv-LV"/>
        </w:rPr>
      </w:pPr>
      <w:r w:rsidRPr="009B665C">
        <w:rPr>
          <w:b/>
          <w:lang w:eastAsia="lv-LV"/>
        </w:rPr>
        <w:t>Attiecībā uz Katla izmaksām un ES fondu pieejamību</w:t>
      </w:r>
    </w:p>
    <w:p w14:paraId="593FBFDD" w14:textId="6C4D73CE" w:rsidR="0087701C" w:rsidRPr="009B665C" w:rsidRDefault="002B39E1" w:rsidP="00F93FCD">
      <w:pPr>
        <w:pStyle w:val="ListParagraph"/>
        <w:numPr>
          <w:ilvl w:val="0"/>
          <w:numId w:val="13"/>
        </w:numPr>
        <w:spacing w:line="240" w:lineRule="auto"/>
        <w:rPr>
          <w:lang w:eastAsia="lv-LV"/>
        </w:rPr>
      </w:pPr>
      <w:r w:rsidRPr="009B665C">
        <w:rPr>
          <w:lang w:eastAsia="lv-LV"/>
        </w:rPr>
        <w:t xml:space="preserve">No </w:t>
      </w:r>
      <w:r w:rsidR="004977ED" w:rsidRPr="009B665C">
        <w:rPr>
          <w:lang w:eastAsia="lv-LV"/>
        </w:rPr>
        <w:t>plānot</w:t>
      </w:r>
      <w:r w:rsidR="00621B72" w:rsidRPr="009B665C">
        <w:rPr>
          <w:lang w:eastAsia="lv-LV"/>
        </w:rPr>
        <w:t>ā</w:t>
      </w:r>
      <w:r w:rsidR="004977ED" w:rsidRPr="009B665C">
        <w:rPr>
          <w:lang w:eastAsia="lv-LV"/>
        </w:rPr>
        <w:t xml:space="preserve"> investīciju apjoma</w:t>
      </w:r>
      <w:r w:rsidRPr="009B665C">
        <w:rPr>
          <w:lang w:eastAsia="lv-LV"/>
        </w:rPr>
        <w:t xml:space="preserve"> visizdevīgākā ir Alternatīva Nr.</w:t>
      </w:r>
      <w:r w:rsidR="00624C11" w:rsidRPr="009B665C">
        <w:rPr>
          <w:lang w:eastAsia="lv-LV"/>
        </w:rPr>
        <w:t>3</w:t>
      </w:r>
      <w:r w:rsidRPr="009B665C">
        <w:rPr>
          <w:lang w:eastAsia="lv-LV"/>
        </w:rPr>
        <w:t>;</w:t>
      </w:r>
    </w:p>
    <w:p w14:paraId="246D5122" w14:textId="03876485" w:rsidR="00D91D11" w:rsidRPr="009B665C" w:rsidRDefault="00595691" w:rsidP="00F93FCD">
      <w:pPr>
        <w:pStyle w:val="ListParagraph"/>
        <w:numPr>
          <w:ilvl w:val="0"/>
          <w:numId w:val="13"/>
        </w:numPr>
        <w:spacing w:line="240" w:lineRule="auto"/>
        <w:rPr>
          <w:b/>
          <w:lang w:eastAsia="lv-LV"/>
        </w:rPr>
      </w:pPr>
      <w:r w:rsidRPr="009B665C">
        <w:rPr>
          <w:lang w:eastAsia="lv-LV"/>
        </w:rPr>
        <w:t>Viskonkurētspējīgākā alternatīva ES fondu apguvē ir Alternatīva Nr.</w:t>
      </w:r>
      <w:r w:rsidR="00D91D11" w:rsidRPr="009B665C">
        <w:rPr>
          <w:lang w:eastAsia="lv-LV"/>
        </w:rPr>
        <w:t>2</w:t>
      </w:r>
      <w:r w:rsidRPr="009B665C">
        <w:rPr>
          <w:lang w:eastAsia="lv-LV"/>
        </w:rPr>
        <w:t>, kurai ir visaugstākie iespējamie punkt</w:t>
      </w:r>
      <w:r w:rsidR="00D91D11" w:rsidRPr="009B665C">
        <w:rPr>
          <w:lang w:eastAsia="lv-LV"/>
        </w:rPr>
        <w:t>i kvalitātes kritērijos 5.un 6</w:t>
      </w:r>
      <w:r w:rsidR="009B665C" w:rsidRPr="009B665C">
        <w:rPr>
          <w:lang w:eastAsia="lv-LV"/>
        </w:rPr>
        <w:t>.</w:t>
      </w:r>
    </w:p>
    <w:p w14:paraId="71E5D809" w14:textId="199DC556" w:rsidR="00D91D11" w:rsidRPr="004A3676" w:rsidRDefault="00D91D11" w:rsidP="00F93FCD">
      <w:pPr>
        <w:spacing w:line="240" w:lineRule="auto"/>
        <w:rPr>
          <w:b/>
          <w:lang w:eastAsia="lv-LV"/>
        </w:rPr>
      </w:pPr>
      <w:r w:rsidRPr="004A3676">
        <w:rPr>
          <w:b/>
          <w:lang w:eastAsia="lv-LV"/>
        </w:rPr>
        <w:t>Citi aspekti</w:t>
      </w:r>
    </w:p>
    <w:p w14:paraId="0CB68064" w14:textId="7C27F7E3" w:rsidR="00644992" w:rsidRPr="004A3676" w:rsidRDefault="00D91D11" w:rsidP="004A3676">
      <w:pPr>
        <w:pStyle w:val="ListParagraph"/>
        <w:numPr>
          <w:ilvl w:val="0"/>
          <w:numId w:val="13"/>
        </w:numPr>
        <w:spacing w:line="240" w:lineRule="auto"/>
        <w:rPr>
          <w:lang w:eastAsia="lv-LV"/>
        </w:rPr>
      </w:pPr>
      <w:r w:rsidRPr="004A3676">
        <w:rPr>
          <w:lang w:eastAsia="lv-LV"/>
        </w:rPr>
        <w:t>Alternatīva Nr.3, kas paredz</w:t>
      </w:r>
      <w:r w:rsidR="004A3676" w:rsidRPr="004A3676">
        <w:rPr>
          <w:lang w:eastAsia="lv-LV"/>
        </w:rPr>
        <w:t xml:space="preserve"> divu 2,5 MW katlu uzstādīšanu, veidos 5 MW sistēmu, kas būs pārāk jaudīga priekš plānotā patēriņa.2,5MW katls būs mazāk efektīvs siltākos laika apstākļos.</w:t>
      </w:r>
      <w:r w:rsidR="004A3676" w:rsidRPr="004A3676">
        <w:t xml:space="preserve"> U</w:t>
      </w:r>
      <w:r w:rsidR="004A3676" w:rsidRPr="004A3676">
        <w:rPr>
          <w:lang w:eastAsia="lv-LV"/>
        </w:rPr>
        <w:t xml:space="preserve">zstādāmā šķeldas apkures katla  minimālā darbināšanas jauda ir aptuveni 20 % (0,5 MW) no </w:t>
      </w:r>
      <w:r w:rsidR="00621B72">
        <w:rPr>
          <w:lang w:eastAsia="lv-LV"/>
        </w:rPr>
        <w:t>katla</w:t>
      </w:r>
      <w:r w:rsidR="004A3676" w:rsidRPr="004A3676">
        <w:rPr>
          <w:lang w:eastAsia="lv-LV"/>
        </w:rPr>
        <w:t xml:space="preserve"> jaudas (2,5MW)</w:t>
      </w:r>
      <w:r w:rsidR="00621B72">
        <w:rPr>
          <w:lang w:eastAsia="lv-LV"/>
        </w:rPr>
        <w:t>, un siltajā gada posmā dažreiz</w:t>
      </w:r>
      <w:r w:rsidR="004A3676" w:rsidRPr="004A3676">
        <w:rPr>
          <w:lang w:eastAsia="lv-LV"/>
        </w:rPr>
        <w:t xml:space="preserve"> ir nepieciešama apkure ar zemākas jaudas par 0,5MW izmantošana. Minētais apstāklis varētu mazināt kopējo katlu mājas efektivitāti. TEP tiek pieņemts, ka šādā gadījumā kopējā katlu mājas efektivitāte būtu 83% .</w:t>
      </w:r>
    </w:p>
    <w:p w14:paraId="63E3E153" w14:textId="5131C12B" w:rsidR="002648B5" w:rsidRPr="004A3676" w:rsidRDefault="004A3676" w:rsidP="00F93FCD">
      <w:pPr>
        <w:pStyle w:val="ListParagraph"/>
        <w:numPr>
          <w:ilvl w:val="0"/>
          <w:numId w:val="13"/>
        </w:numPr>
        <w:spacing w:line="240" w:lineRule="auto"/>
        <w:rPr>
          <w:lang w:eastAsia="lv-LV"/>
        </w:rPr>
      </w:pPr>
      <w:r w:rsidRPr="004A3676">
        <w:rPr>
          <w:lang w:eastAsia="lv-LV"/>
        </w:rPr>
        <w:t xml:space="preserve">Alternatīvā Nr.2 </w:t>
      </w:r>
      <w:r w:rsidR="002648B5" w:rsidRPr="004A3676">
        <w:rPr>
          <w:lang w:eastAsia="lv-LV"/>
        </w:rPr>
        <w:t>Kopējā katlu mājas jaud</w:t>
      </w:r>
      <w:r w:rsidRPr="004A3676">
        <w:rPr>
          <w:lang w:eastAsia="lv-LV"/>
        </w:rPr>
        <w:t>u palielinās līdz</w:t>
      </w:r>
      <w:r w:rsidR="002648B5" w:rsidRPr="004A3676">
        <w:rPr>
          <w:lang w:eastAsia="lv-LV"/>
        </w:rPr>
        <w:t xml:space="preserve"> 4,5 MW ļau</w:t>
      </w:r>
      <w:r w:rsidRPr="004A3676">
        <w:rPr>
          <w:lang w:eastAsia="lv-LV"/>
        </w:rPr>
        <w:t>jot</w:t>
      </w:r>
      <w:r w:rsidR="002648B5" w:rsidRPr="004A3676">
        <w:rPr>
          <w:lang w:eastAsia="lv-LV"/>
        </w:rPr>
        <w:t xml:space="preserve"> nodrošināt nākotnē plānotā Kultūras pil</w:t>
      </w:r>
      <w:r w:rsidR="00621B72">
        <w:rPr>
          <w:lang w:eastAsia="lv-LV"/>
        </w:rPr>
        <w:t>s</w:t>
      </w:r>
      <w:r w:rsidR="002648B5" w:rsidRPr="004A3676">
        <w:rPr>
          <w:lang w:eastAsia="lv-LV"/>
        </w:rPr>
        <w:t xml:space="preserve"> apgādi ar nepieciešamo siltumenerģijas daudzumu </w:t>
      </w:r>
    </w:p>
    <w:p w14:paraId="3BA61934" w14:textId="77777777" w:rsidR="008F73C2" w:rsidRPr="004A3676" w:rsidRDefault="008F73C2" w:rsidP="00F93FCD">
      <w:pPr>
        <w:spacing w:line="240" w:lineRule="auto"/>
        <w:rPr>
          <w:lang w:eastAsia="lv-LV"/>
        </w:rPr>
      </w:pPr>
    </w:p>
    <w:p w14:paraId="2B73AE3A" w14:textId="00EBD3BB" w:rsidR="001B338F" w:rsidRPr="004A3676" w:rsidRDefault="001B338F" w:rsidP="00F93FCD">
      <w:pPr>
        <w:spacing w:line="240" w:lineRule="auto"/>
        <w:rPr>
          <w:lang w:eastAsia="lv-LV"/>
        </w:rPr>
      </w:pPr>
      <w:r w:rsidRPr="004A3676">
        <w:rPr>
          <w:lang w:eastAsia="lv-LV"/>
        </w:rPr>
        <w:t xml:space="preserve">Salīdzinot visas </w:t>
      </w:r>
      <w:r w:rsidR="00D91D11" w:rsidRPr="004A3676">
        <w:rPr>
          <w:lang w:eastAsia="lv-LV"/>
        </w:rPr>
        <w:t>trīs</w:t>
      </w:r>
      <w:r w:rsidRPr="004A3676">
        <w:rPr>
          <w:lang w:eastAsia="lv-LV"/>
        </w:rPr>
        <w:t xml:space="preserve"> alternatīvas tiek secināts, ka:</w:t>
      </w:r>
    </w:p>
    <w:p w14:paraId="6D481483" w14:textId="53B0AF59" w:rsidR="00595691" w:rsidRPr="00EF17A8" w:rsidRDefault="00571F56" w:rsidP="00F93FCD">
      <w:pPr>
        <w:pStyle w:val="ListParagraph"/>
        <w:numPr>
          <w:ilvl w:val="0"/>
          <w:numId w:val="13"/>
        </w:numPr>
        <w:spacing w:line="240" w:lineRule="auto"/>
        <w:rPr>
          <w:lang w:eastAsia="lv-LV"/>
        </w:rPr>
      </w:pPr>
      <w:r w:rsidRPr="00EF17A8">
        <w:rPr>
          <w:lang w:eastAsia="lv-LV"/>
        </w:rPr>
        <w:t>Alternatīva Nr.</w:t>
      </w:r>
      <w:r w:rsidR="00D91D11" w:rsidRPr="00EF17A8">
        <w:rPr>
          <w:lang w:eastAsia="lv-LV"/>
        </w:rPr>
        <w:t xml:space="preserve">2 </w:t>
      </w:r>
      <w:r w:rsidRPr="00EF17A8">
        <w:rPr>
          <w:lang w:eastAsia="lv-LV"/>
        </w:rPr>
        <w:t xml:space="preserve">nodrošina </w:t>
      </w:r>
      <w:r w:rsidR="00595691" w:rsidRPr="00EF17A8">
        <w:rPr>
          <w:lang w:eastAsia="lv-LV"/>
        </w:rPr>
        <w:t xml:space="preserve">vislielāko kurināmā patēriņa ietaupījumu, kas ir par </w:t>
      </w:r>
      <w:r w:rsidR="004A3676" w:rsidRPr="00EF17A8">
        <w:rPr>
          <w:lang w:eastAsia="lv-LV"/>
        </w:rPr>
        <w:t>11,71</w:t>
      </w:r>
      <w:r w:rsidR="00595691" w:rsidRPr="00EF17A8">
        <w:rPr>
          <w:lang w:eastAsia="lv-LV"/>
        </w:rPr>
        <w:t xml:space="preserve">% mazāk nekā </w:t>
      </w:r>
      <w:r w:rsidR="004A3676" w:rsidRPr="00EF17A8">
        <w:rPr>
          <w:lang w:eastAsia="lv-LV"/>
        </w:rPr>
        <w:t>pirms Projekta īstenošanas</w:t>
      </w:r>
      <w:r w:rsidR="00595691" w:rsidRPr="00EF17A8">
        <w:rPr>
          <w:lang w:eastAsia="lv-LV"/>
        </w:rPr>
        <w:t>;</w:t>
      </w:r>
    </w:p>
    <w:p w14:paraId="3A481C89" w14:textId="7586080C" w:rsidR="00595691" w:rsidRPr="00EF17A8" w:rsidRDefault="00595691" w:rsidP="00F93FCD">
      <w:pPr>
        <w:pStyle w:val="ListParagraph"/>
        <w:numPr>
          <w:ilvl w:val="0"/>
          <w:numId w:val="13"/>
        </w:numPr>
        <w:spacing w:line="240" w:lineRule="auto"/>
        <w:rPr>
          <w:lang w:eastAsia="lv-LV"/>
        </w:rPr>
      </w:pPr>
      <w:r w:rsidRPr="00EF17A8">
        <w:rPr>
          <w:lang w:eastAsia="lv-LV"/>
        </w:rPr>
        <w:t>Alternatīva Nr.</w:t>
      </w:r>
      <w:r w:rsidR="00624C11" w:rsidRPr="00EF17A8">
        <w:rPr>
          <w:lang w:eastAsia="lv-LV"/>
        </w:rPr>
        <w:t>3</w:t>
      </w:r>
      <w:r w:rsidRPr="00EF17A8">
        <w:rPr>
          <w:lang w:eastAsia="lv-LV"/>
        </w:rPr>
        <w:t xml:space="preserve"> paredz vismazāko investīciju apjomu;</w:t>
      </w:r>
    </w:p>
    <w:p w14:paraId="6BAF8406" w14:textId="77777777" w:rsidR="00595691" w:rsidRPr="00EF17A8" w:rsidRDefault="00571F56" w:rsidP="00F93FCD">
      <w:pPr>
        <w:pStyle w:val="ListParagraph"/>
        <w:numPr>
          <w:ilvl w:val="0"/>
          <w:numId w:val="13"/>
        </w:numPr>
        <w:spacing w:line="240" w:lineRule="auto"/>
        <w:rPr>
          <w:lang w:eastAsia="lv-LV"/>
        </w:rPr>
      </w:pPr>
      <w:r w:rsidRPr="00EF17A8">
        <w:rPr>
          <w:lang w:eastAsia="lv-LV"/>
        </w:rPr>
        <w:t>Alternatīva Nr.</w:t>
      </w:r>
      <w:r w:rsidR="00595691" w:rsidRPr="00EF17A8">
        <w:rPr>
          <w:lang w:eastAsia="lv-LV"/>
        </w:rPr>
        <w:t>2</w:t>
      </w:r>
      <w:r w:rsidRPr="00EF17A8">
        <w:rPr>
          <w:lang w:eastAsia="lv-LV"/>
        </w:rPr>
        <w:t xml:space="preserve"> un Alternatīva Nr.</w:t>
      </w:r>
      <w:r w:rsidR="00595691" w:rsidRPr="00EF17A8">
        <w:rPr>
          <w:lang w:eastAsia="lv-LV"/>
        </w:rPr>
        <w:t>3</w:t>
      </w:r>
      <w:r w:rsidRPr="00EF17A8">
        <w:rPr>
          <w:lang w:eastAsia="lv-LV"/>
        </w:rPr>
        <w:t>.</w:t>
      </w:r>
      <w:r w:rsidR="00107F92" w:rsidRPr="00EF17A8">
        <w:rPr>
          <w:lang w:eastAsia="lv-LV"/>
        </w:rPr>
        <w:t>ļauj izmantot</w:t>
      </w:r>
      <w:r w:rsidRPr="00EF17A8">
        <w:rPr>
          <w:lang w:eastAsia="lv-LV"/>
        </w:rPr>
        <w:t xml:space="preserve"> E</w:t>
      </w:r>
      <w:r w:rsidR="00107F92" w:rsidRPr="00EF17A8">
        <w:rPr>
          <w:lang w:eastAsia="lv-LV"/>
        </w:rPr>
        <w:t>S fonda finansējumu</w:t>
      </w:r>
      <w:r w:rsidR="001545C0" w:rsidRPr="00EF17A8">
        <w:rPr>
          <w:lang w:eastAsia="lv-LV"/>
        </w:rPr>
        <w:t>;</w:t>
      </w:r>
    </w:p>
    <w:p w14:paraId="201D4D0F" w14:textId="535F1086" w:rsidR="00D91D11" w:rsidRPr="00EF17A8" w:rsidRDefault="00D91D11" w:rsidP="00F93FCD">
      <w:pPr>
        <w:pStyle w:val="ListParagraph"/>
        <w:numPr>
          <w:ilvl w:val="0"/>
          <w:numId w:val="13"/>
        </w:numPr>
        <w:spacing w:line="240" w:lineRule="auto"/>
        <w:rPr>
          <w:lang w:eastAsia="lv-LV"/>
        </w:rPr>
      </w:pPr>
      <w:r w:rsidRPr="00EF17A8">
        <w:rPr>
          <w:lang w:eastAsia="lv-LV"/>
        </w:rPr>
        <w:lastRenderedPageBreak/>
        <w:t>Alternatīva N</w:t>
      </w:r>
      <w:r w:rsidR="00624C11" w:rsidRPr="00EF17A8">
        <w:rPr>
          <w:lang w:eastAsia="lv-LV"/>
        </w:rPr>
        <w:t>r.2</w:t>
      </w:r>
      <w:r w:rsidRPr="00EF17A8">
        <w:rPr>
          <w:lang w:eastAsia="lv-LV"/>
        </w:rPr>
        <w:t>. ir viskonkurētspējīgākā ES fondu piesaistē;</w:t>
      </w:r>
    </w:p>
    <w:p w14:paraId="64F34FB4" w14:textId="2D917968" w:rsidR="00193C17" w:rsidRPr="00EF17A8" w:rsidRDefault="00193C17" w:rsidP="00F93FCD">
      <w:pPr>
        <w:pStyle w:val="ListParagraph"/>
        <w:numPr>
          <w:ilvl w:val="0"/>
          <w:numId w:val="13"/>
        </w:numPr>
        <w:spacing w:line="240" w:lineRule="auto"/>
        <w:rPr>
          <w:lang w:eastAsia="lv-LV"/>
        </w:rPr>
      </w:pPr>
      <w:r w:rsidRPr="00EF17A8">
        <w:rPr>
          <w:lang w:eastAsia="lv-LV"/>
        </w:rPr>
        <w:t xml:space="preserve">Alternatīva Nr.3 nerisina riskus, kas ir saistīti </w:t>
      </w:r>
      <w:r w:rsidR="00EF17A8" w:rsidRPr="00EF17A8">
        <w:rPr>
          <w:lang w:eastAsia="lv-LV"/>
        </w:rPr>
        <w:t>ar</w:t>
      </w:r>
      <w:r w:rsidRPr="00EF17A8">
        <w:rPr>
          <w:lang w:eastAsia="lv-LV"/>
        </w:rPr>
        <w:t xml:space="preserve"> efektivitāti siltākos laika apstākļos;</w:t>
      </w:r>
    </w:p>
    <w:p w14:paraId="268FB13D" w14:textId="70FB022A" w:rsidR="00107F92" w:rsidRPr="00EF17A8" w:rsidRDefault="00107F92" w:rsidP="00F93FCD">
      <w:pPr>
        <w:pStyle w:val="ListParagraph"/>
        <w:numPr>
          <w:ilvl w:val="0"/>
          <w:numId w:val="13"/>
        </w:numPr>
        <w:spacing w:line="240" w:lineRule="auto"/>
        <w:rPr>
          <w:lang w:eastAsia="lv-LV"/>
        </w:rPr>
      </w:pPr>
      <w:r w:rsidRPr="00EF17A8">
        <w:rPr>
          <w:lang w:eastAsia="lv-LV"/>
        </w:rPr>
        <w:t>Alternatīva Nr.</w:t>
      </w:r>
      <w:r w:rsidR="00624C11" w:rsidRPr="00EF17A8">
        <w:rPr>
          <w:lang w:eastAsia="lv-LV"/>
        </w:rPr>
        <w:t>2</w:t>
      </w:r>
      <w:r w:rsidRPr="00EF17A8">
        <w:rPr>
          <w:lang w:eastAsia="lv-LV"/>
        </w:rPr>
        <w:t xml:space="preserve"> ir pierādīta ekonomiskā dzīvotspēja, skatīt tehniski ekonomiskā pamatojuma 4.daļu „Finanses”.</w:t>
      </w:r>
    </w:p>
    <w:p w14:paraId="7585A64C" w14:textId="77777777" w:rsidR="00571F56" w:rsidRPr="00997982" w:rsidRDefault="00571F56" w:rsidP="00F93FCD">
      <w:pPr>
        <w:spacing w:line="240" w:lineRule="auto"/>
        <w:ind w:left="720"/>
        <w:rPr>
          <w:lang w:eastAsia="lv-LV"/>
        </w:rPr>
      </w:pPr>
    </w:p>
    <w:p w14:paraId="6C04F86E" w14:textId="5243C7FF" w:rsidR="00C344B2" w:rsidRPr="00997982" w:rsidRDefault="007607F6" w:rsidP="00F93FCD">
      <w:pPr>
        <w:pStyle w:val="Heading2"/>
        <w:numPr>
          <w:ilvl w:val="0"/>
          <w:numId w:val="0"/>
        </w:numPr>
        <w:spacing w:line="240" w:lineRule="auto"/>
        <w:rPr>
          <w:lang w:val="lv-LV"/>
        </w:rPr>
      </w:pPr>
      <w:bookmarkStart w:id="50" w:name="_Toc333326226"/>
      <w:bookmarkStart w:id="51" w:name="_Toc333329501"/>
      <w:bookmarkStart w:id="52" w:name="_Toc333329556"/>
      <w:bookmarkStart w:id="53" w:name="_Toc362860696"/>
      <w:r w:rsidRPr="00997982">
        <w:rPr>
          <w:lang w:val="lv-LV"/>
        </w:rPr>
        <w:t xml:space="preserve">2.3. </w:t>
      </w:r>
      <w:r w:rsidR="00B6420F" w:rsidRPr="00997982">
        <w:rPr>
          <w:lang w:val="lv-LV"/>
        </w:rPr>
        <w:t>Izvēlētas alternatīvas pārākums pār citām alternatīvām</w:t>
      </w:r>
      <w:bookmarkEnd w:id="50"/>
      <w:bookmarkEnd w:id="51"/>
      <w:bookmarkEnd w:id="52"/>
      <w:bookmarkEnd w:id="53"/>
    </w:p>
    <w:p w14:paraId="4978C8F3" w14:textId="7C8C9843" w:rsidR="00056ACC" w:rsidRPr="00997982" w:rsidRDefault="007607F6" w:rsidP="00F93FCD">
      <w:pPr>
        <w:spacing w:after="120" w:line="240" w:lineRule="auto"/>
        <w:rPr>
          <w:lang w:eastAsia="x-none"/>
        </w:rPr>
      </w:pPr>
      <w:r w:rsidRPr="00997982">
        <w:rPr>
          <w:lang w:eastAsia="x-none"/>
        </w:rPr>
        <w:t xml:space="preserve">Apskatot un izanalizējot visas </w:t>
      </w:r>
      <w:r w:rsidR="004A3E72">
        <w:rPr>
          <w:lang w:eastAsia="x-none"/>
        </w:rPr>
        <w:t>trīs</w:t>
      </w:r>
      <w:r w:rsidRPr="00997982">
        <w:rPr>
          <w:lang w:eastAsia="x-none"/>
        </w:rPr>
        <w:t xml:space="preserve"> alternatīvas, kas detalizēti aprakstītas šī TEP 2.2. apakšnodaļā, tiek secināts, ka vispiemērotākais, r</w:t>
      </w:r>
      <w:r w:rsidR="00104FDB" w:rsidRPr="00997982">
        <w:rPr>
          <w:lang w:eastAsia="x-none"/>
        </w:rPr>
        <w:t>a</w:t>
      </w:r>
      <w:r w:rsidRPr="00997982">
        <w:rPr>
          <w:lang w:eastAsia="x-none"/>
        </w:rPr>
        <w:t xml:space="preserve">cionālākais un ekonomiski izdevīgākais </w:t>
      </w:r>
      <w:r w:rsidR="00104FDB" w:rsidRPr="00997982">
        <w:rPr>
          <w:lang w:eastAsia="x-none"/>
        </w:rPr>
        <w:t xml:space="preserve">tehniskais </w:t>
      </w:r>
      <w:r w:rsidRPr="00997982">
        <w:rPr>
          <w:lang w:eastAsia="x-none"/>
        </w:rPr>
        <w:t xml:space="preserve">risinājums, lai tiktu atrisinātas pastāvošās problēmas </w:t>
      </w:r>
      <w:r w:rsidR="002648B5">
        <w:rPr>
          <w:lang w:eastAsia="x-none"/>
        </w:rPr>
        <w:t>Viesītes</w:t>
      </w:r>
      <w:r w:rsidR="00193C17">
        <w:rPr>
          <w:lang w:eastAsia="x-none"/>
        </w:rPr>
        <w:t xml:space="preserve"> katlu mājā </w:t>
      </w:r>
      <w:r w:rsidR="00056ACC" w:rsidRPr="00997982">
        <w:rPr>
          <w:lang w:eastAsia="x-none"/>
        </w:rPr>
        <w:t xml:space="preserve"> ir norādīts Alternatīvā Nr.</w:t>
      </w:r>
      <w:r w:rsidR="00193C17">
        <w:rPr>
          <w:lang w:eastAsia="x-none"/>
        </w:rPr>
        <w:t>2</w:t>
      </w:r>
      <w:r w:rsidR="00056ACC" w:rsidRPr="00997982">
        <w:rPr>
          <w:lang w:eastAsia="x-none"/>
        </w:rPr>
        <w:t xml:space="preserve">, proti uzstādīt ar </w:t>
      </w:r>
      <w:r w:rsidR="00193C17">
        <w:rPr>
          <w:lang w:eastAsia="x-none"/>
        </w:rPr>
        <w:t>šķeldu</w:t>
      </w:r>
      <w:r w:rsidR="00056ACC" w:rsidRPr="00997982">
        <w:rPr>
          <w:lang w:eastAsia="x-none"/>
        </w:rPr>
        <w:t xml:space="preserve"> kurināmu </w:t>
      </w:r>
      <w:r w:rsidR="003E1797">
        <w:rPr>
          <w:lang w:eastAsia="x-none"/>
        </w:rPr>
        <w:t xml:space="preserve">automatizētu 2 </w:t>
      </w:r>
      <w:r w:rsidR="00056ACC" w:rsidRPr="00997982">
        <w:rPr>
          <w:lang w:eastAsia="x-none"/>
        </w:rPr>
        <w:t>katlu</w:t>
      </w:r>
      <w:r w:rsidR="003E1797">
        <w:rPr>
          <w:lang w:eastAsia="x-none"/>
        </w:rPr>
        <w:t xml:space="preserve"> sistēmu ar kopējo jaudu</w:t>
      </w:r>
      <w:r w:rsidR="00056ACC" w:rsidRPr="00997982">
        <w:rPr>
          <w:lang w:eastAsia="x-none"/>
        </w:rPr>
        <w:t xml:space="preserve"> </w:t>
      </w:r>
      <w:r w:rsidR="00624C11">
        <w:rPr>
          <w:lang w:eastAsia="x-none"/>
        </w:rPr>
        <w:t>4</w:t>
      </w:r>
      <w:r w:rsidR="002648B5">
        <w:rPr>
          <w:lang w:eastAsia="x-none"/>
        </w:rPr>
        <w:t>,5</w:t>
      </w:r>
      <w:r w:rsidR="003E1797">
        <w:rPr>
          <w:lang w:eastAsia="x-none"/>
        </w:rPr>
        <w:t xml:space="preserve"> </w:t>
      </w:r>
      <w:r w:rsidR="00056ACC" w:rsidRPr="00997982">
        <w:rPr>
          <w:lang w:eastAsia="x-none"/>
        </w:rPr>
        <w:t>MW apmērā</w:t>
      </w:r>
      <w:r w:rsidR="00624C11">
        <w:rPr>
          <w:lang w:eastAsia="x-none"/>
        </w:rPr>
        <w:t>, pilnībā nomainot līdz šim izmantotos apkures katlus</w:t>
      </w:r>
      <w:r w:rsidR="00CF6E73" w:rsidRPr="00997982">
        <w:rPr>
          <w:lang w:eastAsia="x-none"/>
        </w:rPr>
        <w:t>.</w:t>
      </w:r>
    </w:p>
    <w:p w14:paraId="2F4EDE60" w14:textId="0C52106F" w:rsidR="00056ACC" w:rsidRDefault="00F731F9" w:rsidP="00F93FCD">
      <w:pPr>
        <w:spacing w:after="120" w:line="240" w:lineRule="auto"/>
        <w:rPr>
          <w:lang w:eastAsia="x-none"/>
        </w:rPr>
      </w:pPr>
      <w:r w:rsidRPr="00997982">
        <w:rPr>
          <w:lang w:eastAsia="x-none"/>
        </w:rPr>
        <w:t>Izvēle tiek balstīta uz:</w:t>
      </w:r>
    </w:p>
    <w:p w14:paraId="434D1E02" w14:textId="35627995" w:rsidR="003E1797" w:rsidRDefault="003E1797" w:rsidP="00F93FCD">
      <w:pPr>
        <w:pStyle w:val="ListParagraph"/>
        <w:numPr>
          <w:ilvl w:val="0"/>
          <w:numId w:val="13"/>
        </w:numPr>
        <w:spacing w:after="120" w:line="240" w:lineRule="auto"/>
        <w:rPr>
          <w:lang w:eastAsia="x-none"/>
        </w:rPr>
      </w:pPr>
      <w:r>
        <w:rPr>
          <w:lang w:eastAsia="x-none"/>
        </w:rPr>
        <w:t>Kurināmā patēriņa samazinājumu;</w:t>
      </w:r>
    </w:p>
    <w:p w14:paraId="53BE7E52" w14:textId="0CC10946" w:rsidR="003E1797" w:rsidRDefault="003E1797" w:rsidP="00F93FCD">
      <w:pPr>
        <w:pStyle w:val="ListParagraph"/>
        <w:numPr>
          <w:ilvl w:val="0"/>
          <w:numId w:val="13"/>
        </w:numPr>
        <w:spacing w:after="120" w:line="240" w:lineRule="auto"/>
        <w:rPr>
          <w:lang w:eastAsia="x-none"/>
        </w:rPr>
      </w:pPr>
      <w:r>
        <w:rPr>
          <w:lang w:eastAsia="x-none"/>
        </w:rPr>
        <w:t>P</w:t>
      </w:r>
      <w:r w:rsidR="00056ACC" w:rsidRPr="00997982">
        <w:rPr>
          <w:lang w:eastAsia="x-none"/>
        </w:rPr>
        <w:t>atērē</w:t>
      </w:r>
      <w:r w:rsidR="00CF6E73" w:rsidRPr="00997982">
        <w:rPr>
          <w:lang w:eastAsia="x-none"/>
        </w:rPr>
        <w:t>tā kurināmā</w:t>
      </w:r>
      <w:r w:rsidR="005E43B4">
        <w:rPr>
          <w:lang w:eastAsia="x-none"/>
        </w:rPr>
        <w:t xml:space="preserve"> un elektroenerģijas</w:t>
      </w:r>
      <w:r w:rsidR="00CF6E73" w:rsidRPr="00997982">
        <w:rPr>
          <w:lang w:eastAsia="x-none"/>
        </w:rPr>
        <w:t xml:space="preserve"> samazinājumu</w:t>
      </w:r>
      <w:r w:rsidR="00056ACC" w:rsidRPr="00997982">
        <w:rPr>
          <w:lang w:eastAsia="x-none"/>
        </w:rPr>
        <w:t xml:space="preserve"> </w:t>
      </w:r>
      <w:proofErr w:type="spellStart"/>
      <w:r>
        <w:rPr>
          <w:lang w:eastAsia="x-none"/>
        </w:rPr>
        <w:t>MWh</w:t>
      </w:r>
      <w:proofErr w:type="spellEnd"/>
      <w:r w:rsidR="00056ACC" w:rsidRPr="00997982">
        <w:rPr>
          <w:lang w:eastAsia="x-none"/>
        </w:rPr>
        <w:t xml:space="preserve">/gadā pret </w:t>
      </w:r>
      <w:r w:rsidR="00107F92" w:rsidRPr="00997982">
        <w:rPr>
          <w:lang w:eastAsia="x-none"/>
        </w:rPr>
        <w:t>P</w:t>
      </w:r>
      <w:r w:rsidR="00056ACC" w:rsidRPr="00997982">
        <w:rPr>
          <w:lang w:eastAsia="x-none"/>
        </w:rPr>
        <w:t>rojekta attiecināmajām izmaksām;</w:t>
      </w:r>
    </w:p>
    <w:p w14:paraId="15404974" w14:textId="668C2F23" w:rsidR="003E1797" w:rsidRDefault="003E1797" w:rsidP="00F93FCD">
      <w:pPr>
        <w:pStyle w:val="ListParagraph"/>
        <w:numPr>
          <w:ilvl w:val="0"/>
          <w:numId w:val="13"/>
        </w:numPr>
        <w:spacing w:after="120" w:line="240" w:lineRule="auto"/>
        <w:rPr>
          <w:lang w:eastAsia="x-none"/>
        </w:rPr>
      </w:pPr>
      <w:r>
        <w:rPr>
          <w:lang w:eastAsia="x-none"/>
        </w:rPr>
        <w:t>Uzturēšanas izmaksu samazinājumu;</w:t>
      </w:r>
    </w:p>
    <w:p w14:paraId="591F8523" w14:textId="3914656E" w:rsidR="00107F92" w:rsidRDefault="00F731F9" w:rsidP="00F93FCD">
      <w:pPr>
        <w:pStyle w:val="ListParagraph"/>
        <w:numPr>
          <w:ilvl w:val="0"/>
          <w:numId w:val="13"/>
        </w:numPr>
        <w:spacing w:after="120" w:line="240" w:lineRule="auto"/>
        <w:rPr>
          <w:lang w:eastAsia="x-none"/>
        </w:rPr>
      </w:pPr>
      <w:r w:rsidRPr="00997982">
        <w:rPr>
          <w:lang w:eastAsia="x-none"/>
        </w:rPr>
        <w:t>SIA „</w:t>
      </w:r>
      <w:r w:rsidR="007743C5">
        <w:rPr>
          <w:lang w:eastAsia="x-none"/>
        </w:rPr>
        <w:t>VIESĪTES KOMUNĀLĀ PĀRVALDE</w:t>
      </w:r>
      <w:r w:rsidRPr="00997982">
        <w:rPr>
          <w:lang w:eastAsia="x-none"/>
        </w:rPr>
        <w:t>” finansiāl</w:t>
      </w:r>
      <w:r w:rsidR="00CF6E73" w:rsidRPr="00997982">
        <w:rPr>
          <w:lang w:eastAsia="x-none"/>
        </w:rPr>
        <w:t>ajām</w:t>
      </w:r>
      <w:r w:rsidRPr="00997982">
        <w:rPr>
          <w:lang w:eastAsia="x-none"/>
        </w:rPr>
        <w:t xml:space="preserve"> iespēj</w:t>
      </w:r>
      <w:r w:rsidR="00F20D0B">
        <w:rPr>
          <w:lang w:eastAsia="x-none"/>
        </w:rPr>
        <w:t>ām;</w:t>
      </w:r>
    </w:p>
    <w:p w14:paraId="798E3B8E" w14:textId="1FDF7F72" w:rsidR="00DE3290" w:rsidRDefault="00DE3290" w:rsidP="00F93FCD">
      <w:pPr>
        <w:pStyle w:val="ListParagraph"/>
        <w:numPr>
          <w:ilvl w:val="0"/>
          <w:numId w:val="13"/>
        </w:numPr>
        <w:spacing w:after="120" w:line="240" w:lineRule="auto"/>
        <w:rPr>
          <w:lang w:eastAsia="x-none"/>
        </w:rPr>
      </w:pPr>
      <w:r>
        <w:rPr>
          <w:lang w:eastAsia="x-none"/>
        </w:rPr>
        <w:t>ES fondu pieejamību;</w:t>
      </w:r>
    </w:p>
    <w:p w14:paraId="67E7FAD3" w14:textId="7CCC81DB" w:rsidR="00F20D0B" w:rsidRPr="00997982" w:rsidRDefault="00F20D0B" w:rsidP="00F93FCD">
      <w:pPr>
        <w:pStyle w:val="ListParagraph"/>
        <w:numPr>
          <w:ilvl w:val="0"/>
          <w:numId w:val="13"/>
        </w:numPr>
        <w:spacing w:after="120" w:line="240" w:lineRule="auto"/>
        <w:rPr>
          <w:lang w:eastAsia="x-none"/>
        </w:rPr>
      </w:pPr>
      <w:r>
        <w:rPr>
          <w:lang w:eastAsia="x-none"/>
        </w:rPr>
        <w:t>Siltumenerģijas ražošan</w:t>
      </w:r>
      <w:r w:rsidR="00621B72">
        <w:rPr>
          <w:lang w:eastAsia="x-none"/>
        </w:rPr>
        <w:t>a</w:t>
      </w:r>
      <w:r>
        <w:rPr>
          <w:lang w:eastAsia="x-none"/>
        </w:rPr>
        <w:t>s procesa riskiem.</w:t>
      </w:r>
    </w:p>
    <w:p w14:paraId="102DB140" w14:textId="4C9EBCB2" w:rsidR="003E1797" w:rsidRDefault="009B160E" w:rsidP="00F93FCD">
      <w:pPr>
        <w:spacing w:after="120" w:line="240" w:lineRule="auto"/>
        <w:rPr>
          <w:lang w:eastAsia="x-none"/>
        </w:rPr>
      </w:pPr>
      <w:r w:rsidRPr="00997982">
        <w:rPr>
          <w:lang w:eastAsia="x-none"/>
        </w:rPr>
        <w:t xml:space="preserve">Projekts paredz </w:t>
      </w:r>
      <w:r w:rsidR="003E1797" w:rsidRPr="003E1797">
        <w:rPr>
          <w:lang w:eastAsia="x-none"/>
        </w:rPr>
        <w:t xml:space="preserve">ar </w:t>
      </w:r>
      <w:r w:rsidR="00193C17">
        <w:rPr>
          <w:lang w:eastAsia="x-none"/>
        </w:rPr>
        <w:t>šķeldu</w:t>
      </w:r>
      <w:r w:rsidR="003E1797" w:rsidRPr="003E1797">
        <w:rPr>
          <w:lang w:eastAsia="x-none"/>
        </w:rPr>
        <w:t xml:space="preserve"> kurināmu</w:t>
      </w:r>
      <w:r w:rsidR="00621B72">
        <w:rPr>
          <w:lang w:eastAsia="x-none"/>
        </w:rPr>
        <w:t>.</w:t>
      </w:r>
      <w:r w:rsidR="003E1797" w:rsidRPr="003E1797">
        <w:rPr>
          <w:lang w:eastAsia="x-none"/>
        </w:rPr>
        <w:t xml:space="preserve"> automatizētu 2 katlu sistēmu ar kopējo jaudu </w:t>
      </w:r>
      <w:r w:rsidR="00F20D0B">
        <w:rPr>
          <w:lang w:eastAsia="x-none"/>
        </w:rPr>
        <w:t>4</w:t>
      </w:r>
      <w:r w:rsidR="002648B5">
        <w:rPr>
          <w:lang w:eastAsia="x-none"/>
        </w:rPr>
        <w:t>,5</w:t>
      </w:r>
      <w:r w:rsidR="003E1797" w:rsidRPr="003E1797">
        <w:rPr>
          <w:lang w:eastAsia="x-none"/>
        </w:rPr>
        <w:t xml:space="preserve"> MW apmērā</w:t>
      </w:r>
      <w:r w:rsidR="00CA3C7A">
        <w:rPr>
          <w:lang w:eastAsia="x-none"/>
        </w:rPr>
        <w:t xml:space="preserve"> uzstādīšanu.</w:t>
      </w:r>
    </w:p>
    <w:p w14:paraId="00A4C91E" w14:textId="77777777" w:rsidR="00DE3290" w:rsidRDefault="00DE3290" w:rsidP="00F93FCD">
      <w:pPr>
        <w:shd w:val="clear" w:color="auto" w:fill="FFFFFF"/>
        <w:spacing w:line="240" w:lineRule="auto"/>
        <w:rPr>
          <w:b/>
          <w:highlight w:val="yellow"/>
          <w:lang w:eastAsia="lv-LV"/>
        </w:rPr>
      </w:pPr>
    </w:p>
    <w:p w14:paraId="4CC427B7" w14:textId="77777777" w:rsidR="00DE3290" w:rsidRDefault="00DE3290" w:rsidP="00F93FCD">
      <w:pPr>
        <w:shd w:val="clear" w:color="auto" w:fill="FFFFFF"/>
        <w:spacing w:line="240" w:lineRule="auto"/>
        <w:rPr>
          <w:b/>
          <w:highlight w:val="yellow"/>
          <w:lang w:eastAsia="lv-LV"/>
        </w:rPr>
      </w:pPr>
    </w:p>
    <w:p w14:paraId="7C027AD9" w14:textId="77777777" w:rsidR="00926E01" w:rsidRPr="00997982" w:rsidRDefault="00926E01" w:rsidP="00F93FCD">
      <w:pPr>
        <w:pStyle w:val="Heading1"/>
        <w:spacing w:line="240" w:lineRule="auto"/>
      </w:pPr>
      <w:bookmarkStart w:id="54" w:name="_Toc333326227"/>
      <w:bookmarkStart w:id="55" w:name="_Toc362860697"/>
      <w:r w:rsidRPr="00997982">
        <w:t>Izvēlētās alternatīvas (projekta) pamatojums:</w:t>
      </w:r>
      <w:bookmarkEnd w:id="54"/>
      <w:bookmarkEnd w:id="55"/>
      <w:r w:rsidR="00EC000D" w:rsidRPr="00997982">
        <w:tab/>
      </w:r>
    </w:p>
    <w:p w14:paraId="033B54D4" w14:textId="79A894A9" w:rsidR="00F055A4" w:rsidRPr="00997982" w:rsidRDefault="009C2B15" w:rsidP="00F93FCD">
      <w:pPr>
        <w:pStyle w:val="Heading2"/>
        <w:numPr>
          <w:ilvl w:val="1"/>
          <w:numId w:val="12"/>
        </w:numPr>
        <w:spacing w:line="240" w:lineRule="auto"/>
        <w:rPr>
          <w:lang w:val="lv-LV"/>
        </w:rPr>
      </w:pPr>
      <w:bookmarkStart w:id="56" w:name="_Toc333326228"/>
      <w:bookmarkStart w:id="57" w:name="_Toc333329502"/>
      <w:bookmarkStart w:id="58" w:name="_Toc333329557"/>
      <w:bookmarkStart w:id="59" w:name="_Toc362860698"/>
      <w:r w:rsidRPr="00997982">
        <w:rPr>
          <w:lang w:val="lv-LV"/>
        </w:rPr>
        <w:t>Projekta definīcija, mērķi, ieguvumi</w:t>
      </w:r>
      <w:bookmarkEnd w:id="56"/>
      <w:bookmarkEnd w:id="57"/>
      <w:bookmarkEnd w:id="58"/>
      <w:bookmarkEnd w:id="59"/>
    </w:p>
    <w:p w14:paraId="29B24460" w14:textId="6A912FAA" w:rsidR="005A5DDE" w:rsidRPr="005A5DDE" w:rsidRDefault="00C9715E" w:rsidP="00F93FCD">
      <w:pPr>
        <w:spacing w:line="240" w:lineRule="auto"/>
      </w:pPr>
      <w:r w:rsidRPr="005A5DDE">
        <w:rPr>
          <w:b/>
        </w:rPr>
        <w:t>Projekta mērķis</w:t>
      </w:r>
      <w:r w:rsidRPr="005A5DDE">
        <w:t xml:space="preserve"> </w:t>
      </w:r>
      <w:r w:rsidR="00EB1CC4" w:rsidRPr="005A5DDE">
        <w:t xml:space="preserve">ir </w:t>
      </w:r>
      <w:r w:rsidR="005A5DDE" w:rsidRPr="005A5DDE">
        <w:t xml:space="preserve">veicināt energoefektivitāti </w:t>
      </w:r>
      <w:r w:rsidR="002648B5">
        <w:t>Viesītes pilsētas</w:t>
      </w:r>
      <w:r w:rsidR="00193C17">
        <w:t xml:space="preserve"> </w:t>
      </w:r>
      <w:r w:rsidR="005A5DDE" w:rsidRPr="005A5DDE">
        <w:t xml:space="preserve"> katlu mājā, paaugstinot siltumenerģijas ražošanas efektivitāti, </w:t>
      </w:r>
      <w:r w:rsidR="009B665C">
        <w:t xml:space="preserve">samazinot kurināmā un elektroenerģijas patēriņu par </w:t>
      </w:r>
      <w:r w:rsidR="009B665C" w:rsidRPr="009B665C">
        <w:rPr>
          <w:b/>
        </w:rPr>
        <w:t>11,71%</w:t>
      </w:r>
    </w:p>
    <w:p w14:paraId="69B69643" w14:textId="77777777" w:rsidR="00486F25" w:rsidRDefault="00486F25" w:rsidP="00F93FCD">
      <w:pPr>
        <w:spacing w:line="240" w:lineRule="auto"/>
      </w:pPr>
    </w:p>
    <w:p w14:paraId="760560A2" w14:textId="05336D1E" w:rsidR="005A5DDE" w:rsidRPr="005A5DDE" w:rsidRDefault="005A5DDE" w:rsidP="00F93FCD">
      <w:pPr>
        <w:spacing w:line="240" w:lineRule="auto"/>
      </w:pPr>
      <w:r w:rsidRPr="005A5DDE">
        <w:t>Projekta īstenošanas rezultātā tiks veicināta vietējo atjaunojamo energoresursu izmantošana, tā kā, kā kurināmā veids tiks</w:t>
      </w:r>
      <w:r w:rsidR="00193C17">
        <w:t xml:space="preserve"> turpināts  izmantot šķeldu</w:t>
      </w:r>
      <w:r w:rsidRPr="005A5DDE">
        <w:t>.</w:t>
      </w:r>
    </w:p>
    <w:p w14:paraId="1CB2AD7C" w14:textId="77777777" w:rsidR="005A5DDE" w:rsidRDefault="005A5DDE" w:rsidP="00F93FCD">
      <w:pPr>
        <w:spacing w:line="240" w:lineRule="auto"/>
        <w:rPr>
          <w:highlight w:val="yellow"/>
        </w:rPr>
      </w:pPr>
    </w:p>
    <w:p w14:paraId="61DD7D4F" w14:textId="5040AD04" w:rsidR="005A5DDE" w:rsidRPr="00C86DF9" w:rsidRDefault="005A5DDE" w:rsidP="00F93FCD">
      <w:pPr>
        <w:spacing w:line="240" w:lineRule="auto"/>
      </w:pPr>
      <w:r w:rsidRPr="00C86DF9">
        <w:t xml:space="preserve">Lai projekta mērķis tiktu realizēts, ir nepieciešama veikt </w:t>
      </w:r>
      <w:r w:rsidR="00193C17">
        <w:t xml:space="preserve">2 esošo ar šķeldu kurināmo katlu nomaiņu pret </w:t>
      </w:r>
      <w:r w:rsidRPr="00C86DF9">
        <w:t xml:space="preserve">2 </w:t>
      </w:r>
      <w:r w:rsidR="00193C17">
        <w:t>jauniem ar šķeldu kurināmiem katliem</w:t>
      </w:r>
      <w:r w:rsidRPr="00C86DF9">
        <w:t xml:space="preserve"> ar automātisko padevi ar kopējo jaudu </w:t>
      </w:r>
      <w:r w:rsidR="00184E32">
        <w:t>4</w:t>
      </w:r>
      <w:r w:rsidR="002648B5">
        <w:t>,5</w:t>
      </w:r>
      <w:r w:rsidRPr="00C86DF9">
        <w:t xml:space="preserve">MW un lietderības koeficientu </w:t>
      </w:r>
      <w:r w:rsidR="00193C17">
        <w:t>8</w:t>
      </w:r>
      <w:r w:rsidR="002648B5">
        <w:t>7</w:t>
      </w:r>
      <w:r w:rsidRPr="00C86DF9">
        <w:t xml:space="preserve">%. </w:t>
      </w:r>
      <w:r w:rsidR="00193C17">
        <w:t>Projekta darbības</w:t>
      </w:r>
      <w:r w:rsidRPr="00C86DF9">
        <w:t xml:space="preserve"> </w:t>
      </w:r>
      <w:r w:rsidR="00621B72">
        <w:t>arī ietvers</w:t>
      </w:r>
      <w:r w:rsidR="00193C17">
        <w:t xml:space="preserve"> </w:t>
      </w:r>
      <w:r w:rsidRPr="00C86DF9">
        <w:t xml:space="preserve"> automātiskā</w:t>
      </w:r>
      <w:r w:rsidR="00193C17">
        <w:t xml:space="preserve">s padeves sistēmas uzstādīšanu  un </w:t>
      </w:r>
      <w:r w:rsidRPr="00C86DF9">
        <w:t>vec</w:t>
      </w:r>
      <w:r w:rsidR="00193C17">
        <w:t>o</w:t>
      </w:r>
      <w:r w:rsidRPr="00C86DF9">
        <w:t xml:space="preserve"> apkures katl</w:t>
      </w:r>
      <w:r w:rsidR="00184E32">
        <w:t>u</w:t>
      </w:r>
      <w:r w:rsidRPr="00C86DF9">
        <w:t xml:space="preserve"> demontāž</w:t>
      </w:r>
      <w:r w:rsidR="00184E32">
        <w:t>a</w:t>
      </w:r>
      <w:r w:rsidRPr="00C86DF9">
        <w:t>.</w:t>
      </w:r>
    </w:p>
    <w:p w14:paraId="7ED2DA4C" w14:textId="77777777" w:rsidR="005A5DDE" w:rsidRPr="00C86DF9" w:rsidRDefault="005A5DDE" w:rsidP="00F93FCD">
      <w:pPr>
        <w:spacing w:line="240" w:lineRule="auto"/>
      </w:pPr>
    </w:p>
    <w:p w14:paraId="3D171F8C" w14:textId="12D7FC49" w:rsidR="00E051CF" w:rsidRPr="00C86DF9" w:rsidRDefault="00E051CF" w:rsidP="00F93FCD">
      <w:pPr>
        <w:spacing w:line="240" w:lineRule="auto"/>
      </w:pPr>
      <w:r w:rsidRPr="00C86DF9">
        <w:t xml:space="preserve">Realizējot projekta mērķi, tiks novērstas galvenās pastāvošās problēmas </w:t>
      </w:r>
      <w:r w:rsidR="00193C17">
        <w:t>katlu mājā</w:t>
      </w:r>
      <w:r w:rsidRPr="00C86DF9">
        <w:t>:</w:t>
      </w:r>
    </w:p>
    <w:p w14:paraId="3064B599" w14:textId="3EF7219F" w:rsidR="00A56737" w:rsidRPr="00C86DF9" w:rsidRDefault="00A56737" w:rsidP="00F93FCD">
      <w:pPr>
        <w:pStyle w:val="ListParagraph"/>
        <w:numPr>
          <w:ilvl w:val="0"/>
          <w:numId w:val="13"/>
        </w:numPr>
        <w:spacing w:line="240" w:lineRule="auto"/>
      </w:pPr>
      <w:r w:rsidRPr="00C86DF9">
        <w:t xml:space="preserve">Zema </w:t>
      </w:r>
      <w:proofErr w:type="spellStart"/>
      <w:r w:rsidRPr="00C86DF9">
        <w:t>siltumavota</w:t>
      </w:r>
      <w:proofErr w:type="spellEnd"/>
      <w:r w:rsidRPr="00C86DF9">
        <w:t xml:space="preserve"> efektivitāte: Esošā </w:t>
      </w:r>
      <w:proofErr w:type="spellStart"/>
      <w:r w:rsidRPr="00C86DF9">
        <w:t>siltumavota</w:t>
      </w:r>
      <w:proofErr w:type="spellEnd"/>
      <w:r w:rsidRPr="00C86DF9">
        <w:t xml:space="preserve"> </w:t>
      </w:r>
      <w:r w:rsidR="00193C17">
        <w:t>–</w:t>
      </w:r>
      <w:r w:rsidRPr="00C86DF9">
        <w:t xml:space="preserve"> </w:t>
      </w:r>
      <w:r w:rsidR="00193C17">
        <w:t>šķeldas katlu sistēmas</w:t>
      </w:r>
      <w:r w:rsidRPr="00C86DF9">
        <w:t xml:space="preserve"> efektivitāte ir zema, līdz ar to ir būtiski jāpaaugstina siltumenerģijas ražošanas efektivitāte. </w:t>
      </w:r>
    </w:p>
    <w:p w14:paraId="445269E3" w14:textId="3A5C2A62" w:rsidR="00A56737" w:rsidRPr="00C86DF9" w:rsidRDefault="00A56737" w:rsidP="00F93FCD">
      <w:pPr>
        <w:pStyle w:val="ListParagraph"/>
        <w:numPr>
          <w:ilvl w:val="0"/>
          <w:numId w:val="13"/>
        </w:numPr>
        <w:spacing w:line="240" w:lineRule="auto"/>
      </w:pPr>
      <w:r w:rsidRPr="00C86DF9">
        <w:lastRenderedPageBreak/>
        <w:t xml:space="preserve">Augstas uzturēšanas izmaksas: Esošais katlu mājas risinājums, kad kurināmā padeve </w:t>
      </w:r>
      <w:r w:rsidRPr="00BE7575">
        <w:t xml:space="preserve">nav </w:t>
      </w:r>
      <w:r w:rsidR="00184E32" w:rsidRPr="00BE7575">
        <w:t xml:space="preserve"> līdz gala </w:t>
      </w:r>
      <w:r w:rsidRPr="00BE7575">
        <w:t>automatizēta</w:t>
      </w:r>
      <w:r w:rsidRPr="00C86DF9">
        <w:t xml:space="preserve">, apkures sezonā noslogo 4 </w:t>
      </w:r>
      <w:r w:rsidR="002648B5">
        <w:t>kurinātājus</w:t>
      </w:r>
      <w:r w:rsidRPr="00C86DF9">
        <w:t>, kas ir ekonomiski neizdevīgi.</w:t>
      </w:r>
    </w:p>
    <w:p w14:paraId="0355F7C5" w14:textId="77777777" w:rsidR="008517FC" w:rsidRPr="00807553" w:rsidRDefault="008517FC" w:rsidP="00F93FCD">
      <w:pPr>
        <w:pStyle w:val="ListParagraph"/>
        <w:spacing w:line="240" w:lineRule="auto"/>
        <w:ind w:left="1080"/>
        <w:rPr>
          <w:highlight w:val="yellow"/>
        </w:rPr>
      </w:pPr>
    </w:p>
    <w:p w14:paraId="2967B1E2" w14:textId="4E4A7246" w:rsidR="00A56737" w:rsidRPr="00184E32" w:rsidRDefault="00A56737" w:rsidP="00F93FCD">
      <w:pPr>
        <w:spacing w:after="120" w:line="240" w:lineRule="auto"/>
        <w:rPr>
          <w:b/>
          <w:lang w:eastAsia="lv-LV"/>
        </w:rPr>
      </w:pPr>
      <w:r>
        <w:rPr>
          <w:b/>
          <w:lang w:eastAsia="lv-LV"/>
        </w:rPr>
        <w:t xml:space="preserve">Projekta ietvaros tiks </w:t>
      </w:r>
      <w:r w:rsidRPr="00A56737">
        <w:rPr>
          <w:b/>
          <w:lang w:eastAsia="lv-LV"/>
        </w:rPr>
        <w:t>uzstādīt</w:t>
      </w:r>
      <w:r>
        <w:rPr>
          <w:b/>
          <w:lang w:eastAsia="lv-LV"/>
        </w:rPr>
        <w:t>a</w:t>
      </w:r>
      <w:r w:rsidRPr="00A56737">
        <w:rPr>
          <w:b/>
          <w:lang w:eastAsia="lv-LV"/>
        </w:rPr>
        <w:t xml:space="preserve"> jaunu </w:t>
      </w:r>
      <w:r w:rsidR="00193C17">
        <w:rPr>
          <w:b/>
          <w:lang w:eastAsia="lv-LV"/>
        </w:rPr>
        <w:t>šķeldas</w:t>
      </w:r>
      <w:r w:rsidRPr="00A56737">
        <w:rPr>
          <w:b/>
          <w:lang w:eastAsia="lv-LV"/>
        </w:rPr>
        <w:t xml:space="preserve"> katlu sistēmu, kas</w:t>
      </w:r>
      <w:r w:rsidR="00193C17">
        <w:rPr>
          <w:b/>
          <w:lang w:eastAsia="lv-LV"/>
        </w:rPr>
        <w:t xml:space="preserve"> pilnībā</w:t>
      </w:r>
      <w:r w:rsidRPr="00A56737">
        <w:rPr>
          <w:b/>
          <w:lang w:eastAsia="lv-LV"/>
        </w:rPr>
        <w:t xml:space="preserve"> aizvietos esošo. Jaunā katlu sistēmas jauda būs </w:t>
      </w:r>
      <w:r w:rsidR="00184E32">
        <w:rPr>
          <w:b/>
          <w:lang w:eastAsia="lv-LV"/>
        </w:rPr>
        <w:t>4</w:t>
      </w:r>
      <w:r w:rsidR="002648B5">
        <w:rPr>
          <w:b/>
          <w:lang w:eastAsia="lv-LV"/>
        </w:rPr>
        <w:t>,5</w:t>
      </w:r>
      <w:r w:rsidR="00193C17">
        <w:rPr>
          <w:b/>
          <w:lang w:eastAsia="lv-LV"/>
        </w:rPr>
        <w:t xml:space="preserve"> </w:t>
      </w:r>
      <w:r w:rsidRPr="00A56737">
        <w:rPr>
          <w:b/>
          <w:lang w:eastAsia="lv-LV"/>
        </w:rPr>
        <w:t xml:space="preserve">MW, kas sastāvēs no 2 </w:t>
      </w:r>
      <w:r w:rsidR="00193C17">
        <w:rPr>
          <w:b/>
          <w:lang w:eastAsia="lv-LV"/>
        </w:rPr>
        <w:t>šķeldas</w:t>
      </w:r>
      <w:r w:rsidRPr="00A56737">
        <w:rPr>
          <w:b/>
          <w:lang w:eastAsia="lv-LV"/>
        </w:rPr>
        <w:t xml:space="preserve"> katliem, </w:t>
      </w:r>
      <w:r w:rsidR="00184E32">
        <w:rPr>
          <w:b/>
          <w:lang w:eastAsia="lv-LV"/>
        </w:rPr>
        <w:t xml:space="preserve">viens </w:t>
      </w:r>
      <w:r w:rsidR="002648B5">
        <w:rPr>
          <w:b/>
          <w:lang w:eastAsia="lv-LV"/>
        </w:rPr>
        <w:t>3</w:t>
      </w:r>
      <w:r w:rsidR="00184E32">
        <w:rPr>
          <w:b/>
          <w:lang w:eastAsia="lv-LV"/>
        </w:rPr>
        <w:t>,</w:t>
      </w:r>
      <w:r w:rsidR="002648B5">
        <w:rPr>
          <w:b/>
          <w:lang w:eastAsia="lv-LV"/>
        </w:rPr>
        <w:t>0</w:t>
      </w:r>
      <w:r w:rsidR="00184E32">
        <w:rPr>
          <w:b/>
          <w:lang w:eastAsia="lv-LV"/>
        </w:rPr>
        <w:t xml:space="preserve"> MW un viens 1,5 MW</w:t>
      </w:r>
      <w:r w:rsidRPr="00A56737">
        <w:rPr>
          <w:b/>
          <w:lang w:eastAsia="lv-LV"/>
        </w:rPr>
        <w:t>, sistēma būtu ar automātisko kurināmā padevi</w:t>
      </w:r>
      <w:r w:rsidRPr="00997982">
        <w:t>.</w:t>
      </w:r>
    </w:p>
    <w:p w14:paraId="0A1FFDAD" w14:textId="682D0DD0" w:rsidR="00A56737" w:rsidRPr="00997982" w:rsidRDefault="00A56737" w:rsidP="00F93FCD">
      <w:pPr>
        <w:spacing w:after="120" w:line="240" w:lineRule="auto"/>
      </w:pPr>
      <w:r w:rsidRPr="008E7787">
        <w:t>Plānots, ka 2 katlu sistēma nodrošinās efektīvu kurināmā patēriņu pie dažādām āra temperatūrām. 2 dažādu jaudas katlu izmantošana dažādās kombinācijās (pa vienam vai kopā) nodrošinās visaugstāko katla efektivitāti, ļaujot katliem darboties to optimālā režīmā.</w:t>
      </w:r>
      <w:r>
        <w:t xml:space="preserve"> Paredzams, ka katlu mājas lietderības koeficients būs </w:t>
      </w:r>
      <w:r w:rsidR="00193C17">
        <w:t>8</w:t>
      </w:r>
      <w:r w:rsidR="002648B5">
        <w:t>7</w:t>
      </w:r>
      <w:r>
        <w:t>%.</w:t>
      </w:r>
    </w:p>
    <w:p w14:paraId="08BF3BB5" w14:textId="2377C2D3" w:rsidR="00A56737" w:rsidRDefault="00A56737" w:rsidP="00F93FCD">
      <w:pPr>
        <w:spacing w:after="120" w:line="240" w:lineRule="auto"/>
      </w:pPr>
      <w:r w:rsidRPr="00997982">
        <w:t>Tāpat ir paredzams, ka jauno apkures katlu sistēmu būs automatizēta, un to varēs apkalpot 1 darbinieks</w:t>
      </w:r>
      <w:r w:rsidR="002648B5">
        <w:t>/operators</w:t>
      </w:r>
      <w:r w:rsidRPr="00997982">
        <w:t xml:space="preserve">, kas ir par 3 darbiniekiem mazāk kā apkalpojot </w:t>
      </w:r>
      <w:r w:rsidR="00193C17">
        <w:t>esošo katlu sistēmu</w:t>
      </w:r>
      <w:r w:rsidRPr="00997982">
        <w:t>.</w:t>
      </w:r>
    </w:p>
    <w:p w14:paraId="3E89AE43" w14:textId="7FF8CCF7" w:rsidR="00BE7575" w:rsidRPr="00997982" w:rsidRDefault="00621B72" w:rsidP="00F93FCD">
      <w:pPr>
        <w:spacing w:after="120" w:line="240" w:lineRule="auto"/>
      </w:pPr>
      <w:r w:rsidRPr="00621B72">
        <w:t xml:space="preserve">Esošo katlu sistēmas iekārtu nomaiņa ietver: bunkura nomaiņu, kurā krīt šķelda , kā arī visas iekārtas, kas ir pēc bunkura - padeve kurtuvēs,  katli, pelnu izvadīšana, pelnu attīrīšana, </w:t>
      </w:r>
      <w:proofErr w:type="spellStart"/>
      <w:r w:rsidRPr="00621B72">
        <w:t>dūmsūcēji</w:t>
      </w:r>
      <w:proofErr w:type="spellEnd"/>
      <w:r w:rsidRPr="00621B72">
        <w:t>, un citu iekārtu nomaiņa.</w:t>
      </w:r>
    </w:p>
    <w:p w14:paraId="00CDFC79" w14:textId="5E013B03" w:rsidR="00A56737" w:rsidRPr="0009720D" w:rsidRDefault="005A5DDE" w:rsidP="00F93FCD">
      <w:pPr>
        <w:spacing w:line="240" w:lineRule="auto"/>
      </w:pPr>
      <w:r w:rsidRPr="0009720D">
        <w:t xml:space="preserve">Tiek plānots, ka projekta rezultātā par </w:t>
      </w:r>
      <w:r w:rsidR="00987B41">
        <w:rPr>
          <w:b/>
        </w:rPr>
        <w:t>11,71</w:t>
      </w:r>
      <w:r w:rsidRPr="0002565B">
        <w:rPr>
          <w:b/>
        </w:rPr>
        <w:t>%</w:t>
      </w:r>
      <w:r w:rsidRPr="0009720D">
        <w:t xml:space="preserve"> samazināsies kurināmā patēriņš (</w:t>
      </w:r>
      <w:proofErr w:type="spellStart"/>
      <w:r w:rsidRPr="0009720D">
        <w:t>MWh</w:t>
      </w:r>
      <w:proofErr w:type="spellEnd"/>
      <w:r w:rsidRPr="0009720D">
        <w:t xml:space="preserve">), paaugstinot </w:t>
      </w:r>
      <w:proofErr w:type="spellStart"/>
      <w:r w:rsidRPr="0009720D">
        <w:t>siltumražošanas</w:t>
      </w:r>
      <w:proofErr w:type="spellEnd"/>
      <w:r w:rsidRPr="0009720D">
        <w:t xml:space="preserve"> efektivitāti.</w:t>
      </w:r>
    </w:p>
    <w:p w14:paraId="021478CE" w14:textId="77777777" w:rsidR="00486F25" w:rsidRDefault="00486F25" w:rsidP="00F93FCD">
      <w:pPr>
        <w:spacing w:line="240" w:lineRule="auto"/>
      </w:pPr>
    </w:p>
    <w:p w14:paraId="3106040D" w14:textId="254945D5" w:rsidR="0009720D" w:rsidRPr="0009720D" w:rsidRDefault="0009720D" w:rsidP="00F93FCD">
      <w:pPr>
        <w:spacing w:line="240" w:lineRule="auto"/>
      </w:pPr>
      <w:r w:rsidRPr="0009720D">
        <w:t xml:space="preserve">Tiek plānots, ka projekta rezultātā </w:t>
      </w:r>
      <w:proofErr w:type="spellStart"/>
      <w:r w:rsidRPr="0009720D">
        <w:t>ikgadu</w:t>
      </w:r>
      <w:proofErr w:type="spellEnd"/>
      <w:r w:rsidRPr="0009720D">
        <w:t xml:space="preserve"> tiks ietaupīti </w:t>
      </w:r>
      <w:r w:rsidR="00987B41">
        <w:rPr>
          <w:b/>
        </w:rPr>
        <w:t>6,00</w:t>
      </w:r>
      <w:r w:rsidR="00C86DF9" w:rsidRPr="0002565B">
        <w:rPr>
          <w:b/>
        </w:rPr>
        <w:t xml:space="preserve"> </w:t>
      </w:r>
      <w:proofErr w:type="spellStart"/>
      <w:r w:rsidRPr="0002565B">
        <w:rPr>
          <w:b/>
        </w:rPr>
        <w:t>MWh</w:t>
      </w:r>
      <w:proofErr w:type="spellEnd"/>
      <w:r w:rsidRPr="0009720D">
        <w:t xml:space="preserve"> </w:t>
      </w:r>
      <w:proofErr w:type="spellStart"/>
      <w:r w:rsidRPr="0009720D">
        <w:t>siltumražošanas</w:t>
      </w:r>
      <w:proofErr w:type="spellEnd"/>
      <w:r w:rsidRPr="0009720D">
        <w:t xml:space="preserve"> procesā uz katriem KF finansējuma 1000 EUR.</w:t>
      </w:r>
    </w:p>
    <w:p w14:paraId="32ED90BE" w14:textId="77777777" w:rsidR="00486F25" w:rsidRPr="00C86DF9" w:rsidRDefault="00486F25" w:rsidP="00F93FCD">
      <w:pPr>
        <w:spacing w:line="240" w:lineRule="auto"/>
      </w:pPr>
    </w:p>
    <w:p w14:paraId="6EAB06DD" w14:textId="77777777" w:rsidR="003E0F0F" w:rsidRPr="00997982" w:rsidRDefault="003E0F0F" w:rsidP="00F93FCD">
      <w:pPr>
        <w:spacing w:line="240" w:lineRule="auto"/>
        <w:ind w:firstLine="360"/>
      </w:pPr>
      <w:r w:rsidRPr="00997982">
        <w:t>Lai projekta mērķis varētu tikt realizēts, tiek izvirzīti sekojoši uzdevumi:</w:t>
      </w:r>
    </w:p>
    <w:p w14:paraId="3B4C5191" w14:textId="77777777" w:rsidR="0009720D" w:rsidRDefault="003E0F0F" w:rsidP="00F93FCD">
      <w:pPr>
        <w:pStyle w:val="ListParagraph"/>
        <w:numPr>
          <w:ilvl w:val="0"/>
          <w:numId w:val="13"/>
        </w:numPr>
        <w:spacing w:line="240" w:lineRule="auto"/>
        <w:jc w:val="left"/>
      </w:pPr>
      <w:r w:rsidRPr="00997982">
        <w:t>Izveidot iepirkuma plānu un iepirkuma nolikumu;</w:t>
      </w:r>
    </w:p>
    <w:p w14:paraId="7485EF1A" w14:textId="79E20AF4" w:rsidR="003E0F0F" w:rsidRDefault="003E0F0F" w:rsidP="00F93FCD">
      <w:pPr>
        <w:pStyle w:val="ListParagraph"/>
        <w:numPr>
          <w:ilvl w:val="0"/>
          <w:numId w:val="13"/>
        </w:numPr>
        <w:spacing w:line="240" w:lineRule="auto"/>
        <w:jc w:val="left"/>
      </w:pPr>
      <w:r w:rsidRPr="00997982">
        <w:t>Izsludināt iepirkumu;</w:t>
      </w:r>
    </w:p>
    <w:p w14:paraId="49774ABA" w14:textId="50D88FBF" w:rsidR="0009720D" w:rsidRPr="00997982" w:rsidRDefault="0009720D" w:rsidP="00F93FCD">
      <w:pPr>
        <w:numPr>
          <w:ilvl w:val="0"/>
          <w:numId w:val="13"/>
        </w:numPr>
        <w:spacing w:line="240" w:lineRule="auto"/>
        <w:jc w:val="left"/>
      </w:pPr>
      <w:r w:rsidRPr="00997982">
        <w:t>Līgumu slēgšana ar katl</w:t>
      </w:r>
      <w:r>
        <w:t>u sistēmas</w:t>
      </w:r>
      <w:r w:rsidRPr="00997982">
        <w:t xml:space="preserve"> piegādātāju;</w:t>
      </w:r>
    </w:p>
    <w:p w14:paraId="6FCB2654" w14:textId="5A75F21D" w:rsidR="0009720D" w:rsidRDefault="0009720D" w:rsidP="00F93FCD">
      <w:pPr>
        <w:pStyle w:val="ListParagraph"/>
        <w:numPr>
          <w:ilvl w:val="0"/>
          <w:numId w:val="13"/>
        </w:numPr>
        <w:spacing w:line="240" w:lineRule="auto"/>
        <w:jc w:val="left"/>
      </w:pPr>
      <w:r>
        <w:t>Sagatavot visu nepieciešamo dokumentāciju un iesniegt Projekta iesniegumu CFLA vērtēšanai;</w:t>
      </w:r>
    </w:p>
    <w:p w14:paraId="34BEF469" w14:textId="51034862" w:rsidR="00184E32" w:rsidRDefault="00B17309" w:rsidP="00F93FCD">
      <w:pPr>
        <w:pStyle w:val="ListParagraph"/>
        <w:numPr>
          <w:ilvl w:val="0"/>
          <w:numId w:val="13"/>
        </w:numPr>
        <w:spacing w:line="240" w:lineRule="auto"/>
        <w:jc w:val="left"/>
      </w:pPr>
      <w:r w:rsidRPr="00997982">
        <w:t xml:space="preserve">Saņemt </w:t>
      </w:r>
      <w:r w:rsidR="00184E32" w:rsidRPr="00997982">
        <w:t xml:space="preserve">pozitīva atzinuma saņemšana no </w:t>
      </w:r>
      <w:r w:rsidR="00184E32">
        <w:t>CFLA;</w:t>
      </w:r>
    </w:p>
    <w:p w14:paraId="3CB8EEEC" w14:textId="77777777" w:rsidR="002648B5" w:rsidRDefault="002648B5" w:rsidP="00F93FCD">
      <w:pPr>
        <w:pStyle w:val="ListParagraph"/>
        <w:numPr>
          <w:ilvl w:val="0"/>
          <w:numId w:val="13"/>
        </w:numPr>
        <w:spacing w:line="240" w:lineRule="auto"/>
        <w:jc w:val="left"/>
      </w:pPr>
      <w:r>
        <w:t>Avansa maksājuma pieprasījums</w:t>
      </w:r>
    </w:p>
    <w:p w14:paraId="7B66BC6C" w14:textId="15FDF119" w:rsidR="002648B5" w:rsidRDefault="002648B5" w:rsidP="00F93FCD">
      <w:pPr>
        <w:pStyle w:val="ListParagraph"/>
        <w:numPr>
          <w:ilvl w:val="0"/>
          <w:numId w:val="13"/>
        </w:numPr>
        <w:spacing w:line="240" w:lineRule="auto"/>
        <w:jc w:val="left"/>
      </w:pPr>
      <w:r>
        <w:t>Katlu sistēmas nomaiņas darbu 1.kārtas pabeigšana (3,0 MW katla uzstādīšanu);</w:t>
      </w:r>
    </w:p>
    <w:p w14:paraId="1FEA2B12" w14:textId="02CBA48E" w:rsidR="00184E32" w:rsidRDefault="00184E32" w:rsidP="00F93FCD">
      <w:pPr>
        <w:pStyle w:val="ListParagraph"/>
        <w:numPr>
          <w:ilvl w:val="0"/>
          <w:numId w:val="13"/>
        </w:numPr>
        <w:spacing w:line="240" w:lineRule="auto"/>
        <w:jc w:val="left"/>
      </w:pPr>
      <w:r>
        <w:t>Katlu sistēmas nomaiņas darbu 2.kārtas pabeigšana (1,5 MW katla uzstādīšanu)</w:t>
      </w:r>
    </w:p>
    <w:p w14:paraId="6B5CD91B" w14:textId="77777777" w:rsidR="00184E32" w:rsidRDefault="00B17309" w:rsidP="00F93FCD">
      <w:pPr>
        <w:pStyle w:val="ListParagraph"/>
        <w:numPr>
          <w:ilvl w:val="0"/>
          <w:numId w:val="13"/>
        </w:numPr>
        <w:spacing w:line="240" w:lineRule="auto"/>
        <w:jc w:val="left"/>
      </w:pPr>
      <w:r w:rsidRPr="00997982">
        <w:t>KF līdzfinansējum</w:t>
      </w:r>
      <w:r w:rsidR="00184E32">
        <w:t>a saņemšana</w:t>
      </w:r>
    </w:p>
    <w:p w14:paraId="78D2EF53" w14:textId="7548366B" w:rsidR="0009720D" w:rsidRDefault="0009720D" w:rsidP="00F93FCD">
      <w:pPr>
        <w:spacing w:line="240" w:lineRule="auto"/>
        <w:jc w:val="left"/>
      </w:pPr>
    </w:p>
    <w:p w14:paraId="0E83B45B" w14:textId="07DD3D38" w:rsidR="003E0F0F" w:rsidRPr="00997982" w:rsidRDefault="003E0F0F" w:rsidP="00F93FCD">
      <w:pPr>
        <w:spacing w:line="240" w:lineRule="auto"/>
        <w:ind w:left="714"/>
        <w:jc w:val="left"/>
      </w:pPr>
    </w:p>
    <w:p w14:paraId="49920DA4" w14:textId="77777777" w:rsidR="004D7441" w:rsidRPr="00997982" w:rsidRDefault="00B50EB3" w:rsidP="00F93FCD">
      <w:pPr>
        <w:pStyle w:val="Heading2"/>
        <w:numPr>
          <w:ilvl w:val="0"/>
          <w:numId w:val="0"/>
        </w:numPr>
        <w:spacing w:line="240" w:lineRule="auto"/>
        <w:rPr>
          <w:lang w:val="lv-LV"/>
        </w:rPr>
      </w:pPr>
      <w:bookmarkStart w:id="60" w:name="_Toc333326229"/>
      <w:bookmarkStart w:id="61" w:name="_Toc333329503"/>
      <w:bookmarkStart w:id="62" w:name="_Toc333329558"/>
      <w:bookmarkStart w:id="63" w:name="_Toc362860699"/>
      <w:r w:rsidRPr="00997982">
        <w:rPr>
          <w:lang w:val="lv-LV"/>
        </w:rPr>
        <w:t xml:space="preserve">3.2. </w:t>
      </w:r>
      <w:r w:rsidR="00A96766" w:rsidRPr="00997982">
        <w:rPr>
          <w:lang w:val="lv-LV"/>
        </w:rPr>
        <w:t>Tehniskie aspekti</w:t>
      </w:r>
      <w:bookmarkEnd w:id="60"/>
      <w:bookmarkEnd w:id="61"/>
      <w:bookmarkEnd w:id="62"/>
      <w:bookmarkEnd w:id="63"/>
    </w:p>
    <w:p w14:paraId="2A77901C" w14:textId="15881379" w:rsidR="00660436" w:rsidRPr="00997982" w:rsidRDefault="004D7441" w:rsidP="00F93FCD">
      <w:pPr>
        <w:spacing w:line="240" w:lineRule="auto"/>
      </w:pPr>
      <w:r w:rsidRPr="00997982">
        <w:t>Lai projekta mērķis tiktu realizēts, ir nepieciešams tehniskais nod</w:t>
      </w:r>
      <w:r w:rsidR="00573F85">
        <w:t>rošinājums, par ko būs atbildīgs</w:t>
      </w:r>
      <w:r w:rsidRPr="00997982">
        <w:t xml:space="preserve"> </w:t>
      </w:r>
      <w:r w:rsidR="00573F85">
        <w:t>uzņēmums</w:t>
      </w:r>
      <w:r w:rsidRPr="00997982">
        <w:t>, ar ko tiks slēgts l</w:t>
      </w:r>
      <w:r w:rsidR="00FD7AE2" w:rsidRPr="00997982">
        <w:t xml:space="preserve">īgums par darbu izpildi. </w:t>
      </w:r>
      <w:r w:rsidR="00573F85">
        <w:t>Uzņēmumam</w:t>
      </w:r>
      <w:r w:rsidRPr="00997982">
        <w:t xml:space="preserve"> būs jānodrošina viss nepiecieš</w:t>
      </w:r>
      <w:r w:rsidR="00FD7AE2" w:rsidRPr="00997982">
        <w:t>amais aprīkojums, lai rekonstruk</w:t>
      </w:r>
      <w:r w:rsidRPr="00997982">
        <w:t>cijas darbi varētu tikt veikti kvalitatī</w:t>
      </w:r>
      <w:r w:rsidR="00807553">
        <w:t>v</w:t>
      </w:r>
      <w:r w:rsidRPr="00997982">
        <w:t>i un termiņā.</w:t>
      </w:r>
    </w:p>
    <w:p w14:paraId="1E059E67" w14:textId="77777777" w:rsidR="00807553" w:rsidRDefault="00807553" w:rsidP="00F93FCD">
      <w:pPr>
        <w:spacing w:line="240" w:lineRule="auto"/>
      </w:pPr>
    </w:p>
    <w:p w14:paraId="4F1A74B3" w14:textId="18086F3E" w:rsidR="00FD7AE2" w:rsidRPr="00997982" w:rsidRDefault="00FD7AE2" w:rsidP="00F93FCD">
      <w:pPr>
        <w:spacing w:line="240" w:lineRule="auto"/>
      </w:pPr>
      <w:r w:rsidRPr="00997982">
        <w:t>Darba materiāli, izejvielas,</w:t>
      </w:r>
      <w:r w:rsidR="00573F85">
        <w:t xml:space="preserve"> katlu</w:t>
      </w:r>
      <w:r w:rsidRPr="00997982">
        <w:t xml:space="preserve"> iekārtas tiks iegādātas pie uzņēmuma, kurš būs uzvarējis iepirkuma konkursā, kas tiks izsludināts saskaņā ar „</w:t>
      </w:r>
      <w:r w:rsidRPr="00997982">
        <w:rPr>
          <w:bCs/>
        </w:rPr>
        <w:t xml:space="preserve">Sabiedrisko pakalpojumu sniedzēju </w:t>
      </w:r>
      <w:r w:rsidRPr="00997982">
        <w:rPr>
          <w:bCs/>
        </w:rPr>
        <w:lastRenderedPageBreak/>
        <w:t>iepirkumu likumu</w:t>
      </w:r>
      <w:r w:rsidRPr="00997982">
        <w:t>”. Pirms iepirkuma izsludināšanas tiks izveidots iepirkuma plāns un iepirkuma nolikums.</w:t>
      </w:r>
    </w:p>
    <w:p w14:paraId="630A0896" w14:textId="77777777" w:rsidR="00987B41" w:rsidRDefault="00987B41" w:rsidP="00F93FCD">
      <w:pPr>
        <w:spacing w:after="120" w:line="240" w:lineRule="auto"/>
      </w:pPr>
    </w:p>
    <w:p w14:paraId="44FBD42A" w14:textId="065F822E" w:rsidR="004B1902" w:rsidRDefault="008E43C2" w:rsidP="00F93FCD">
      <w:pPr>
        <w:spacing w:after="120" w:line="240" w:lineRule="auto"/>
      </w:pPr>
      <w:r w:rsidRPr="00997982">
        <w:t>SIA „</w:t>
      </w:r>
      <w:r w:rsidR="007743C5">
        <w:t>VIESĪTES KOMUNĀLĀ PĀRVALDE</w:t>
      </w:r>
      <w:r w:rsidRPr="00997982">
        <w:t>” īpašumā ir biroja tehnika</w:t>
      </w:r>
      <w:r w:rsidR="00BE14CF" w:rsidRPr="00997982">
        <w:t xml:space="preserve"> un telpas</w:t>
      </w:r>
      <w:r w:rsidRPr="00997982">
        <w:t>, kas palīdzēs un nodrošinās projekta vadību un administrēšanu.</w:t>
      </w:r>
    </w:p>
    <w:p w14:paraId="725B769C" w14:textId="77777777" w:rsidR="00EF17A8" w:rsidRDefault="00EF17A8" w:rsidP="00F93FCD">
      <w:pPr>
        <w:spacing w:after="120" w:line="240" w:lineRule="auto"/>
      </w:pPr>
    </w:p>
    <w:p w14:paraId="35BB7E55" w14:textId="77777777" w:rsidR="00EF17A8" w:rsidRDefault="00EF17A8" w:rsidP="00EF17A8">
      <w:pPr>
        <w:spacing w:after="120" w:line="240" w:lineRule="auto"/>
        <w:rPr>
          <w:b/>
          <w:lang w:eastAsia="x-none"/>
        </w:rPr>
      </w:pPr>
      <w:r w:rsidRPr="00BE7575">
        <w:rPr>
          <w:b/>
          <w:lang w:eastAsia="x-none"/>
        </w:rPr>
        <w:t xml:space="preserve">PLĀNOTO KATLU  UN PADEVES SISTĒMAS SPECIFIKĀCIJA </w:t>
      </w:r>
    </w:p>
    <w:p w14:paraId="22F7D58F" w14:textId="77777777" w:rsidR="00B47F6A" w:rsidRDefault="00B47F6A" w:rsidP="00B47F6A">
      <w:pPr>
        <w:jc w:val="center"/>
      </w:pPr>
    </w:p>
    <w:p w14:paraId="18C88DF7" w14:textId="77777777" w:rsidR="00B47F6A" w:rsidRDefault="00B47F6A" w:rsidP="00B47F6A">
      <w:r>
        <w:rPr>
          <w:b/>
          <w:bCs/>
        </w:rPr>
        <w:t>I.Sistēmas darbības un galveno iekārtu apraksts</w:t>
      </w:r>
    </w:p>
    <w:p w14:paraId="1A3C209F" w14:textId="77777777" w:rsidR="00B47F6A" w:rsidRDefault="00B47F6A" w:rsidP="00987B41">
      <w:pPr>
        <w:spacing w:line="240" w:lineRule="auto"/>
        <w:rPr>
          <w:lang w:eastAsia="zh-CN"/>
        </w:rPr>
      </w:pPr>
      <w:r>
        <w:rPr>
          <w:lang w:eastAsia="lv-LV"/>
        </w:rPr>
        <w:t xml:space="preserve">Tehnoloģiskajām iekārtām, piedāvātajai iekārtu tehnoloģijai funkcionāli un tehniski ir </w:t>
      </w:r>
      <w:proofErr w:type="spellStart"/>
      <w:r>
        <w:rPr>
          <w:lang w:eastAsia="lv-LV"/>
        </w:rPr>
        <w:t>jabūt</w:t>
      </w:r>
      <w:proofErr w:type="spellEnd"/>
      <w:r>
        <w:rPr>
          <w:lang w:eastAsia="lv-LV"/>
        </w:rPr>
        <w:t xml:space="preserve"> pilnvērtīgai (bez vēlākiem papildinājumiem), jāatbilst projektam, projekta un iepirkuma dokumentācijai un sekojošām prasībām (prasības attiecās uz visām piedāvātajām iekārtām, to sastāvdaļām, risinājumiem un tehnoloģijām):</w:t>
      </w:r>
    </w:p>
    <w:p w14:paraId="0FBC2EF5" w14:textId="77777777" w:rsidR="00B47F6A" w:rsidRDefault="00B47F6A" w:rsidP="00987B41">
      <w:pPr>
        <w:spacing w:line="240" w:lineRule="auto"/>
        <w:rPr>
          <w:lang w:eastAsia="zh-CN"/>
        </w:rPr>
      </w:pPr>
    </w:p>
    <w:p w14:paraId="41623383" w14:textId="77777777" w:rsidR="00B47F6A" w:rsidRDefault="00B47F6A" w:rsidP="00987B41">
      <w:pPr>
        <w:spacing w:line="240" w:lineRule="auto"/>
        <w:contextualSpacing/>
        <w:rPr>
          <w:lang w:eastAsia="lv-LV"/>
        </w:rPr>
      </w:pPr>
      <w:r>
        <w:rPr>
          <w:lang w:eastAsia="lv-LV"/>
        </w:rPr>
        <w:t>1.</w:t>
      </w:r>
      <w:r>
        <w:rPr>
          <w:sz w:val="14"/>
          <w:szCs w:val="14"/>
          <w:lang w:eastAsia="lv-LV"/>
        </w:rPr>
        <w:t xml:space="preserve">     </w:t>
      </w:r>
      <w:r>
        <w:rPr>
          <w:u w:val="single"/>
          <w:lang w:eastAsia="lv-LV"/>
        </w:rPr>
        <w:t>Automātika – vadība; kontroles sistēma.</w:t>
      </w:r>
    </w:p>
    <w:p w14:paraId="6F5EFF81" w14:textId="77777777" w:rsidR="00B47F6A" w:rsidRDefault="00B47F6A" w:rsidP="00987B41">
      <w:pPr>
        <w:spacing w:line="240" w:lineRule="auto"/>
        <w:rPr>
          <w:lang w:eastAsia="zh-CN"/>
        </w:rPr>
      </w:pPr>
      <w:r>
        <w:rPr>
          <w:lang w:eastAsia="lv-LV"/>
        </w:rPr>
        <w:t xml:space="preserve">Apkures sistēmas un ūdens daļas vadības un kontroles sistēmai </w:t>
      </w:r>
      <w:r>
        <w:rPr>
          <w:b/>
          <w:bCs/>
          <w:u w:val="single"/>
          <w:lang w:eastAsia="lv-LV"/>
        </w:rPr>
        <w:t>bez personāla klātbūtnes</w:t>
      </w:r>
      <w:r>
        <w:rPr>
          <w:lang w:eastAsia="lv-LV"/>
        </w:rPr>
        <w:t>, uzraudzības (</w:t>
      </w:r>
      <w:proofErr w:type="spellStart"/>
      <w:r>
        <w:rPr>
          <w:lang w:eastAsia="lv-LV"/>
        </w:rPr>
        <w:t>t.sk.piedāvājumā</w:t>
      </w:r>
      <w:proofErr w:type="spellEnd"/>
      <w:r>
        <w:rPr>
          <w:lang w:eastAsia="lv-LV"/>
        </w:rPr>
        <w:t xml:space="preserve"> jāiekļauj attālināta uzraudzība, caur internetu, kā arī trauksmes signāla saņemšana par sistēmas darbības avāriju uz mobilo telefonu) vai manipulācijām jānodrošina pilna visu iekārtu, mehānismu un sistēmas automātiska darbība pilnā apjomā, kā arī kustīgo detaļu un mezglu pilnu kontroli, lai izslēgtu iekārtu un mehānismu pārslodzi un nepieļautu to iespējamu bojāšanu. Vadības un kontroles sistēmai jākontrolē kustīgo detaļu un mezglu kustību un griešanos, kā arī spiediena pārslodze, vienlaicīgi pilnībā kontrolējot elektrosistēmas darbību ekonomiskā (variētā) režīmā. Apkures sistēmai ir jāspēj avārijas gadījumā darboties normāli (autonomi). Vadības un kontroles sistēmai ir jāspēj ieslēgties un autonomi uzturēt iekārtas pilnīga strāvas zuduma gadījumā, izslēdzot katla pārkaršanas iespējas pilnīga elektrības zuduma gadījumā nodrošinot ūdens </w:t>
      </w:r>
      <w:proofErr w:type="spellStart"/>
      <w:r>
        <w:rPr>
          <w:lang w:eastAsia="lv-LV"/>
        </w:rPr>
        <w:t>recirkulāciju</w:t>
      </w:r>
      <w:proofErr w:type="spellEnd"/>
      <w:r>
        <w:rPr>
          <w:lang w:eastAsia="lv-LV"/>
        </w:rPr>
        <w:t>.</w:t>
      </w:r>
    </w:p>
    <w:p w14:paraId="2A7CECAE" w14:textId="77777777" w:rsidR="00B47F6A" w:rsidRDefault="00B47F6A" w:rsidP="00987B41">
      <w:pPr>
        <w:spacing w:line="240" w:lineRule="auto"/>
        <w:rPr>
          <w:lang w:eastAsia="zh-CN"/>
        </w:rPr>
      </w:pPr>
    </w:p>
    <w:p w14:paraId="15908995" w14:textId="77777777" w:rsidR="00B47F6A" w:rsidRDefault="00B47F6A" w:rsidP="00987B41">
      <w:pPr>
        <w:spacing w:line="240" w:lineRule="auto"/>
        <w:rPr>
          <w:lang w:eastAsia="lv-LV"/>
        </w:rPr>
      </w:pPr>
      <w:r>
        <w:rPr>
          <w:lang w:eastAsia="lv-LV"/>
        </w:rPr>
        <w:t xml:space="preserve">2. </w:t>
      </w:r>
      <w:r>
        <w:rPr>
          <w:u w:val="single"/>
          <w:lang w:eastAsia="lv-LV"/>
        </w:rPr>
        <w:t>Kurināma krātuve; padeve</w:t>
      </w:r>
    </w:p>
    <w:p w14:paraId="64FADFB6" w14:textId="77777777" w:rsidR="00B47F6A" w:rsidRDefault="00B47F6A" w:rsidP="00987B41">
      <w:pPr>
        <w:spacing w:line="240" w:lineRule="auto"/>
        <w:rPr>
          <w:lang w:eastAsia="lv-LV"/>
        </w:rPr>
      </w:pPr>
      <w:r>
        <w:rPr>
          <w:lang w:eastAsia="lv-LV"/>
        </w:rPr>
        <w:t xml:space="preserve">Kurināmā krātuvei ir jābūt ar </w:t>
      </w:r>
      <w:r>
        <w:rPr>
          <w:b/>
          <w:bCs/>
          <w:u w:val="single"/>
          <w:lang w:eastAsia="lv-LV"/>
        </w:rPr>
        <w:t>kustīgo skrēperu sistēmu</w:t>
      </w:r>
      <w:r>
        <w:rPr>
          <w:lang w:eastAsia="lv-LV"/>
        </w:rPr>
        <w:t xml:space="preserve">. Kurināmā padevei ir jābūt spējīgai automātiski nodrošināt nepārtrauktu kurināmā padevi apkures sistēmai jaudas sasniegšanai nepieciešamajā daudzumā neatkarīgi no frakcijas, mitruma un laika apstākļiem. Padeves sistēmai jāspēj automātiski padot kurināmo. Skrēperiem jābūt spējīgam darboties atsevišķi, kā arī kopīgā sistēmā un </w:t>
      </w:r>
      <w:proofErr w:type="spellStart"/>
      <w:r>
        <w:rPr>
          <w:lang w:eastAsia="lv-LV"/>
        </w:rPr>
        <w:t>hidro</w:t>
      </w:r>
      <w:proofErr w:type="spellEnd"/>
      <w:r>
        <w:rPr>
          <w:lang w:eastAsia="lv-LV"/>
        </w:rPr>
        <w:t xml:space="preserve"> sistēmai jābūt spējīgai darboties ķēdē un atsevišķi atkarībā no kurināmā padeves daudzuma. </w:t>
      </w:r>
    </w:p>
    <w:p w14:paraId="07652702" w14:textId="77777777" w:rsidR="00B47F6A" w:rsidRDefault="00B47F6A" w:rsidP="00987B41">
      <w:pPr>
        <w:spacing w:line="240" w:lineRule="auto"/>
        <w:rPr>
          <w:lang w:eastAsia="lv-LV"/>
        </w:rPr>
      </w:pPr>
      <w:r>
        <w:rPr>
          <w:lang w:eastAsia="lv-LV"/>
        </w:rPr>
        <w:t xml:space="preserve">Skrēperiem ir jābūt pretspiediena kontrolei, kas nodrošinās sistēmas, mezglu un detaļu aizsardzību gadījumos, kad piesalšanas vai citu iemeslu dēļ </w:t>
      </w:r>
      <w:proofErr w:type="spellStart"/>
      <w:r>
        <w:rPr>
          <w:lang w:eastAsia="lv-LV"/>
        </w:rPr>
        <w:t>skrēperis</w:t>
      </w:r>
      <w:proofErr w:type="spellEnd"/>
      <w:r>
        <w:rPr>
          <w:lang w:eastAsia="lv-LV"/>
        </w:rPr>
        <w:t xml:space="preserve"> nevar kustēties. Krātuvē uzstādītajam irdinātājam jābūt spējīgam nodrošināt vienmērīgu padeves līmeni, kā arī irdināt sasalušu kurināmo. Lāpstiņu ķēdes transportierim ir jābūt izgatavotam ar divām ķēdēm, kas ļauj samazināt slodzi uz ķēdēm un lāpstiņām.</w:t>
      </w:r>
    </w:p>
    <w:p w14:paraId="4E961BB1" w14:textId="77777777" w:rsidR="00B47F6A" w:rsidRDefault="00B47F6A" w:rsidP="00987B41">
      <w:pPr>
        <w:spacing w:line="240" w:lineRule="auto"/>
        <w:rPr>
          <w:lang w:eastAsia="lv-LV"/>
        </w:rPr>
      </w:pPr>
      <w:r>
        <w:rPr>
          <w:lang w:eastAsia="lv-LV"/>
        </w:rPr>
        <w:t xml:space="preserve">Padeves sistēmā uzstādītajiem rotācijas aizvariem ir jābūt spējīgiem nodrošināt sistēmu pret tālākas degšanas iespēju un pret lieka gaisa piekļuvi kurināmā uzkrāšanas bunkurā. Bunkuram </w:t>
      </w:r>
      <w:proofErr w:type="spellStart"/>
      <w:r>
        <w:rPr>
          <w:lang w:eastAsia="lv-LV"/>
        </w:rPr>
        <w:t>jabūt</w:t>
      </w:r>
      <w:proofErr w:type="spellEnd"/>
      <w:r>
        <w:rPr>
          <w:lang w:eastAsia="lv-LV"/>
        </w:rPr>
        <w:t xml:space="preserve"> izgatavotam un uzstādītam tā, lai </w:t>
      </w:r>
      <w:proofErr w:type="spellStart"/>
      <w:r>
        <w:rPr>
          <w:lang w:eastAsia="lv-LV"/>
        </w:rPr>
        <w:t>lai</w:t>
      </w:r>
      <w:proofErr w:type="spellEnd"/>
      <w:r>
        <w:rPr>
          <w:lang w:eastAsia="lv-LV"/>
        </w:rPr>
        <w:t xml:space="preserve"> kurināmais tajā nekādā veidā neuzkarst un no svara brīvi nokļūst uz padeves sistēmu tālākai padevei kurtuvē. </w:t>
      </w:r>
    </w:p>
    <w:p w14:paraId="6FB13655" w14:textId="77777777" w:rsidR="00B47F6A" w:rsidRDefault="00B47F6A" w:rsidP="00987B41">
      <w:pPr>
        <w:spacing w:line="240" w:lineRule="auto"/>
        <w:rPr>
          <w:lang w:eastAsia="zh-CN"/>
        </w:rPr>
      </w:pPr>
      <w:r>
        <w:rPr>
          <w:lang w:eastAsia="lv-LV"/>
        </w:rPr>
        <w:lastRenderedPageBreak/>
        <w:t xml:space="preserve">Kurināmā padevei </w:t>
      </w:r>
      <w:proofErr w:type="spellStart"/>
      <w:r>
        <w:rPr>
          <w:lang w:eastAsia="lv-LV"/>
        </w:rPr>
        <w:t>jabūt</w:t>
      </w:r>
      <w:proofErr w:type="spellEnd"/>
      <w:r>
        <w:rPr>
          <w:lang w:eastAsia="lv-LV"/>
        </w:rPr>
        <w:t xml:space="preserve"> izveidotai pamatā no </w:t>
      </w:r>
      <w:proofErr w:type="spellStart"/>
      <w:r>
        <w:rPr>
          <w:lang w:eastAsia="lv-LV"/>
        </w:rPr>
        <w:t>šnekiem</w:t>
      </w:r>
      <w:proofErr w:type="spellEnd"/>
      <w:r>
        <w:rPr>
          <w:lang w:eastAsia="lv-LV"/>
        </w:rPr>
        <w:t xml:space="preserve"> kas nodrošina vienmērīgu kurināmā padevi uz ārdu horizontālās grīdas sākumu.</w:t>
      </w:r>
    </w:p>
    <w:p w14:paraId="7C7E3D55" w14:textId="77777777" w:rsidR="00B47F6A" w:rsidRDefault="00B47F6A" w:rsidP="00987B41">
      <w:pPr>
        <w:spacing w:line="240" w:lineRule="auto"/>
        <w:rPr>
          <w:lang w:eastAsia="zh-CN"/>
        </w:rPr>
      </w:pPr>
    </w:p>
    <w:p w14:paraId="1203D9A5" w14:textId="77777777" w:rsidR="00B47F6A" w:rsidRDefault="00B47F6A" w:rsidP="00987B41">
      <w:pPr>
        <w:spacing w:line="240" w:lineRule="auto"/>
        <w:rPr>
          <w:lang w:eastAsia="zh-CN"/>
        </w:rPr>
      </w:pPr>
    </w:p>
    <w:p w14:paraId="38C15AD8" w14:textId="77777777" w:rsidR="00B47F6A" w:rsidRDefault="00B47F6A" w:rsidP="00987B41">
      <w:pPr>
        <w:spacing w:line="240" w:lineRule="auto"/>
        <w:contextualSpacing/>
        <w:rPr>
          <w:lang w:eastAsia="zh-CN"/>
        </w:rPr>
      </w:pPr>
      <w:r>
        <w:rPr>
          <w:lang w:eastAsia="zh-CN"/>
        </w:rPr>
        <w:t>3.</w:t>
      </w:r>
      <w:r>
        <w:rPr>
          <w:sz w:val="14"/>
          <w:szCs w:val="14"/>
          <w:lang w:eastAsia="zh-CN"/>
        </w:rPr>
        <w:t xml:space="preserve">     </w:t>
      </w:r>
      <w:r>
        <w:rPr>
          <w:u w:val="single"/>
          <w:lang w:eastAsia="lv-LV"/>
        </w:rPr>
        <w:t>Kurtuve.</w:t>
      </w:r>
    </w:p>
    <w:p w14:paraId="6CC6EA61" w14:textId="77777777" w:rsidR="00B47F6A" w:rsidRDefault="00B47F6A" w:rsidP="00987B41">
      <w:pPr>
        <w:spacing w:line="240" w:lineRule="auto"/>
        <w:ind w:left="720" w:hanging="360"/>
        <w:contextualSpacing/>
        <w:rPr>
          <w:lang w:eastAsia="zh-CN"/>
        </w:rPr>
      </w:pPr>
      <w:r>
        <w:rPr>
          <w:lang w:eastAsia="zh-CN"/>
        </w:rPr>
        <w:t>1)</w:t>
      </w:r>
      <w:r>
        <w:rPr>
          <w:sz w:val="14"/>
          <w:szCs w:val="14"/>
          <w:lang w:eastAsia="zh-CN"/>
        </w:rPr>
        <w:t xml:space="preserve">     </w:t>
      </w:r>
      <w:r>
        <w:rPr>
          <w:lang w:eastAsia="zh-CN"/>
        </w:rPr>
        <w:t>Kurtuvē ārdiem ir jābūt izvietotiem horizontāla plaknē (</w:t>
      </w:r>
      <w:r>
        <w:rPr>
          <w:b/>
          <w:bCs/>
          <w:u w:val="single"/>
          <w:lang w:eastAsia="zh-CN"/>
        </w:rPr>
        <w:t>kustīgo ārdu</w:t>
      </w:r>
      <w:r>
        <w:rPr>
          <w:u w:val="single"/>
          <w:lang w:eastAsia="zh-CN"/>
        </w:rPr>
        <w:t xml:space="preserve"> </w:t>
      </w:r>
      <w:r>
        <w:rPr>
          <w:b/>
          <w:bCs/>
          <w:u w:val="single"/>
          <w:lang w:eastAsia="zh-CN"/>
        </w:rPr>
        <w:t>horizontālā kurtuve</w:t>
      </w:r>
      <w:r>
        <w:rPr>
          <w:lang w:eastAsia="zh-CN"/>
        </w:rPr>
        <w:t xml:space="preserve">), bet pašiem ārdiem jābūt izvietotiem ieslīpi-vertikāli tādā leņķī, lai nodrošinātu ārdu kustības rezultātā kurināmā masas pārvietošanos, to cilājot uz priekšu pa ārdu laukumu. </w:t>
      </w:r>
      <w:r>
        <w:rPr>
          <w:u w:val="single"/>
          <w:lang w:eastAsia="zh-CN"/>
        </w:rPr>
        <w:t>Slīpās grīdas kustīgo ārdu kurtuve un kurtuve bez kustīgās grīdas netiek pieņemta</w:t>
      </w:r>
      <w:r>
        <w:rPr>
          <w:lang w:eastAsia="zh-CN"/>
        </w:rPr>
        <w:t>.</w:t>
      </w:r>
    </w:p>
    <w:p w14:paraId="261A8A3E" w14:textId="77777777" w:rsidR="00B47F6A" w:rsidRDefault="00B47F6A" w:rsidP="00987B41">
      <w:pPr>
        <w:spacing w:line="240" w:lineRule="auto"/>
        <w:ind w:left="720" w:hanging="360"/>
        <w:contextualSpacing/>
        <w:rPr>
          <w:lang w:eastAsia="zh-CN"/>
        </w:rPr>
      </w:pPr>
      <w:r>
        <w:rPr>
          <w:lang w:eastAsia="zh-CN"/>
        </w:rPr>
        <w:t>2)</w:t>
      </w:r>
      <w:r>
        <w:rPr>
          <w:sz w:val="14"/>
          <w:szCs w:val="14"/>
          <w:lang w:eastAsia="zh-CN"/>
        </w:rPr>
        <w:t xml:space="preserve">     </w:t>
      </w:r>
      <w:r>
        <w:rPr>
          <w:lang w:eastAsia="zh-CN"/>
        </w:rPr>
        <w:t>Ārdiem jābūt izvietotiem rindās (1. kustīga; 2. nekustīga (atbalsta) - un tā secība atkārtojas). Kurināmajam pārvietojoties pa ārdu virsmu sākotnēji jānodrošina žāvēšana – kaltēšana un tālāka padeve uz degšanas zonu. Ārdu kustības rezultātā kurināmais cilājas – irdinās, nodrošinot iespēju par kurināmo izmantot arī kūdru.</w:t>
      </w:r>
    </w:p>
    <w:p w14:paraId="633641DD" w14:textId="77777777" w:rsidR="00B47F6A" w:rsidRDefault="00B47F6A" w:rsidP="00987B41">
      <w:pPr>
        <w:spacing w:line="240" w:lineRule="auto"/>
        <w:rPr>
          <w:lang w:eastAsia="zh-CN"/>
        </w:rPr>
      </w:pPr>
      <w:r>
        <w:rPr>
          <w:lang w:eastAsia="zh-CN"/>
        </w:rPr>
        <w:t>Pēc degšanas, kurtuves beigu daļā kurtuves ārdu grīdai ir jāpadod pelni uz izvadīšanu no kurtuves. Pelnu izvadīšanai, tāpat, kā visai kurtuves darbībai, ir jābūt darbinātai saskaņā ar šo Prasību 1.punktā noteiktajām prasībām.</w:t>
      </w:r>
    </w:p>
    <w:p w14:paraId="3389B738" w14:textId="77777777" w:rsidR="00B47F6A" w:rsidRDefault="00B47F6A" w:rsidP="00987B41">
      <w:pPr>
        <w:spacing w:line="240" w:lineRule="auto"/>
        <w:rPr>
          <w:lang w:eastAsia="zh-CN"/>
        </w:rPr>
      </w:pPr>
      <w:r>
        <w:rPr>
          <w:lang w:eastAsia="zh-CN"/>
        </w:rPr>
        <w:t xml:space="preserve">Ārdiem jābūt izgatavotam no </w:t>
      </w:r>
      <w:r>
        <w:rPr>
          <w:b/>
          <w:bCs/>
          <w:u w:val="single"/>
          <w:lang w:eastAsia="zh-CN"/>
        </w:rPr>
        <w:t xml:space="preserve">čuguna ar minimums 26% </w:t>
      </w:r>
      <w:proofErr w:type="spellStart"/>
      <w:r>
        <w:rPr>
          <w:b/>
          <w:bCs/>
          <w:u w:val="single"/>
          <w:lang w:eastAsia="zh-CN"/>
        </w:rPr>
        <w:t>hroma</w:t>
      </w:r>
      <w:r>
        <w:rPr>
          <w:u w:val="single"/>
          <w:lang w:eastAsia="zh-CN"/>
        </w:rPr>
        <w:t>(jāapliecina</w:t>
      </w:r>
      <w:proofErr w:type="spellEnd"/>
      <w:r>
        <w:rPr>
          <w:u w:val="single"/>
          <w:lang w:eastAsia="zh-CN"/>
        </w:rPr>
        <w:t xml:space="preserve"> ar atbilstības deklarāciju)</w:t>
      </w:r>
      <w:r>
        <w:rPr>
          <w:lang w:eastAsia="zh-CN"/>
        </w:rPr>
        <w:t xml:space="preserve">, ārdiem jābūt ar ražotāja kvalitātes apliecinājumu, tiem jābūt slīpētiem (vai piedāvājuma iesniedzējam jāspēj pierādīt piedāvāto ārdu darbības efektivitātes vienlīdzību ar tādiem pašiem, taču neslīpētiem ārdiem) un minimāli jāiztur 1500°C temperatūra uz to virsmas. </w:t>
      </w:r>
    </w:p>
    <w:p w14:paraId="4546A374" w14:textId="77777777" w:rsidR="00B47F6A" w:rsidRDefault="00B47F6A" w:rsidP="00987B41">
      <w:pPr>
        <w:spacing w:line="240" w:lineRule="auto"/>
        <w:rPr>
          <w:lang w:eastAsia="zh-CN"/>
        </w:rPr>
      </w:pPr>
      <w:r>
        <w:rPr>
          <w:lang w:eastAsia="zh-CN"/>
        </w:rPr>
        <w:t>Ārdu kustībai ir jābūt neatkarīgai (viena rinda neatkarīga no citas) un ieregulējamai nepieciešamā režīmā lai nodrošinātu optimālu degšanas procesu.</w:t>
      </w:r>
    </w:p>
    <w:p w14:paraId="41F97740" w14:textId="77777777" w:rsidR="00B47F6A" w:rsidRDefault="00B47F6A" w:rsidP="00987B41">
      <w:pPr>
        <w:spacing w:line="240" w:lineRule="auto"/>
        <w:rPr>
          <w:lang w:eastAsia="zh-CN"/>
        </w:rPr>
      </w:pPr>
      <w:r>
        <w:rPr>
          <w:lang w:eastAsia="zh-CN"/>
        </w:rPr>
        <w:t>Neparedzēta bojājuma gadījumā, ja nedarbojās kāds no cilindriem vai ārdu rinda, kurtuvei jābūt spējīgai turpināt darboties automātiskā režīmā.</w:t>
      </w:r>
    </w:p>
    <w:p w14:paraId="1A60B17D" w14:textId="77777777" w:rsidR="00B47F6A" w:rsidRDefault="00B47F6A" w:rsidP="00987B41">
      <w:pPr>
        <w:spacing w:line="240" w:lineRule="auto"/>
        <w:rPr>
          <w:lang w:eastAsia="zh-CN"/>
        </w:rPr>
      </w:pPr>
      <w:r>
        <w:rPr>
          <w:lang w:eastAsia="zh-CN"/>
        </w:rPr>
        <w:t xml:space="preserve">Vienlaicīgi ārdu formai </w:t>
      </w:r>
      <w:proofErr w:type="spellStart"/>
      <w:r>
        <w:rPr>
          <w:lang w:eastAsia="zh-CN"/>
        </w:rPr>
        <w:t>jabūt</w:t>
      </w:r>
      <w:proofErr w:type="spellEnd"/>
      <w:r>
        <w:rPr>
          <w:lang w:eastAsia="zh-CN"/>
        </w:rPr>
        <w:t xml:space="preserve"> tādai kas nodrošina stabilu atbalstu pamatnē kā arī atbalstu uz otra ārda. Ārdu formā jābūt gaisa padeves atverei (-</w:t>
      </w:r>
      <w:proofErr w:type="spellStart"/>
      <w:r>
        <w:rPr>
          <w:lang w:eastAsia="zh-CN"/>
        </w:rPr>
        <w:t>ēm</w:t>
      </w:r>
      <w:proofErr w:type="spellEnd"/>
      <w:r>
        <w:rPr>
          <w:lang w:eastAsia="zh-CN"/>
        </w:rPr>
        <w:t>), kas nodrošina degšanas un kaltēšanas procesus.</w:t>
      </w:r>
    </w:p>
    <w:p w14:paraId="0A85B6B8" w14:textId="77777777" w:rsidR="00B47F6A" w:rsidRDefault="00B47F6A" w:rsidP="00987B41">
      <w:pPr>
        <w:spacing w:line="240" w:lineRule="auto"/>
        <w:rPr>
          <w:lang w:eastAsia="zh-CN"/>
        </w:rPr>
      </w:pPr>
      <w:r>
        <w:rPr>
          <w:lang w:eastAsia="zh-CN"/>
        </w:rPr>
        <w:t xml:space="preserve">Kurtuvei jābūt veidotai un ārdiem jābūt izvietotiem tā, lai būtu nodrošināta kurināmā kaltēšanas zonas; degšanas </w:t>
      </w:r>
      <w:proofErr w:type="spellStart"/>
      <w:r>
        <w:rPr>
          <w:lang w:eastAsia="zh-CN"/>
        </w:rPr>
        <w:t>sākumzona</w:t>
      </w:r>
      <w:proofErr w:type="spellEnd"/>
      <w:r>
        <w:rPr>
          <w:lang w:eastAsia="zh-CN"/>
        </w:rPr>
        <w:t>; intensīvas degšanas zonas; kā arī beigu zonas un pelnu atdzišanas zonas efektīvu darbību.</w:t>
      </w:r>
    </w:p>
    <w:p w14:paraId="46BF6E0F" w14:textId="77777777" w:rsidR="00B47F6A" w:rsidRDefault="00B47F6A" w:rsidP="00987B41">
      <w:pPr>
        <w:spacing w:line="240" w:lineRule="auto"/>
        <w:rPr>
          <w:lang w:eastAsia="zh-CN"/>
        </w:rPr>
      </w:pPr>
      <w:r>
        <w:rPr>
          <w:lang w:eastAsia="zh-CN"/>
        </w:rPr>
        <w:t>Gaisa padevei jābūt izveidotai pa grupām.</w:t>
      </w:r>
    </w:p>
    <w:p w14:paraId="38EE1EA6" w14:textId="77777777" w:rsidR="00B47F6A" w:rsidRDefault="00B47F6A" w:rsidP="00987B41">
      <w:pPr>
        <w:spacing w:line="240" w:lineRule="auto"/>
        <w:rPr>
          <w:lang w:eastAsia="zh-CN"/>
        </w:rPr>
      </w:pPr>
      <w:r>
        <w:rPr>
          <w:lang w:eastAsia="zh-CN"/>
        </w:rPr>
        <w:t>Kurtuvei un gaisa cirkulācijai jābūt izgatavotai tā, lai:</w:t>
      </w:r>
    </w:p>
    <w:p w14:paraId="221AA10C" w14:textId="77777777" w:rsidR="00B47F6A" w:rsidRDefault="00B47F6A" w:rsidP="00987B41">
      <w:pPr>
        <w:spacing w:line="240" w:lineRule="auto"/>
        <w:ind w:left="720" w:hanging="360"/>
        <w:contextualSpacing/>
        <w:rPr>
          <w:lang w:eastAsia="zh-CN"/>
        </w:rPr>
      </w:pPr>
      <w:r>
        <w:rPr>
          <w:lang w:eastAsia="zh-CN"/>
        </w:rPr>
        <w:t>1)</w:t>
      </w:r>
      <w:r>
        <w:rPr>
          <w:sz w:val="14"/>
          <w:szCs w:val="14"/>
          <w:lang w:eastAsia="zh-CN"/>
        </w:rPr>
        <w:t xml:space="preserve">     </w:t>
      </w:r>
      <w:r>
        <w:rPr>
          <w:lang w:eastAsia="zh-CN"/>
        </w:rPr>
        <w:t>atgriežot dūmgāzes tiek karsēts un kaltēts kurināmais kurtuves kustīgās grīdas kurināmā kaltēšanas zonā;</w:t>
      </w:r>
    </w:p>
    <w:p w14:paraId="72A0FB8F" w14:textId="77777777" w:rsidR="00B47F6A" w:rsidRDefault="00B47F6A" w:rsidP="00987B41">
      <w:pPr>
        <w:spacing w:line="240" w:lineRule="auto"/>
        <w:ind w:left="720" w:hanging="360"/>
        <w:contextualSpacing/>
        <w:rPr>
          <w:lang w:eastAsia="zh-CN"/>
        </w:rPr>
      </w:pPr>
      <w:r>
        <w:rPr>
          <w:lang w:eastAsia="zh-CN"/>
        </w:rPr>
        <w:t>2)</w:t>
      </w:r>
      <w:r>
        <w:rPr>
          <w:sz w:val="14"/>
          <w:szCs w:val="14"/>
          <w:lang w:eastAsia="zh-CN"/>
        </w:rPr>
        <w:t xml:space="preserve">     </w:t>
      </w:r>
      <w:r>
        <w:rPr>
          <w:lang w:eastAsia="zh-CN"/>
        </w:rPr>
        <w:t xml:space="preserve">degšanas </w:t>
      </w:r>
      <w:proofErr w:type="spellStart"/>
      <w:r>
        <w:rPr>
          <w:lang w:eastAsia="zh-CN"/>
        </w:rPr>
        <w:t>sākumzonai</w:t>
      </w:r>
      <w:proofErr w:type="spellEnd"/>
      <w:r>
        <w:rPr>
          <w:lang w:eastAsia="zh-CN"/>
        </w:rPr>
        <w:t xml:space="preserve"> un intensīvas degšanas zonai tiek pievadīts arī gaiss kurināmā degšanas procesa uzsākšanas veicināšanai arī izmantojot papildus gaisu.</w:t>
      </w:r>
    </w:p>
    <w:p w14:paraId="24DF919D" w14:textId="77777777" w:rsidR="00B47F6A" w:rsidRDefault="00B47F6A" w:rsidP="00987B41">
      <w:pPr>
        <w:spacing w:line="240" w:lineRule="auto"/>
        <w:rPr>
          <w:lang w:eastAsia="zh-CN"/>
        </w:rPr>
      </w:pPr>
      <w:r>
        <w:rPr>
          <w:lang w:eastAsia="zh-CN"/>
        </w:rPr>
        <w:t xml:space="preserve">Kurtuves lejas daļā tehnoloģiski ir jābūt nodrošinātai iespējai izvākt pelnus manuāli pa pelnu izvākšanas lūkām katrai zonai atsevišķi. No kurtuves ir jābūt nodrošinātai mitrajai pelnu izvākšanai. Mitrajai pelnu izvākšanai jāizslēdz nekontrolēta gaisa pieplūdes iespējamība. Tehnoloģiski jābūt nodrošinātai tālākai pelnu transportēšanai no mitrās pelnu izvades uz kopējo sistēmu. </w:t>
      </w:r>
    </w:p>
    <w:p w14:paraId="2FE206D5" w14:textId="77777777" w:rsidR="00B47F6A" w:rsidRDefault="00B47F6A" w:rsidP="00987B41">
      <w:pPr>
        <w:spacing w:line="240" w:lineRule="auto"/>
        <w:rPr>
          <w:lang w:eastAsia="zh-CN"/>
        </w:rPr>
      </w:pPr>
    </w:p>
    <w:p w14:paraId="0D2CE835" w14:textId="77777777" w:rsidR="00B47F6A" w:rsidRPr="00987B41" w:rsidRDefault="00B47F6A" w:rsidP="00987B41">
      <w:pPr>
        <w:spacing w:line="240" w:lineRule="auto"/>
        <w:contextualSpacing/>
        <w:rPr>
          <w:b/>
          <w:lang w:eastAsia="zh-CN"/>
        </w:rPr>
      </w:pPr>
      <w:r w:rsidRPr="00987B41">
        <w:rPr>
          <w:b/>
          <w:lang w:eastAsia="zh-CN"/>
        </w:rPr>
        <w:t>4.</w:t>
      </w:r>
      <w:r w:rsidRPr="00987B41">
        <w:rPr>
          <w:b/>
          <w:sz w:val="14"/>
          <w:szCs w:val="14"/>
          <w:lang w:eastAsia="zh-CN"/>
        </w:rPr>
        <w:t xml:space="preserve">     </w:t>
      </w:r>
      <w:r w:rsidRPr="00987B41">
        <w:rPr>
          <w:b/>
          <w:u w:val="single"/>
          <w:lang w:eastAsia="zh-CN"/>
        </w:rPr>
        <w:t>Pelnu daļa</w:t>
      </w:r>
    </w:p>
    <w:p w14:paraId="0ED4F008" w14:textId="77777777" w:rsidR="00B47F6A" w:rsidRDefault="00B47F6A" w:rsidP="00987B41">
      <w:pPr>
        <w:spacing w:line="240" w:lineRule="auto"/>
        <w:rPr>
          <w:lang w:eastAsia="zh-CN"/>
        </w:rPr>
      </w:pPr>
      <w:r>
        <w:rPr>
          <w:lang w:eastAsia="zh-CN"/>
        </w:rPr>
        <w:t xml:space="preserve">Apkures sistēmai ir jābūt nodrošinātai ar automātisku pelnu savākšanas sistēmu no kurtuves ārdu daļas un no ciklona. Apkures katlam ir jābūt nodrošinātam ar </w:t>
      </w:r>
      <w:proofErr w:type="spellStart"/>
      <w:r>
        <w:rPr>
          <w:lang w:eastAsia="zh-CN"/>
        </w:rPr>
        <w:t>pneimo</w:t>
      </w:r>
      <w:proofErr w:type="spellEnd"/>
      <w:r>
        <w:rPr>
          <w:lang w:eastAsia="zh-CN"/>
        </w:rPr>
        <w:t xml:space="preserve"> komplektu </w:t>
      </w:r>
      <w:r>
        <w:rPr>
          <w:lang w:eastAsia="zh-CN"/>
        </w:rPr>
        <w:lastRenderedPageBreak/>
        <w:t xml:space="preserve">(sprauslas, cilindri, kompresors, automātika, u.tml.) katla </w:t>
      </w:r>
      <w:proofErr w:type="spellStart"/>
      <w:r>
        <w:rPr>
          <w:lang w:eastAsia="zh-CN"/>
        </w:rPr>
        <w:t>konvektīvās</w:t>
      </w:r>
      <w:proofErr w:type="spellEnd"/>
      <w:r>
        <w:rPr>
          <w:lang w:eastAsia="zh-CN"/>
        </w:rPr>
        <w:t xml:space="preserve"> daļas attīrīšanai no pelniem automātiskā režīmā. Apkures sistēmai kopumā jānodrošina visas pelnu sistēmas darbība automātiskā režīmā. Visiem no sistēmas darbības radītajiem pelniem jābūt mitrinātiem (</w:t>
      </w:r>
      <w:proofErr w:type="spellStart"/>
      <w:r>
        <w:rPr>
          <w:lang w:eastAsia="zh-CN"/>
        </w:rPr>
        <w:t>t.i.pilnībā</w:t>
      </w:r>
      <w:proofErr w:type="spellEnd"/>
      <w:r>
        <w:rPr>
          <w:lang w:eastAsia="zh-CN"/>
        </w:rPr>
        <w:t xml:space="preserve"> jānokļūst ūdenī kādā no sistēmas darbības procesa etapiem).</w:t>
      </w:r>
    </w:p>
    <w:p w14:paraId="1A090DEB" w14:textId="77777777" w:rsidR="00B47F6A" w:rsidRDefault="00B47F6A" w:rsidP="00987B41">
      <w:pPr>
        <w:spacing w:line="240" w:lineRule="auto"/>
        <w:rPr>
          <w:lang w:eastAsia="zh-CN"/>
        </w:rPr>
      </w:pPr>
      <w:r>
        <w:rPr>
          <w:lang w:eastAsia="zh-CN"/>
        </w:rPr>
        <w:t xml:space="preserve">Dūmgāzes jāattīra ar </w:t>
      </w:r>
      <w:proofErr w:type="spellStart"/>
      <w:r>
        <w:rPr>
          <w:lang w:eastAsia="zh-CN"/>
        </w:rPr>
        <w:t>multiciklona</w:t>
      </w:r>
      <w:proofErr w:type="spellEnd"/>
      <w:r>
        <w:rPr>
          <w:lang w:eastAsia="zh-CN"/>
        </w:rPr>
        <w:t xml:space="preserve"> palīdzību. </w:t>
      </w:r>
      <w:proofErr w:type="spellStart"/>
      <w:r>
        <w:rPr>
          <w:lang w:eastAsia="zh-CN"/>
        </w:rPr>
        <w:t>Multiciklonam</w:t>
      </w:r>
      <w:proofErr w:type="spellEnd"/>
      <w:r>
        <w:rPr>
          <w:lang w:eastAsia="zh-CN"/>
        </w:rPr>
        <w:t xml:space="preserve"> </w:t>
      </w:r>
      <w:proofErr w:type="spellStart"/>
      <w:r>
        <w:rPr>
          <w:lang w:eastAsia="zh-CN"/>
        </w:rPr>
        <w:t>jabūt</w:t>
      </w:r>
      <w:proofErr w:type="spellEnd"/>
      <w:r>
        <w:rPr>
          <w:lang w:eastAsia="zh-CN"/>
        </w:rPr>
        <w:t xml:space="preserve"> marķētam ar CE marķējumu. </w:t>
      </w:r>
      <w:proofErr w:type="spellStart"/>
      <w:r>
        <w:rPr>
          <w:lang w:eastAsia="zh-CN"/>
        </w:rPr>
        <w:t>Multiciklona</w:t>
      </w:r>
      <w:proofErr w:type="spellEnd"/>
      <w:r>
        <w:rPr>
          <w:lang w:eastAsia="zh-CN"/>
        </w:rPr>
        <w:t xml:space="preserve"> attīrīto dūmgāzu piesārņojuma apjomam jāatbilst Latvijas Republikas normatīvo aktu prasībām, kā arī pasūtītāja, projekta un iepirkuma nolikuma (un tam pievienotās dokumentācijas) prasībām. Dūmgāzu attīrīšanas iekārtas piedāvājumam jāpievieno neatkarīgas iestādes veikti tā paša ražotāja līdzīgas tehnoloģijas attīrīšanas iekārtu izmešu testi (kopija) tā paša ražotāja jau uzstādītai sistēmai. </w:t>
      </w:r>
    </w:p>
    <w:p w14:paraId="6867ADE3" w14:textId="77777777" w:rsidR="00B47F6A" w:rsidRDefault="00B47F6A" w:rsidP="00987B41">
      <w:pPr>
        <w:spacing w:line="240" w:lineRule="auto"/>
        <w:rPr>
          <w:lang w:eastAsia="zh-CN"/>
        </w:rPr>
      </w:pPr>
      <w:proofErr w:type="spellStart"/>
      <w:r>
        <w:rPr>
          <w:lang w:eastAsia="zh-CN"/>
        </w:rPr>
        <w:t>Multiciklonam</w:t>
      </w:r>
      <w:proofErr w:type="spellEnd"/>
      <w:r>
        <w:rPr>
          <w:lang w:eastAsia="zh-CN"/>
        </w:rPr>
        <w:t xml:space="preserve"> ir jābūt regulējamam un darbināmam attiecībā pret apkures katla jaudu attiecīgi ar soli 30%;50% un 100%. Pelnu izvada daļai no </w:t>
      </w:r>
      <w:proofErr w:type="spellStart"/>
      <w:r>
        <w:rPr>
          <w:lang w:eastAsia="zh-CN"/>
        </w:rPr>
        <w:t>multiciklona</w:t>
      </w:r>
      <w:proofErr w:type="spellEnd"/>
      <w:r>
        <w:rPr>
          <w:lang w:eastAsia="zh-CN"/>
        </w:rPr>
        <w:t xml:space="preserve"> ir jābūt noslēgtai ar rotācijas aizvaru, kurš darbojas automātiski un ir saistīts vienā automātikas sistēmā ar pelnu sistēmu. Rotācijas aizvaram ir jābūt izgatavotam no karstumizturīga materiāla un tas nedrīkst pieļaut brīvu gaisa kustību </w:t>
      </w:r>
      <w:proofErr w:type="spellStart"/>
      <w:r>
        <w:rPr>
          <w:lang w:eastAsia="zh-CN"/>
        </w:rPr>
        <w:t>multiciklonā</w:t>
      </w:r>
      <w:proofErr w:type="spellEnd"/>
      <w:r>
        <w:rPr>
          <w:lang w:eastAsia="zh-CN"/>
        </w:rPr>
        <w:t>.</w:t>
      </w:r>
    </w:p>
    <w:p w14:paraId="6C86BC2C" w14:textId="77777777" w:rsidR="00B47F6A" w:rsidRDefault="00B47F6A" w:rsidP="00987B41">
      <w:pPr>
        <w:spacing w:line="240" w:lineRule="auto"/>
        <w:rPr>
          <w:lang w:eastAsia="zh-CN"/>
        </w:rPr>
      </w:pPr>
      <w:r>
        <w:rPr>
          <w:lang w:eastAsia="zh-CN"/>
        </w:rPr>
        <w:t xml:space="preserve">Visiem pelniem </w:t>
      </w:r>
      <w:proofErr w:type="spellStart"/>
      <w:r>
        <w:rPr>
          <w:lang w:eastAsia="zh-CN"/>
        </w:rPr>
        <w:t>janokļūst</w:t>
      </w:r>
      <w:proofErr w:type="spellEnd"/>
      <w:r>
        <w:rPr>
          <w:lang w:eastAsia="zh-CN"/>
        </w:rPr>
        <w:t xml:space="preserve"> </w:t>
      </w:r>
      <w:r>
        <w:rPr>
          <w:b/>
          <w:bCs/>
          <w:u w:val="single"/>
          <w:lang w:eastAsia="zh-CN"/>
        </w:rPr>
        <w:t>slapjajā transportierī zem kurtuves</w:t>
      </w:r>
      <w:r>
        <w:rPr>
          <w:lang w:eastAsia="zh-CN"/>
        </w:rPr>
        <w:t xml:space="preserve"> (</w:t>
      </w:r>
      <w:proofErr w:type="spellStart"/>
      <w:r>
        <w:rPr>
          <w:lang w:eastAsia="zh-CN"/>
        </w:rPr>
        <w:t>t.i.pelniem</w:t>
      </w:r>
      <w:proofErr w:type="spellEnd"/>
      <w:r>
        <w:rPr>
          <w:lang w:eastAsia="zh-CN"/>
        </w:rPr>
        <w:t xml:space="preserve"> pilnībā ir jānokļūst ūdenī). No slapjā pelnu transportiera pelniem jānokļūst speciālajā pelnu konteinerā (konteinera atrašanās vieta un gabarīti – saskaņā ar projekta dokumentāciju). Visam pelnu izvadīšanas un glabāšanas procesam jābūt pilnībā slēgtam. Pelnu konteinerim ir jābūt izgatavotam tā, lai to bez papildus mehānismu izmantošanu varētu pacelt frontālais iekrāvējs.</w:t>
      </w:r>
    </w:p>
    <w:p w14:paraId="07EDD49B" w14:textId="77777777" w:rsidR="00B47F6A" w:rsidRDefault="00B47F6A" w:rsidP="00987B41">
      <w:pPr>
        <w:spacing w:line="240" w:lineRule="auto"/>
        <w:rPr>
          <w:lang w:eastAsia="zh-CN"/>
        </w:rPr>
      </w:pPr>
    </w:p>
    <w:p w14:paraId="4A01F215" w14:textId="77777777" w:rsidR="00B47F6A" w:rsidRPr="00987B41" w:rsidRDefault="00B47F6A" w:rsidP="00987B41">
      <w:pPr>
        <w:spacing w:line="240" w:lineRule="auto"/>
        <w:contextualSpacing/>
        <w:rPr>
          <w:b/>
          <w:lang w:eastAsia="zh-CN"/>
        </w:rPr>
      </w:pPr>
      <w:r w:rsidRPr="00987B41">
        <w:rPr>
          <w:b/>
          <w:lang w:eastAsia="zh-CN"/>
        </w:rPr>
        <w:t>5.</w:t>
      </w:r>
      <w:r w:rsidRPr="00987B41">
        <w:rPr>
          <w:b/>
          <w:sz w:val="14"/>
          <w:szCs w:val="14"/>
          <w:lang w:eastAsia="zh-CN"/>
        </w:rPr>
        <w:t xml:space="preserve">     </w:t>
      </w:r>
      <w:r w:rsidRPr="00987B41">
        <w:rPr>
          <w:b/>
          <w:u w:val="single"/>
          <w:lang w:eastAsia="zh-CN"/>
        </w:rPr>
        <w:t>Katls</w:t>
      </w:r>
    </w:p>
    <w:p w14:paraId="47B0FD2D" w14:textId="71190D67" w:rsidR="00B47F6A" w:rsidRDefault="00B47F6A" w:rsidP="00987B41">
      <w:pPr>
        <w:spacing w:line="240" w:lineRule="auto"/>
        <w:rPr>
          <w:lang w:eastAsia="zh-CN"/>
        </w:rPr>
      </w:pPr>
      <w:r>
        <w:rPr>
          <w:lang w:eastAsia="zh-CN"/>
        </w:rPr>
        <w:t xml:space="preserve">Apkures katlam jābūt novietotam horizontāli, tieši virs kurtuves, nodrošinot arī kurtuves pārsedzes daļu ar ūdens dzesējamo ekrānu. Ekrāna arkā jābūt izvietotām un piestiprinātām betona arkām (vai blokiem no speciāla </w:t>
      </w:r>
      <w:proofErr w:type="spellStart"/>
      <w:r>
        <w:rPr>
          <w:lang w:eastAsia="zh-CN"/>
        </w:rPr>
        <w:t>termo</w:t>
      </w:r>
      <w:proofErr w:type="spellEnd"/>
      <w:r>
        <w:rPr>
          <w:lang w:eastAsia="zh-CN"/>
        </w:rPr>
        <w:t xml:space="preserve"> izturīga betona – šamota maisījuma). Katla pārejas daļā virs kurtuves ir jābūt paredzētai papildus 3. gaisa padevei pilnvērtīgai sadegšanas procesa nodrošināš</w:t>
      </w:r>
      <w:r w:rsidR="00DE4F2D">
        <w:rPr>
          <w:lang w:eastAsia="zh-CN"/>
        </w:rPr>
        <w:t>a</w:t>
      </w:r>
      <w:r>
        <w:rPr>
          <w:lang w:eastAsia="zh-CN"/>
        </w:rPr>
        <w:t xml:space="preserve">nai. </w:t>
      </w:r>
    </w:p>
    <w:p w14:paraId="6BED7040" w14:textId="77777777" w:rsidR="00B47F6A" w:rsidRDefault="00B47F6A" w:rsidP="00987B41">
      <w:pPr>
        <w:spacing w:line="240" w:lineRule="auto"/>
        <w:rPr>
          <w:lang w:eastAsia="zh-CN"/>
        </w:rPr>
      </w:pPr>
    </w:p>
    <w:p w14:paraId="0EF83D57" w14:textId="77777777" w:rsidR="00B47F6A" w:rsidRPr="00987B41" w:rsidRDefault="00B47F6A" w:rsidP="00987B41">
      <w:pPr>
        <w:spacing w:line="240" w:lineRule="auto"/>
        <w:contextualSpacing/>
        <w:rPr>
          <w:b/>
          <w:lang w:eastAsia="zh-CN"/>
        </w:rPr>
      </w:pPr>
      <w:r w:rsidRPr="00987B41">
        <w:rPr>
          <w:b/>
          <w:lang w:eastAsia="zh-CN"/>
        </w:rPr>
        <w:t>6.</w:t>
      </w:r>
      <w:r w:rsidRPr="00987B41">
        <w:rPr>
          <w:b/>
          <w:sz w:val="14"/>
          <w:szCs w:val="14"/>
          <w:lang w:eastAsia="zh-CN"/>
        </w:rPr>
        <w:t xml:space="preserve">     </w:t>
      </w:r>
      <w:r w:rsidRPr="00987B41">
        <w:rPr>
          <w:b/>
          <w:u w:val="single"/>
          <w:lang w:eastAsia="zh-CN"/>
        </w:rPr>
        <w:t>Citas prasības piedāvātajai sistēmai</w:t>
      </w:r>
    </w:p>
    <w:p w14:paraId="6455F045" w14:textId="77777777" w:rsidR="00B47F6A" w:rsidRDefault="00B47F6A" w:rsidP="00987B41">
      <w:pPr>
        <w:spacing w:line="240" w:lineRule="auto"/>
        <w:rPr>
          <w:lang w:eastAsia="zh-CN"/>
        </w:rPr>
      </w:pPr>
      <w:r>
        <w:rPr>
          <w:lang w:eastAsia="zh-CN"/>
        </w:rPr>
        <w:t xml:space="preserve">Piedāvājumam jābūt pilnvērtīgam, vēlāki papildinājumi un ierosinājumi nav pieļaujami. Piedāvātajai sistēmai </w:t>
      </w:r>
      <w:proofErr w:type="spellStart"/>
      <w:r>
        <w:rPr>
          <w:lang w:eastAsia="zh-CN"/>
        </w:rPr>
        <w:t>jādarbojās</w:t>
      </w:r>
      <w:proofErr w:type="spellEnd"/>
      <w:r>
        <w:rPr>
          <w:lang w:eastAsia="zh-CN"/>
        </w:rPr>
        <w:t xml:space="preserve"> nevainojami paredzētās jaudas un darbības sasniegšanai bez papildus izmaksām aprīkojumam, kontrolei, u.c.</w:t>
      </w:r>
    </w:p>
    <w:p w14:paraId="4FEF73B6" w14:textId="7878C9A1" w:rsidR="00B47F6A" w:rsidRDefault="00B47F6A" w:rsidP="00987B41">
      <w:pPr>
        <w:spacing w:line="240" w:lineRule="auto"/>
        <w:rPr>
          <w:lang w:eastAsia="zh-CN"/>
        </w:rPr>
      </w:pPr>
      <w:r>
        <w:rPr>
          <w:lang w:eastAsia="zh-CN"/>
        </w:rPr>
        <w:t xml:space="preserve">Projekta </w:t>
      </w:r>
      <w:proofErr w:type="spellStart"/>
      <w:r>
        <w:rPr>
          <w:lang w:eastAsia="zh-CN"/>
        </w:rPr>
        <w:t>siltumavota</w:t>
      </w:r>
      <w:proofErr w:type="spellEnd"/>
      <w:r>
        <w:rPr>
          <w:lang w:eastAsia="zh-CN"/>
        </w:rPr>
        <w:t xml:space="preserve"> nodrošinājumam </w:t>
      </w:r>
      <w:proofErr w:type="spellStart"/>
      <w:r>
        <w:rPr>
          <w:lang w:eastAsia="zh-CN"/>
        </w:rPr>
        <w:t>piedāvajumā</w:t>
      </w:r>
      <w:proofErr w:type="spellEnd"/>
      <w:r>
        <w:rPr>
          <w:lang w:eastAsia="zh-CN"/>
        </w:rPr>
        <w:t xml:space="preserve"> jāsastāv no diviem saistītiem iekārtu komplektiem (1,5MW komplekts un 3MW komplekts), kopējā nominālā (pastāvīgā) jauda 4,5MW. Piedāvātās apkures sistēmas un iekārtu darbības lietderības koeficients ne mazāks, </w:t>
      </w:r>
      <w:r w:rsidRPr="00DE4F2D">
        <w:rPr>
          <w:lang w:eastAsia="zh-CN"/>
        </w:rPr>
        <w:t xml:space="preserve">kā </w:t>
      </w:r>
      <w:r w:rsidRPr="00DE4F2D">
        <w:rPr>
          <w:b/>
          <w:lang w:eastAsia="zh-CN"/>
        </w:rPr>
        <w:t>87%</w:t>
      </w:r>
      <w:r w:rsidRPr="00DE4F2D">
        <w:rPr>
          <w:lang w:eastAsia="zh-CN"/>
        </w:rPr>
        <w:t xml:space="preserve">. Piedāvātajām iekārtām un apkures sistēmai </w:t>
      </w:r>
      <w:proofErr w:type="spellStart"/>
      <w:r w:rsidRPr="00DE4F2D">
        <w:rPr>
          <w:lang w:eastAsia="zh-CN"/>
        </w:rPr>
        <w:t>janodrošina</w:t>
      </w:r>
      <w:proofErr w:type="spellEnd"/>
      <w:r w:rsidRPr="00DE4F2D">
        <w:rPr>
          <w:lang w:eastAsia="zh-CN"/>
        </w:rPr>
        <w:t xml:space="preserve"> atbilstība šajā dokumentā un nolikumam pievienotajos dokumentos norādītajām prasībām kurināšanai izmantojot mizas, skaidas</w:t>
      </w:r>
      <w:r w:rsidR="00DE4F2D">
        <w:rPr>
          <w:lang w:eastAsia="zh-CN"/>
        </w:rPr>
        <w:t xml:space="preserve"> un </w:t>
      </w:r>
      <w:proofErr w:type="spellStart"/>
      <w:r w:rsidR="00DE4F2D">
        <w:rPr>
          <w:lang w:eastAsia="zh-CN"/>
        </w:rPr>
        <w:t>škeldu</w:t>
      </w:r>
      <w:proofErr w:type="spellEnd"/>
      <w:r w:rsidR="00DE4F2D">
        <w:rPr>
          <w:lang w:eastAsia="zh-CN"/>
        </w:rPr>
        <w:t>, ar kurināmā mitrumu līdz 55%.</w:t>
      </w:r>
    </w:p>
    <w:p w14:paraId="3036F57E" w14:textId="77777777" w:rsidR="00B47F6A" w:rsidRDefault="00B47F6A" w:rsidP="00987B41">
      <w:pPr>
        <w:spacing w:line="240" w:lineRule="auto"/>
        <w:rPr>
          <w:lang w:eastAsia="zh-CN"/>
        </w:rPr>
      </w:pPr>
    </w:p>
    <w:p w14:paraId="4774BD96" w14:textId="77777777" w:rsidR="00B47F6A" w:rsidRDefault="00B47F6A" w:rsidP="00987B41">
      <w:pPr>
        <w:spacing w:after="160" w:line="240" w:lineRule="auto"/>
        <w:contextualSpacing/>
        <w:rPr>
          <w:sz w:val="20"/>
          <w:szCs w:val="20"/>
        </w:rPr>
      </w:pPr>
      <w:r>
        <w:rPr>
          <w:b/>
          <w:bCs/>
          <w:u w:val="single"/>
        </w:rPr>
        <w:t>II. Galveno iekārtu un darbu saraksts</w:t>
      </w:r>
    </w:p>
    <w:p w14:paraId="649A0306" w14:textId="77777777" w:rsidR="00B47F6A" w:rsidRDefault="00B47F6A" w:rsidP="00987B41">
      <w:pPr>
        <w:spacing w:line="240" w:lineRule="auto"/>
        <w:ind w:right="29"/>
        <w:jc w:val="right"/>
        <w:rPr>
          <w:sz w:val="20"/>
          <w:szCs w:val="20"/>
        </w:rPr>
      </w:pPr>
    </w:p>
    <w:tbl>
      <w:tblPr>
        <w:tblW w:w="0" w:type="auto"/>
        <w:tblInd w:w="55" w:type="dxa"/>
        <w:tblCellMar>
          <w:left w:w="0" w:type="dxa"/>
          <w:right w:w="0" w:type="dxa"/>
        </w:tblCellMar>
        <w:tblLook w:val="04A0" w:firstRow="1" w:lastRow="0" w:firstColumn="1" w:lastColumn="0" w:noHBand="0" w:noVBand="1"/>
      </w:tblPr>
      <w:tblGrid>
        <w:gridCol w:w="1167"/>
        <w:gridCol w:w="5537"/>
        <w:gridCol w:w="1342"/>
        <w:gridCol w:w="847"/>
      </w:tblGrid>
      <w:tr w:rsidR="00B47F6A" w14:paraId="5917C596" w14:textId="77777777" w:rsidTr="00B47F6A">
        <w:tc>
          <w:tcPr>
            <w:tcW w:w="118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0372EDBA" w14:textId="77777777" w:rsidR="00B47F6A" w:rsidRDefault="00B47F6A" w:rsidP="00987B41">
            <w:pPr>
              <w:spacing w:line="240" w:lineRule="auto"/>
              <w:jc w:val="center"/>
              <w:rPr>
                <w:rFonts w:eastAsiaTheme="minorHAnsi"/>
                <w:lang w:eastAsia="zh-CN"/>
              </w:rPr>
            </w:pPr>
            <w:r>
              <w:rPr>
                <w:lang w:eastAsia="zh-CN"/>
              </w:rPr>
              <w:t>Nr.</w:t>
            </w:r>
          </w:p>
        </w:tc>
        <w:tc>
          <w:tcPr>
            <w:tcW w:w="567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6B16A54D" w14:textId="77777777" w:rsidR="00B47F6A" w:rsidRDefault="00B47F6A" w:rsidP="00987B41">
            <w:pPr>
              <w:spacing w:line="240" w:lineRule="auto"/>
              <w:jc w:val="center"/>
              <w:rPr>
                <w:rFonts w:eastAsiaTheme="minorHAnsi"/>
                <w:lang w:eastAsia="zh-CN"/>
              </w:rPr>
            </w:pPr>
            <w:r>
              <w:rPr>
                <w:lang w:eastAsia="zh-CN"/>
              </w:rPr>
              <w:t>Nosaukums</w:t>
            </w:r>
          </w:p>
        </w:tc>
        <w:tc>
          <w:tcPr>
            <w:tcW w:w="136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5ED065AB" w14:textId="77777777" w:rsidR="00B47F6A" w:rsidRDefault="00B47F6A" w:rsidP="00987B41">
            <w:pPr>
              <w:spacing w:line="240" w:lineRule="auto"/>
              <w:jc w:val="center"/>
              <w:rPr>
                <w:rFonts w:eastAsiaTheme="minorHAnsi"/>
                <w:lang w:eastAsia="zh-CN"/>
              </w:rPr>
            </w:pPr>
            <w:proofErr w:type="spellStart"/>
            <w:r>
              <w:rPr>
                <w:lang w:eastAsia="zh-CN"/>
              </w:rPr>
              <w:t>Mērv</w:t>
            </w:r>
            <w:proofErr w:type="spellEnd"/>
            <w:r>
              <w:rPr>
                <w:lang w:eastAsia="zh-CN"/>
              </w:rPr>
              <w:t>.</w:t>
            </w:r>
          </w:p>
        </w:tc>
        <w:tc>
          <w:tcPr>
            <w:tcW w:w="85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7BD94422" w14:textId="77777777" w:rsidR="00B47F6A" w:rsidRDefault="00B47F6A" w:rsidP="00987B41">
            <w:pPr>
              <w:spacing w:line="240" w:lineRule="auto"/>
              <w:jc w:val="center"/>
              <w:rPr>
                <w:rFonts w:eastAsiaTheme="minorHAnsi"/>
                <w:lang w:eastAsia="zh-CN"/>
              </w:rPr>
            </w:pPr>
            <w:r>
              <w:rPr>
                <w:lang w:eastAsia="zh-CN"/>
              </w:rPr>
              <w:t>Skaits</w:t>
            </w:r>
          </w:p>
        </w:tc>
      </w:tr>
      <w:tr w:rsidR="00B47F6A" w14:paraId="1E0CA659"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tcPr>
          <w:p w14:paraId="0003E14A" w14:textId="77777777" w:rsidR="00B47F6A" w:rsidRDefault="00B47F6A" w:rsidP="00987B41">
            <w:pPr>
              <w:snapToGrid w:val="0"/>
              <w:spacing w:line="240" w:lineRule="auto"/>
              <w:jc w:val="center"/>
              <w:rPr>
                <w:rFonts w:eastAsiaTheme="minorHAnsi"/>
                <w:lang w:eastAsia="zh-CN"/>
              </w:rPr>
            </w:pP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FE68689" w14:textId="77777777" w:rsidR="00B47F6A" w:rsidRDefault="00B47F6A" w:rsidP="00987B41">
            <w:pPr>
              <w:spacing w:line="240" w:lineRule="auto"/>
              <w:rPr>
                <w:rFonts w:eastAsiaTheme="minorHAnsi"/>
                <w:lang w:eastAsia="zh-CN"/>
              </w:rPr>
            </w:pPr>
            <w:r>
              <w:rPr>
                <w:b/>
                <w:bCs/>
                <w:lang w:eastAsia="zh-CN"/>
              </w:rPr>
              <w:t>Tehnoloģiskās iekārtas un konstrukcijas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39C40785"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30614123" w14:textId="77777777" w:rsidR="00B47F6A" w:rsidRDefault="00B47F6A" w:rsidP="00987B41">
            <w:pPr>
              <w:snapToGrid w:val="0"/>
              <w:spacing w:line="240" w:lineRule="auto"/>
              <w:jc w:val="center"/>
              <w:rPr>
                <w:rFonts w:eastAsiaTheme="minorHAnsi"/>
                <w:lang w:eastAsia="zh-CN"/>
              </w:rPr>
            </w:pPr>
          </w:p>
        </w:tc>
      </w:tr>
      <w:tr w:rsidR="00B47F6A" w14:paraId="0FE14376"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66565482" w14:textId="77777777" w:rsidR="00B47F6A" w:rsidRDefault="00B47F6A" w:rsidP="00987B41">
            <w:pPr>
              <w:spacing w:line="240" w:lineRule="auto"/>
              <w:jc w:val="center"/>
              <w:rPr>
                <w:rFonts w:eastAsiaTheme="minorHAnsi"/>
                <w:b/>
                <w:bCs/>
                <w:sz w:val="22"/>
                <w:szCs w:val="22"/>
                <w:u w:val="single"/>
                <w:lang w:eastAsia="zh-CN"/>
              </w:rPr>
            </w:pPr>
            <w:r>
              <w:rPr>
                <w:lang w:eastAsia="zh-CN"/>
              </w:rPr>
              <w:t>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8F4F790" w14:textId="77777777" w:rsidR="00B47F6A" w:rsidRDefault="00B47F6A" w:rsidP="00987B41">
            <w:pPr>
              <w:spacing w:line="240" w:lineRule="auto"/>
              <w:rPr>
                <w:rFonts w:eastAsiaTheme="minorHAnsi"/>
                <w:lang w:eastAsia="zh-CN"/>
              </w:rPr>
            </w:pPr>
            <w:r>
              <w:rPr>
                <w:b/>
                <w:bCs/>
                <w:u w:val="single"/>
                <w:lang w:eastAsia="zh-CN"/>
              </w:rPr>
              <w:t>Kurināmā krātuve</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08CA1E37"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4CF5E1B9" w14:textId="77777777" w:rsidR="00B47F6A" w:rsidRDefault="00B47F6A" w:rsidP="00987B41">
            <w:pPr>
              <w:snapToGrid w:val="0"/>
              <w:spacing w:line="240" w:lineRule="auto"/>
              <w:jc w:val="center"/>
              <w:rPr>
                <w:rFonts w:eastAsiaTheme="minorHAnsi"/>
                <w:lang w:eastAsia="zh-CN"/>
              </w:rPr>
            </w:pPr>
          </w:p>
        </w:tc>
      </w:tr>
      <w:tr w:rsidR="00B47F6A" w14:paraId="78C7F7D4"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4FE5C3C2" w14:textId="77777777" w:rsidR="00B47F6A" w:rsidRDefault="00B47F6A" w:rsidP="00987B41">
            <w:pPr>
              <w:snapToGrid w:val="0"/>
              <w:spacing w:line="240" w:lineRule="auto"/>
              <w:jc w:val="center"/>
              <w:rPr>
                <w:rFonts w:eastAsiaTheme="minorHAnsi"/>
                <w:sz w:val="22"/>
                <w:szCs w:val="22"/>
                <w:lang w:eastAsia="zh-CN"/>
              </w:rPr>
            </w:pPr>
            <w:r>
              <w:rPr>
                <w:lang w:eastAsia="zh-CN"/>
              </w:rPr>
              <w:t>1.1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3C93C4AA" w14:textId="77777777" w:rsidR="00B47F6A" w:rsidRDefault="00B47F6A" w:rsidP="00987B41">
            <w:pPr>
              <w:spacing w:line="240" w:lineRule="auto"/>
              <w:rPr>
                <w:rFonts w:eastAsiaTheme="minorHAnsi"/>
                <w:lang w:eastAsia="zh-CN"/>
              </w:rPr>
            </w:pPr>
            <w:r>
              <w:rPr>
                <w:lang w:eastAsia="zh-CN"/>
              </w:rPr>
              <w:t>Skrēperu sistēma (4 elementi)</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BEC89C6"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C6E2682"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23C26AEE"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2A7B7F78" w14:textId="77777777" w:rsidR="00B47F6A" w:rsidRDefault="00B47F6A" w:rsidP="00987B41">
            <w:pPr>
              <w:snapToGrid w:val="0"/>
              <w:spacing w:line="240" w:lineRule="auto"/>
              <w:jc w:val="center"/>
              <w:rPr>
                <w:rFonts w:eastAsiaTheme="minorHAnsi"/>
                <w:sz w:val="22"/>
                <w:szCs w:val="22"/>
                <w:lang w:eastAsia="zh-CN"/>
              </w:rPr>
            </w:pPr>
            <w:r>
              <w:rPr>
                <w:lang w:eastAsia="zh-CN"/>
              </w:rPr>
              <w:lastRenderedPageBreak/>
              <w:t>1.2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5ED5F762" w14:textId="77777777" w:rsidR="00B47F6A" w:rsidRDefault="00B47F6A" w:rsidP="00987B41">
            <w:pPr>
              <w:snapToGrid w:val="0"/>
              <w:spacing w:line="240" w:lineRule="auto"/>
              <w:rPr>
                <w:rFonts w:eastAsiaTheme="minorHAnsi"/>
                <w:lang w:eastAsia="zh-CN"/>
              </w:rPr>
            </w:pPr>
            <w:r>
              <w:rPr>
                <w:lang w:eastAsia="zh-CN"/>
              </w:rPr>
              <w:t>Hidrauliskā sistēma skrēperu sistēmai</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1804DCE"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235C48F"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16BC1911"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748D0326" w14:textId="77777777" w:rsidR="00B47F6A" w:rsidRDefault="00B47F6A" w:rsidP="00987B41">
            <w:pPr>
              <w:snapToGrid w:val="0"/>
              <w:spacing w:line="240" w:lineRule="auto"/>
              <w:jc w:val="center"/>
              <w:rPr>
                <w:rFonts w:eastAsiaTheme="minorHAnsi"/>
                <w:sz w:val="22"/>
                <w:szCs w:val="22"/>
                <w:lang w:eastAsia="zh-CN"/>
              </w:rPr>
            </w:pPr>
            <w:r>
              <w:rPr>
                <w:lang w:eastAsia="zh-CN"/>
              </w:rPr>
              <w:t>1.3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60BECF13" w14:textId="77777777" w:rsidR="00B47F6A" w:rsidRDefault="00B47F6A" w:rsidP="00987B41">
            <w:pPr>
              <w:snapToGrid w:val="0"/>
              <w:spacing w:line="240" w:lineRule="auto"/>
              <w:rPr>
                <w:rFonts w:eastAsiaTheme="minorHAnsi"/>
                <w:lang w:eastAsia="zh-CN"/>
              </w:rPr>
            </w:pPr>
            <w:r>
              <w:rPr>
                <w:lang w:eastAsia="zh-CN"/>
              </w:rPr>
              <w:t>Irdinātājs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31AF8ED"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CCC5A97"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14B7944F"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491A5C38" w14:textId="77777777" w:rsidR="00B47F6A" w:rsidRDefault="00B47F6A" w:rsidP="00987B41">
            <w:pPr>
              <w:snapToGrid w:val="0"/>
              <w:spacing w:line="240" w:lineRule="auto"/>
              <w:jc w:val="center"/>
              <w:rPr>
                <w:rFonts w:eastAsiaTheme="minorHAnsi"/>
                <w:sz w:val="22"/>
                <w:szCs w:val="22"/>
                <w:lang w:eastAsia="zh-CN"/>
              </w:rPr>
            </w:pPr>
            <w:r>
              <w:rPr>
                <w:lang w:eastAsia="zh-CN"/>
              </w:rPr>
              <w:t>1.4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350AF48" w14:textId="77777777" w:rsidR="00B47F6A" w:rsidRDefault="00B47F6A" w:rsidP="00987B41">
            <w:pPr>
              <w:snapToGrid w:val="0"/>
              <w:spacing w:line="240" w:lineRule="auto"/>
              <w:rPr>
                <w:rFonts w:eastAsiaTheme="minorHAnsi"/>
                <w:lang w:eastAsia="zh-CN"/>
              </w:rPr>
            </w:pPr>
            <w:r>
              <w:rPr>
                <w:lang w:eastAsia="zh-CN"/>
              </w:rPr>
              <w:t>Krātuves ķēdes transportieris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96115F4"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C93FF58"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77617E3B"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61C15D29" w14:textId="77777777" w:rsidR="00B47F6A" w:rsidRDefault="00B47F6A" w:rsidP="00987B41">
            <w:pPr>
              <w:snapToGrid w:val="0"/>
              <w:spacing w:line="240" w:lineRule="auto"/>
              <w:jc w:val="center"/>
              <w:rPr>
                <w:rFonts w:eastAsiaTheme="minorHAnsi"/>
                <w:b/>
                <w:bCs/>
                <w:sz w:val="22"/>
                <w:szCs w:val="22"/>
                <w:u w:val="single"/>
                <w:lang w:eastAsia="zh-CN"/>
              </w:rPr>
            </w:pPr>
            <w:r>
              <w:rPr>
                <w:lang w:eastAsia="zh-CN"/>
              </w:rPr>
              <w:t>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521FCC27" w14:textId="77777777" w:rsidR="00B47F6A" w:rsidRDefault="00B47F6A" w:rsidP="00987B41">
            <w:pPr>
              <w:snapToGrid w:val="0"/>
              <w:spacing w:line="240" w:lineRule="auto"/>
              <w:rPr>
                <w:rFonts w:eastAsiaTheme="minorHAnsi"/>
                <w:lang w:eastAsia="zh-CN"/>
              </w:rPr>
            </w:pPr>
            <w:r>
              <w:rPr>
                <w:b/>
                <w:bCs/>
                <w:u w:val="single"/>
                <w:lang w:eastAsia="zh-CN"/>
              </w:rPr>
              <w:t>Kurināmā transportēšana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28E7E157"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62BC9308" w14:textId="77777777" w:rsidR="00B47F6A" w:rsidRDefault="00B47F6A" w:rsidP="00987B41">
            <w:pPr>
              <w:snapToGrid w:val="0"/>
              <w:spacing w:line="240" w:lineRule="auto"/>
              <w:jc w:val="center"/>
              <w:rPr>
                <w:rFonts w:eastAsiaTheme="minorHAnsi"/>
                <w:lang w:eastAsia="zh-CN"/>
              </w:rPr>
            </w:pPr>
          </w:p>
        </w:tc>
      </w:tr>
      <w:tr w:rsidR="00B47F6A" w14:paraId="249961A0"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7234A5F3" w14:textId="77777777" w:rsidR="00B47F6A" w:rsidRDefault="00B47F6A" w:rsidP="00987B41">
            <w:pPr>
              <w:snapToGrid w:val="0"/>
              <w:spacing w:line="240" w:lineRule="auto"/>
              <w:jc w:val="center"/>
              <w:rPr>
                <w:rFonts w:eastAsiaTheme="minorHAnsi"/>
                <w:sz w:val="22"/>
                <w:szCs w:val="22"/>
                <w:lang w:eastAsia="zh-CN"/>
              </w:rPr>
            </w:pPr>
            <w:r>
              <w:rPr>
                <w:lang w:eastAsia="zh-CN"/>
              </w:rPr>
              <w:t>2.1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68CF5988" w14:textId="77777777" w:rsidR="00B47F6A" w:rsidRDefault="00B47F6A" w:rsidP="00987B41">
            <w:pPr>
              <w:snapToGrid w:val="0"/>
              <w:spacing w:line="240" w:lineRule="auto"/>
              <w:rPr>
                <w:rFonts w:eastAsiaTheme="minorHAnsi"/>
                <w:lang w:eastAsia="zh-CN"/>
              </w:rPr>
            </w:pPr>
            <w:r>
              <w:rPr>
                <w:lang w:eastAsia="zh-CN"/>
              </w:rPr>
              <w:t>Kurināmā ķēdes transportieris (L=13 m)</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75AA92CA"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BCE4E2A"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52066AF5"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2B42EBBA" w14:textId="77777777" w:rsidR="00B47F6A" w:rsidRDefault="00B47F6A" w:rsidP="00987B41">
            <w:pPr>
              <w:snapToGrid w:val="0"/>
              <w:spacing w:line="240" w:lineRule="auto"/>
              <w:jc w:val="center"/>
              <w:rPr>
                <w:rFonts w:eastAsiaTheme="minorHAnsi"/>
                <w:sz w:val="22"/>
                <w:szCs w:val="22"/>
                <w:lang w:eastAsia="zh-CN"/>
              </w:rPr>
            </w:pPr>
            <w:r>
              <w:rPr>
                <w:lang w:eastAsia="zh-CN"/>
              </w:rPr>
              <w:t>2.2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15A05AD" w14:textId="77777777" w:rsidR="00B47F6A" w:rsidRDefault="00B47F6A" w:rsidP="00987B41">
            <w:pPr>
              <w:snapToGrid w:val="0"/>
              <w:spacing w:line="240" w:lineRule="auto"/>
              <w:rPr>
                <w:rFonts w:eastAsiaTheme="minorHAnsi"/>
                <w:lang w:eastAsia="zh-CN"/>
              </w:rPr>
            </w:pPr>
            <w:r>
              <w:rPr>
                <w:lang w:eastAsia="zh-CN"/>
              </w:rPr>
              <w:t xml:space="preserve">Sadales </w:t>
            </w:r>
            <w:proofErr w:type="spellStart"/>
            <w:r>
              <w:rPr>
                <w:lang w:eastAsia="zh-CN"/>
              </w:rPr>
              <w:t>šneka</w:t>
            </w:r>
            <w:proofErr w:type="spellEnd"/>
            <w:r>
              <w:rPr>
                <w:lang w:eastAsia="zh-CN"/>
              </w:rPr>
              <w:t xml:space="preserve"> transportieris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3598A626"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C2AD3A6" w14:textId="77777777" w:rsidR="00B47F6A" w:rsidRDefault="00B47F6A" w:rsidP="00987B41">
            <w:pPr>
              <w:snapToGrid w:val="0"/>
              <w:spacing w:line="240" w:lineRule="auto"/>
              <w:jc w:val="center"/>
              <w:rPr>
                <w:rFonts w:eastAsiaTheme="minorHAnsi"/>
                <w:lang w:eastAsia="zh-CN"/>
              </w:rPr>
            </w:pPr>
            <w:r>
              <w:rPr>
                <w:lang w:eastAsia="zh-CN"/>
              </w:rPr>
              <w:t>2</w:t>
            </w:r>
          </w:p>
        </w:tc>
      </w:tr>
      <w:tr w:rsidR="00B47F6A" w14:paraId="75154D00"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B42292C" w14:textId="77777777" w:rsidR="00B47F6A" w:rsidRDefault="00B47F6A" w:rsidP="00987B41">
            <w:pPr>
              <w:snapToGrid w:val="0"/>
              <w:spacing w:line="240" w:lineRule="auto"/>
              <w:jc w:val="center"/>
              <w:rPr>
                <w:rFonts w:eastAsiaTheme="minorHAnsi"/>
                <w:sz w:val="22"/>
                <w:szCs w:val="22"/>
                <w:lang w:eastAsia="zh-CN"/>
              </w:rPr>
            </w:pPr>
            <w:r>
              <w:rPr>
                <w:lang w:eastAsia="zh-CN"/>
              </w:rPr>
              <w:t>2.3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432539B" w14:textId="77777777" w:rsidR="00B47F6A" w:rsidRDefault="00B47F6A" w:rsidP="00987B41">
            <w:pPr>
              <w:snapToGrid w:val="0"/>
              <w:spacing w:line="240" w:lineRule="auto"/>
              <w:rPr>
                <w:rFonts w:eastAsiaTheme="minorHAnsi"/>
                <w:lang w:eastAsia="zh-CN"/>
              </w:rPr>
            </w:pPr>
            <w:r>
              <w:rPr>
                <w:lang w:eastAsia="zh-CN"/>
              </w:rPr>
              <w:t>Rotācijas aizvars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9BE13E2"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C0DB63E"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3FB5CDD1"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4D37E918" w14:textId="77777777" w:rsidR="00B47F6A" w:rsidRDefault="00B47F6A" w:rsidP="00987B41">
            <w:pPr>
              <w:snapToGrid w:val="0"/>
              <w:spacing w:line="240" w:lineRule="auto"/>
              <w:jc w:val="center"/>
              <w:rPr>
                <w:rFonts w:eastAsiaTheme="minorHAnsi"/>
                <w:sz w:val="22"/>
                <w:szCs w:val="22"/>
                <w:lang w:eastAsia="zh-CN"/>
              </w:rPr>
            </w:pPr>
            <w:r>
              <w:rPr>
                <w:lang w:eastAsia="zh-CN"/>
              </w:rPr>
              <w:t>2.4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4F60D5D" w14:textId="77777777" w:rsidR="00B47F6A" w:rsidRDefault="00B47F6A" w:rsidP="00987B41">
            <w:pPr>
              <w:snapToGrid w:val="0"/>
              <w:spacing w:line="240" w:lineRule="auto"/>
              <w:rPr>
                <w:rFonts w:eastAsiaTheme="minorHAnsi"/>
                <w:lang w:eastAsia="zh-CN"/>
              </w:rPr>
            </w:pPr>
            <w:r>
              <w:rPr>
                <w:lang w:eastAsia="zh-CN"/>
              </w:rPr>
              <w:t>Pārbēršanas sistēma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E6BAC36"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3BA5E06"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310D28DB"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3CA5A943" w14:textId="77777777" w:rsidR="00B47F6A" w:rsidRDefault="00B47F6A" w:rsidP="00987B41">
            <w:pPr>
              <w:snapToGrid w:val="0"/>
              <w:spacing w:line="240" w:lineRule="auto"/>
              <w:jc w:val="center"/>
              <w:rPr>
                <w:rFonts w:eastAsiaTheme="minorHAnsi"/>
                <w:sz w:val="22"/>
                <w:szCs w:val="22"/>
                <w:lang w:eastAsia="zh-CN"/>
              </w:rPr>
            </w:pPr>
            <w:r>
              <w:rPr>
                <w:lang w:eastAsia="zh-CN"/>
              </w:rPr>
              <w:t>2.5</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3A5B3D1E" w14:textId="4CDC0F23" w:rsidR="00B47F6A" w:rsidRDefault="00B47F6A" w:rsidP="00987B41">
            <w:pPr>
              <w:snapToGrid w:val="0"/>
              <w:spacing w:line="240" w:lineRule="auto"/>
              <w:rPr>
                <w:rFonts w:eastAsiaTheme="minorHAnsi"/>
                <w:lang w:eastAsia="zh-CN"/>
              </w:rPr>
            </w:pPr>
            <w:r>
              <w:rPr>
                <w:lang w:eastAsia="zh-CN"/>
              </w:rPr>
              <w:t>Uzkrāšanas bunkurs (2 ird</w:t>
            </w:r>
            <w:r w:rsidR="00DE4F2D">
              <w:rPr>
                <w:lang w:eastAsia="zh-CN"/>
              </w:rPr>
              <w:t>i</w:t>
            </w:r>
            <w:r>
              <w:rPr>
                <w:lang w:eastAsia="zh-CN"/>
              </w:rPr>
              <w:t>nātāji)</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9447034"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1915F98"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57C414E7"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60E51CD8" w14:textId="77777777" w:rsidR="00B47F6A" w:rsidRDefault="00B47F6A" w:rsidP="00987B41">
            <w:pPr>
              <w:snapToGrid w:val="0"/>
              <w:spacing w:line="240" w:lineRule="auto"/>
              <w:jc w:val="center"/>
              <w:rPr>
                <w:rFonts w:eastAsiaTheme="minorHAnsi"/>
                <w:sz w:val="22"/>
                <w:szCs w:val="22"/>
                <w:lang w:eastAsia="zh-CN"/>
              </w:rPr>
            </w:pPr>
            <w:r>
              <w:rPr>
                <w:lang w:eastAsia="zh-CN"/>
              </w:rPr>
              <w:t>2.6</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509068A7" w14:textId="313D8FE7" w:rsidR="00B47F6A" w:rsidRDefault="00B47F6A" w:rsidP="00987B41">
            <w:pPr>
              <w:snapToGrid w:val="0"/>
              <w:spacing w:line="240" w:lineRule="auto"/>
              <w:rPr>
                <w:rFonts w:eastAsiaTheme="minorHAnsi"/>
                <w:lang w:eastAsia="zh-CN"/>
              </w:rPr>
            </w:pPr>
            <w:r>
              <w:rPr>
                <w:lang w:eastAsia="zh-CN"/>
              </w:rPr>
              <w:t>Uzkrāšanas bunkurs (1 ird</w:t>
            </w:r>
            <w:r w:rsidR="00DE4F2D">
              <w:rPr>
                <w:lang w:eastAsia="zh-CN"/>
              </w:rPr>
              <w:t>i</w:t>
            </w:r>
            <w:r>
              <w:rPr>
                <w:lang w:eastAsia="zh-CN"/>
              </w:rPr>
              <w:t>nātājs)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4F0BB4DF"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F269F90"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2FF9261"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862C799" w14:textId="77777777" w:rsidR="00B47F6A" w:rsidRDefault="00B47F6A" w:rsidP="00987B41">
            <w:pPr>
              <w:snapToGrid w:val="0"/>
              <w:spacing w:line="240" w:lineRule="auto"/>
              <w:jc w:val="center"/>
              <w:rPr>
                <w:rFonts w:eastAsiaTheme="minorHAnsi"/>
                <w:sz w:val="22"/>
                <w:szCs w:val="22"/>
                <w:lang w:eastAsia="zh-CN"/>
              </w:rPr>
            </w:pPr>
            <w:r>
              <w:rPr>
                <w:lang w:eastAsia="zh-CN"/>
              </w:rPr>
              <w:t>2.7</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08FFEB8" w14:textId="77777777" w:rsidR="00B47F6A" w:rsidRDefault="00B47F6A" w:rsidP="00987B41">
            <w:pPr>
              <w:snapToGrid w:val="0"/>
              <w:spacing w:line="240" w:lineRule="auto"/>
              <w:rPr>
                <w:rFonts w:eastAsiaTheme="minorHAnsi"/>
                <w:lang w:eastAsia="zh-CN"/>
              </w:rPr>
            </w:pPr>
            <w:r>
              <w:rPr>
                <w:lang w:eastAsia="zh-CN"/>
              </w:rPr>
              <w:t xml:space="preserve">Padeves </w:t>
            </w:r>
            <w:proofErr w:type="spellStart"/>
            <w:r>
              <w:rPr>
                <w:lang w:eastAsia="zh-CN"/>
              </w:rPr>
              <w:t>šneka</w:t>
            </w:r>
            <w:proofErr w:type="spellEnd"/>
            <w:r>
              <w:rPr>
                <w:lang w:eastAsia="zh-CN"/>
              </w:rPr>
              <w:t xml:space="preserve"> transportieris (3 caurules)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4F2B8CEB"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4C9F66D"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E0531BA"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19F8AD4" w14:textId="77777777" w:rsidR="00B47F6A" w:rsidRDefault="00B47F6A" w:rsidP="00987B41">
            <w:pPr>
              <w:snapToGrid w:val="0"/>
              <w:spacing w:line="240" w:lineRule="auto"/>
              <w:jc w:val="center"/>
              <w:rPr>
                <w:rFonts w:eastAsiaTheme="minorHAnsi"/>
                <w:sz w:val="22"/>
                <w:szCs w:val="22"/>
                <w:lang w:eastAsia="zh-CN"/>
              </w:rPr>
            </w:pPr>
            <w:r>
              <w:rPr>
                <w:lang w:eastAsia="zh-CN"/>
              </w:rPr>
              <w:t>2.8</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609D9698" w14:textId="77777777" w:rsidR="00B47F6A" w:rsidRDefault="00B47F6A" w:rsidP="00987B41">
            <w:pPr>
              <w:snapToGrid w:val="0"/>
              <w:spacing w:line="240" w:lineRule="auto"/>
              <w:rPr>
                <w:rFonts w:eastAsiaTheme="minorHAnsi"/>
                <w:lang w:eastAsia="zh-CN"/>
              </w:rPr>
            </w:pPr>
            <w:r>
              <w:rPr>
                <w:lang w:eastAsia="zh-CN"/>
              </w:rPr>
              <w:t xml:space="preserve">Padeves </w:t>
            </w:r>
            <w:proofErr w:type="spellStart"/>
            <w:r>
              <w:rPr>
                <w:lang w:eastAsia="zh-CN"/>
              </w:rPr>
              <w:t>šneka</w:t>
            </w:r>
            <w:proofErr w:type="spellEnd"/>
            <w:r>
              <w:rPr>
                <w:lang w:eastAsia="zh-CN"/>
              </w:rPr>
              <w:t xml:space="preserve"> transportieris (2 caurules)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8A72C2D"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05668F4"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3FD967D0"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851ABA6" w14:textId="77777777" w:rsidR="00B47F6A" w:rsidRDefault="00B47F6A" w:rsidP="00987B41">
            <w:pPr>
              <w:snapToGrid w:val="0"/>
              <w:spacing w:line="240" w:lineRule="auto"/>
              <w:jc w:val="center"/>
              <w:rPr>
                <w:rFonts w:eastAsiaTheme="minorHAnsi"/>
                <w:b/>
                <w:bCs/>
                <w:u w:val="single"/>
                <w:lang w:eastAsia="zh-CN"/>
              </w:rPr>
            </w:pPr>
            <w:r>
              <w:rPr>
                <w:lang w:eastAsia="zh-CN"/>
              </w:rPr>
              <w:t>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5032DB8A" w14:textId="77777777" w:rsidR="00B47F6A" w:rsidRDefault="00B47F6A" w:rsidP="00987B41">
            <w:pPr>
              <w:snapToGrid w:val="0"/>
              <w:spacing w:line="240" w:lineRule="auto"/>
              <w:rPr>
                <w:rFonts w:eastAsiaTheme="minorHAnsi"/>
                <w:sz w:val="22"/>
                <w:szCs w:val="22"/>
                <w:lang w:eastAsia="zh-CN"/>
              </w:rPr>
            </w:pPr>
            <w:r>
              <w:rPr>
                <w:b/>
                <w:bCs/>
                <w:u w:val="single"/>
                <w:lang w:eastAsia="zh-CN"/>
              </w:rPr>
              <w:t>Kurtuve, gaisa padeve</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4A1D2DF9" w14:textId="77777777" w:rsidR="00B47F6A" w:rsidRDefault="00B47F6A" w:rsidP="00987B41">
            <w:pPr>
              <w:snapToGrid w:val="0"/>
              <w:spacing w:line="240" w:lineRule="auto"/>
              <w:jc w:val="center"/>
              <w:rPr>
                <w:rFonts w:eastAsiaTheme="minorHAnsi"/>
                <w:sz w:val="22"/>
                <w:szCs w:val="22"/>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5C79986D" w14:textId="77777777" w:rsidR="00B47F6A" w:rsidRDefault="00B47F6A" w:rsidP="00987B41">
            <w:pPr>
              <w:snapToGrid w:val="0"/>
              <w:spacing w:line="240" w:lineRule="auto"/>
              <w:jc w:val="center"/>
              <w:rPr>
                <w:rFonts w:eastAsiaTheme="minorHAnsi"/>
                <w:sz w:val="22"/>
                <w:szCs w:val="22"/>
                <w:lang w:eastAsia="zh-CN"/>
              </w:rPr>
            </w:pPr>
          </w:p>
        </w:tc>
      </w:tr>
      <w:tr w:rsidR="00B47F6A" w14:paraId="49B92619"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27064B7" w14:textId="77777777" w:rsidR="00B47F6A" w:rsidRDefault="00B47F6A" w:rsidP="00987B41">
            <w:pPr>
              <w:snapToGrid w:val="0"/>
              <w:spacing w:line="240" w:lineRule="auto"/>
              <w:jc w:val="center"/>
              <w:rPr>
                <w:rFonts w:eastAsiaTheme="minorHAnsi"/>
                <w:sz w:val="22"/>
                <w:szCs w:val="22"/>
                <w:lang w:eastAsia="zh-CN"/>
              </w:rPr>
            </w:pPr>
            <w:r>
              <w:rPr>
                <w:lang w:eastAsia="zh-CN"/>
              </w:rPr>
              <w:t>3.1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CD48543" w14:textId="77777777" w:rsidR="00B47F6A" w:rsidRDefault="00B47F6A" w:rsidP="00987B41">
            <w:pPr>
              <w:snapToGrid w:val="0"/>
              <w:spacing w:line="240" w:lineRule="auto"/>
              <w:rPr>
                <w:rFonts w:eastAsiaTheme="minorHAnsi"/>
                <w:sz w:val="22"/>
                <w:szCs w:val="22"/>
                <w:lang w:eastAsia="zh-CN"/>
              </w:rPr>
            </w:pPr>
            <w:r>
              <w:rPr>
                <w:lang w:eastAsia="zh-CN"/>
              </w:rPr>
              <w:t>Kurtuve ar kustīgiem ārdiem (3,0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00951CE"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094060F"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0019F480"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EF75A80" w14:textId="77777777" w:rsidR="00B47F6A" w:rsidRDefault="00B47F6A" w:rsidP="00987B41">
            <w:pPr>
              <w:snapToGrid w:val="0"/>
              <w:spacing w:line="240" w:lineRule="auto"/>
              <w:jc w:val="center"/>
              <w:rPr>
                <w:rFonts w:eastAsiaTheme="minorHAnsi"/>
                <w:sz w:val="22"/>
                <w:szCs w:val="22"/>
                <w:lang w:eastAsia="zh-CN"/>
              </w:rPr>
            </w:pPr>
            <w:r>
              <w:rPr>
                <w:lang w:eastAsia="zh-CN"/>
              </w:rPr>
              <w:t>3.2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5257C521" w14:textId="77777777" w:rsidR="00B47F6A" w:rsidRDefault="00B47F6A" w:rsidP="00987B41">
            <w:pPr>
              <w:snapToGrid w:val="0"/>
              <w:spacing w:line="240" w:lineRule="auto"/>
              <w:rPr>
                <w:rFonts w:eastAsiaTheme="minorHAnsi"/>
                <w:sz w:val="22"/>
                <w:szCs w:val="22"/>
                <w:lang w:eastAsia="zh-CN"/>
              </w:rPr>
            </w:pPr>
            <w:r>
              <w:rPr>
                <w:lang w:eastAsia="zh-CN"/>
              </w:rPr>
              <w:t xml:space="preserve">Kurtuves hidrauliskā sistēma (4 </w:t>
            </w:r>
            <w:proofErr w:type="spellStart"/>
            <w:r>
              <w:rPr>
                <w:lang w:eastAsia="zh-CN"/>
              </w:rPr>
              <w:t>hidrocilindri</w:t>
            </w:r>
            <w:proofErr w:type="spellEnd"/>
            <w:r>
              <w:rPr>
                <w:lang w:eastAsia="zh-CN"/>
              </w:rPr>
              <w:t>)</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C325AA8"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2CCA671"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13400F2"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7EC595DC" w14:textId="77777777" w:rsidR="00B47F6A" w:rsidRDefault="00B47F6A" w:rsidP="00987B41">
            <w:pPr>
              <w:snapToGrid w:val="0"/>
              <w:spacing w:line="240" w:lineRule="auto"/>
              <w:jc w:val="center"/>
              <w:rPr>
                <w:rFonts w:eastAsiaTheme="minorHAnsi"/>
                <w:sz w:val="22"/>
                <w:szCs w:val="22"/>
                <w:lang w:eastAsia="zh-CN"/>
              </w:rPr>
            </w:pPr>
            <w:r>
              <w:rPr>
                <w:lang w:eastAsia="zh-CN"/>
              </w:rPr>
              <w:t>3.3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D131512" w14:textId="77777777" w:rsidR="00B47F6A" w:rsidRDefault="00B47F6A" w:rsidP="00987B41">
            <w:pPr>
              <w:snapToGrid w:val="0"/>
              <w:spacing w:line="240" w:lineRule="auto"/>
              <w:rPr>
                <w:rFonts w:eastAsiaTheme="minorHAnsi"/>
                <w:sz w:val="22"/>
                <w:szCs w:val="22"/>
                <w:lang w:eastAsia="zh-CN"/>
              </w:rPr>
            </w:pPr>
            <w:r>
              <w:rPr>
                <w:lang w:eastAsia="zh-CN"/>
              </w:rPr>
              <w:t>Kurtuve ar kustīgiem ārdiem (1,5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01C41E8"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719508D"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799F8A51" w14:textId="77777777" w:rsidTr="00987B41">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231527F2" w14:textId="77777777" w:rsidR="00B47F6A" w:rsidRDefault="00B47F6A" w:rsidP="00987B41">
            <w:pPr>
              <w:snapToGrid w:val="0"/>
              <w:spacing w:line="240" w:lineRule="auto"/>
              <w:jc w:val="center"/>
              <w:rPr>
                <w:rFonts w:eastAsiaTheme="minorHAnsi"/>
                <w:sz w:val="22"/>
                <w:szCs w:val="22"/>
                <w:lang w:eastAsia="zh-CN"/>
              </w:rPr>
            </w:pPr>
            <w:r>
              <w:rPr>
                <w:lang w:eastAsia="zh-CN"/>
              </w:rPr>
              <w:t>3.4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DAA3532" w14:textId="77777777" w:rsidR="00B47F6A" w:rsidRDefault="00B47F6A" w:rsidP="00987B41">
            <w:pPr>
              <w:snapToGrid w:val="0"/>
              <w:spacing w:line="240" w:lineRule="auto"/>
              <w:rPr>
                <w:rFonts w:eastAsiaTheme="minorHAnsi"/>
                <w:sz w:val="22"/>
                <w:szCs w:val="22"/>
                <w:lang w:eastAsia="zh-CN"/>
              </w:rPr>
            </w:pPr>
            <w:r>
              <w:rPr>
                <w:lang w:eastAsia="zh-CN"/>
              </w:rPr>
              <w:t>Hidrauliskā sistēma ārdiem</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5C7A78B"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7733405"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38F8ED1" w14:textId="77777777" w:rsidTr="00987B41">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788A31D8" w14:textId="77777777" w:rsidR="00B47F6A" w:rsidRDefault="00B47F6A" w:rsidP="00987B41">
            <w:pPr>
              <w:snapToGrid w:val="0"/>
              <w:spacing w:line="240" w:lineRule="auto"/>
              <w:jc w:val="center"/>
              <w:rPr>
                <w:rFonts w:eastAsiaTheme="minorHAnsi"/>
                <w:sz w:val="22"/>
                <w:szCs w:val="22"/>
                <w:lang w:eastAsia="zh-CN"/>
              </w:rPr>
            </w:pPr>
            <w:r>
              <w:rPr>
                <w:lang w:eastAsia="zh-CN"/>
              </w:rPr>
              <w:t>3.5</w:t>
            </w:r>
          </w:p>
        </w:tc>
        <w:tc>
          <w:tcPr>
            <w:tcW w:w="5675" w:type="dxa"/>
            <w:tcBorders>
              <w:top w:val="single" w:sz="8" w:space="0" w:color="000000"/>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14:paraId="68A72560" w14:textId="38713EAA" w:rsidR="00B47F6A" w:rsidRPr="00B47F6A" w:rsidRDefault="00B47F6A" w:rsidP="00987B41">
            <w:pPr>
              <w:snapToGrid w:val="0"/>
              <w:spacing w:line="240" w:lineRule="auto"/>
              <w:rPr>
                <w:rFonts w:eastAsiaTheme="minorHAnsi"/>
                <w:sz w:val="22"/>
                <w:szCs w:val="22"/>
                <w:lang w:eastAsia="zh-CN"/>
              </w:rPr>
            </w:pPr>
            <w:r w:rsidRPr="00B47F6A">
              <w:rPr>
                <w:lang w:eastAsia="zh-CN"/>
              </w:rPr>
              <w:t>Gaisa padeves ventilato</w:t>
            </w:r>
            <w:r w:rsidR="00987B41">
              <w:rPr>
                <w:lang w:eastAsia="zh-CN"/>
              </w:rPr>
              <w:t>rs P</w:t>
            </w:r>
            <w:r w:rsidRPr="00B47F6A">
              <w:rPr>
                <w:lang w:eastAsia="zh-CN"/>
              </w:rPr>
              <w:t xml:space="preserve"> (3,0 kW)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F51C218"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E8FF3FA"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1B66A181" w14:textId="77777777" w:rsidTr="00987B41">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566CF54" w14:textId="77777777" w:rsidR="00B47F6A" w:rsidRDefault="00B47F6A" w:rsidP="00987B41">
            <w:pPr>
              <w:snapToGrid w:val="0"/>
              <w:spacing w:line="240" w:lineRule="auto"/>
              <w:jc w:val="center"/>
              <w:rPr>
                <w:rFonts w:eastAsiaTheme="minorHAnsi"/>
                <w:sz w:val="22"/>
                <w:szCs w:val="22"/>
                <w:lang w:eastAsia="zh-CN"/>
              </w:rPr>
            </w:pPr>
            <w:r>
              <w:rPr>
                <w:lang w:eastAsia="zh-CN"/>
              </w:rPr>
              <w:t>3.6</w:t>
            </w:r>
          </w:p>
        </w:tc>
        <w:tc>
          <w:tcPr>
            <w:tcW w:w="5675" w:type="dxa"/>
            <w:tcBorders>
              <w:top w:val="single" w:sz="8" w:space="0" w:color="000000"/>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14:paraId="242C9678" w14:textId="4E4F2D19" w:rsidR="00B47F6A" w:rsidRPr="00B47F6A" w:rsidRDefault="00987B41" w:rsidP="00987B41">
            <w:pPr>
              <w:snapToGrid w:val="0"/>
              <w:spacing w:line="240" w:lineRule="auto"/>
              <w:rPr>
                <w:rFonts w:eastAsiaTheme="minorHAnsi"/>
                <w:sz w:val="22"/>
                <w:szCs w:val="22"/>
                <w:lang w:eastAsia="zh-CN"/>
              </w:rPr>
            </w:pPr>
            <w:r>
              <w:rPr>
                <w:lang w:eastAsia="zh-CN"/>
              </w:rPr>
              <w:t>Gaisa padeves ventilators S</w:t>
            </w:r>
            <w:r w:rsidR="00B47F6A" w:rsidRPr="00B47F6A">
              <w:rPr>
                <w:lang w:eastAsia="zh-CN"/>
              </w:rPr>
              <w:t xml:space="preserve"> (3,0 kW)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D9541F9"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210D921"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92AE36E" w14:textId="77777777" w:rsidTr="00987B41">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4B4E9586" w14:textId="77777777" w:rsidR="00B47F6A" w:rsidRDefault="00B47F6A" w:rsidP="00987B41">
            <w:pPr>
              <w:snapToGrid w:val="0"/>
              <w:spacing w:line="240" w:lineRule="auto"/>
              <w:jc w:val="center"/>
              <w:rPr>
                <w:rFonts w:eastAsiaTheme="minorHAnsi"/>
                <w:sz w:val="22"/>
                <w:szCs w:val="22"/>
                <w:lang w:eastAsia="zh-CN"/>
              </w:rPr>
            </w:pPr>
            <w:r>
              <w:rPr>
                <w:lang w:eastAsia="zh-CN"/>
              </w:rPr>
              <w:t>3.7</w:t>
            </w:r>
          </w:p>
        </w:tc>
        <w:tc>
          <w:tcPr>
            <w:tcW w:w="5675" w:type="dxa"/>
            <w:tcBorders>
              <w:top w:val="single" w:sz="8" w:space="0" w:color="000000"/>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14:paraId="20CB1058" w14:textId="178118FC" w:rsidR="00B47F6A" w:rsidRPr="00B47F6A" w:rsidRDefault="00987B41" w:rsidP="00987B41">
            <w:pPr>
              <w:snapToGrid w:val="0"/>
              <w:spacing w:line="240" w:lineRule="auto"/>
              <w:rPr>
                <w:rFonts w:eastAsiaTheme="minorHAnsi"/>
                <w:sz w:val="22"/>
                <w:szCs w:val="22"/>
                <w:lang w:eastAsia="zh-CN"/>
              </w:rPr>
            </w:pPr>
            <w:r>
              <w:rPr>
                <w:lang w:eastAsia="zh-CN"/>
              </w:rPr>
              <w:t>Gaisa padeves ventilators R</w:t>
            </w:r>
            <w:r w:rsidR="00B47F6A" w:rsidRPr="00B47F6A">
              <w:rPr>
                <w:lang w:eastAsia="zh-CN"/>
              </w:rPr>
              <w:t xml:space="preserve"> (1,1 kW)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293ED191"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9FA7A18" w14:textId="77777777" w:rsidR="00B47F6A" w:rsidRDefault="00B47F6A" w:rsidP="00987B41">
            <w:pPr>
              <w:snapToGrid w:val="0"/>
              <w:spacing w:line="240" w:lineRule="auto"/>
              <w:jc w:val="center"/>
              <w:rPr>
                <w:rFonts w:eastAsiaTheme="minorHAnsi"/>
                <w:lang w:eastAsia="zh-CN"/>
              </w:rPr>
            </w:pPr>
            <w:r>
              <w:rPr>
                <w:lang w:eastAsia="zh-CN"/>
              </w:rPr>
              <w:t>2</w:t>
            </w:r>
          </w:p>
        </w:tc>
      </w:tr>
      <w:tr w:rsidR="00B47F6A" w14:paraId="6F129ED8" w14:textId="77777777" w:rsidTr="00987B41">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D63BE58" w14:textId="77777777" w:rsidR="00B47F6A" w:rsidRDefault="00B47F6A" w:rsidP="00987B41">
            <w:pPr>
              <w:snapToGrid w:val="0"/>
              <w:spacing w:line="240" w:lineRule="auto"/>
              <w:jc w:val="center"/>
              <w:rPr>
                <w:rFonts w:eastAsiaTheme="minorHAnsi"/>
                <w:sz w:val="22"/>
                <w:szCs w:val="22"/>
                <w:lang w:eastAsia="zh-CN"/>
              </w:rPr>
            </w:pPr>
            <w:r>
              <w:rPr>
                <w:lang w:eastAsia="zh-CN"/>
              </w:rPr>
              <w:t>3.8</w:t>
            </w:r>
          </w:p>
        </w:tc>
        <w:tc>
          <w:tcPr>
            <w:tcW w:w="5675" w:type="dxa"/>
            <w:tcBorders>
              <w:top w:val="single" w:sz="8" w:space="0" w:color="000000"/>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14:paraId="4689DF1B" w14:textId="77777777" w:rsidR="00B47F6A" w:rsidRDefault="00B47F6A" w:rsidP="00987B41">
            <w:pPr>
              <w:snapToGrid w:val="0"/>
              <w:spacing w:line="240" w:lineRule="auto"/>
              <w:rPr>
                <w:rFonts w:eastAsiaTheme="minorHAnsi"/>
                <w:sz w:val="22"/>
                <w:szCs w:val="22"/>
                <w:lang w:eastAsia="zh-CN"/>
              </w:rPr>
            </w:pPr>
            <w:r>
              <w:rPr>
                <w:lang w:eastAsia="zh-CN"/>
              </w:rPr>
              <w:t>Gaisa padeves ventilators P (1,5 kW)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3240DDEF"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D8EEC77"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7F993538" w14:textId="77777777" w:rsidTr="00987B41">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3864A9D9" w14:textId="77777777" w:rsidR="00B47F6A" w:rsidRDefault="00B47F6A" w:rsidP="00987B41">
            <w:pPr>
              <w:snapToGrid w:val="0"/>
              <w:spacing w:line="240" w:lineRule="auto"/>
              <w:jc w:val="center"/>
              <w:rPr>
                <w:rFonts w:eastAsiaTheme="minorHAnsi"/>
                <w:sz w:val="22"/>
                <w:szCs w:val="22"/>
                <w:lang w:eastAsia="zh-CN"/>
              </w:rPr>
            </w:pPr>
            <w:r>
              <w:rPr>
                <w:lang w:eastAsia="zh-CN"/>
              </w:rPr>
              <w:t>3.9</w:t>
            </w:r>
          </w:p>
        </w:tc>
        <w:tc>
          <w:tcPr>
            <w:tcW w:w="5675" w:type="dxa"/>
            <w:tcBorders>
              <w:top w:val="single" w:sz="8" w:space="0" w:color="000000"/>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14:paraId="08D4BA89" w14:textId="77777777" w:rsidR="00B47F6A" w:rsidRDefault="00B47F6A" w:rsidP="00987B41">
            <w:pPr>
              <w:snapToGrid w:val="0"/>
              <w:spacing w:line="240" w:lineRule="auto"/>
              <w:rPr>
                <w:rFonts w:eastAsiaTheme="minorHAnsi"/>
                <w:sz w:val="22"/>
                <w:szCs w:val="22"/>
                <w:lang w:eastAsia="zh-CN"/>
              </w:rPr>
            </w:pPr>
            <w:r>
              <w:rPr>
                <w:lang w:eastAsia="zh-CN"/>
              </w:rPr>
              <w:t>Gaisa padeves ventilators S (1,5 kW)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404BEEF"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51DB443"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2C5C08A" w14:textId="77777777" w:rsidTr="00987B41">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339B9F1A" w14:textId="77777777" w:rsidR="00B47F6A" w:rsidRDefault="00B47F6A" w:rsidP="00987B41">
            <w:pPr>
              <w:snapToGrid w:val="0"/>
              <w:spacing w:line="240" w:lineRule="auto"/>
              <w:jc w:val="center"/>
              <w:rPr>
                <w:rFonts w:eastAsiaTheme="minorHAnsi"/>
                <w:sz w:val="22"/>
                <w:szCs w:val="22"/>
                <w:lang w:eastAsia="zh-CN"/>
              </w:rPr>
            </w:pPr>
            <w:r>
              <w:rPr>
                <w:lang w:eastAsia="zh-CN"/>
              </w:rPr>
              <w:t>3.10</w:t>
            </w:r>
          </w:p>
        </w:tc>
        <w:tc>
          <w:tcPr>
            <w:tcW w:w="5675" w:type="dxa"/>
            <w:tcBorders>
              <w:top w:val="single" w:sz="8" w:space="0" w:color="000000"/>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14:paraId="743388BA" w14:textId="77777777" w:rsidR="00B47F6A" w:rsidRDefault="00B47F6A" w:rsidP="00987B41">
            <w:pPr>
              <w:snapToGrid w:val="0"/>
              <w:spacing w:line="240" w:lineRule="auto"/>
              <w:rPr>
                <w:rFonts w:eastAsiaTheme="minorHAnsi"/>
                <w:sz w:val="22"/>
                <w:szCs w:val="22"/>
                <w:lang w:eastAsia="zh-CN"/>
              </w:rPr>
            </w:pPr>
            <w:r>
              <w:rPr>
                <w:lang w:eastAsia="zh-CN"/>
              </w:rPr>
              <w:t>Gaisa padeves ventilators R (0,75 kW)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78113111"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6944FCA"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1259C1DB"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377844E7" w14:textId="77777777" w:rsidR="00B47F6A" w:rsidRDefault="00B47F6A" w:rsidP="00987B41">
            <w:pPr>
              <w:snapToGrid w:val="0"/>
              <w:spacing w:line="240" w:lineRule="auto"/>
              <w:jc w:val="center"/>
              <w:rPr>
                <w:rFonts w:eastAsiaTheme="minorHAnsi"/>
                <w:b/>
                <w:bCs/>
                <w:sz w:val="22"/>
                <w:szCs w:val="22"/>
                <w:u w:val="single"/>
                <w:lang w:eastAsia="zh-CN"/>
              </w:rPr>
            </w:pPr>
            <w:r>
              <w:rPr>
                <w:lang w:eastAsia="zh-CN"/>
              </w:rPr>
              <w:t>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BF8126F" w14:textId="77777777" w:rsidR="00B47F6A" w:rsidRDefault="00B47F6A" w:rsidP="00987B41">
            <w:pPr>
              <w:snapToGrid w:val="0"/>
              <w:spacing w:line="240" w:lineRule="auto"/>
              <w:rPr>
                <w:rFonts w:eastAsiaTheme="minorHAnsi"/>
                <w:sz w:val="22"/>
                <w:szCs w:val="22"/>
                <w:lang w:eastAsia="zh-CN"/>
              </w:rPr>
            </w:pPr>
            <w:r>
              <w:rPr>
                <w:b/>
                <w:bCs/>
                <w:u w:val="single"/>
                <w:lang w:eastAsia="zh-CN"/>
              </w:rPr>
              <w:t>Ūdenssildāmais katls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16E7EEDD" w14:textId="77777777" w:rsidR="00B47F6A" w:rsidRDefault="00B47F6A" w:rsidP="00987B41">
            <w:pPr>
              <w:snapToGrid w:val="0"/>
              <w:spacing w:line="240" w:lineRule="auto"/>
              <w:jc w:val="center"/>
              <w:rPr>
                <w:rFonts w:eastAsiaTheme="minorHAnsi"/>
                <w:sz w:val="22"/>
                <w:szCs w:val="22"/>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5AC35326" w14:textId="77777777" w:rsidR="00B47F6A" w:rsidRDefault="00B47F6A" w:rsidP="00987B41">
            <w:pPr>
              <w:snapToGrid w:val="0"/>
              <w:spacing w:line="240" w:lineRule="auto"/>
              <w:jc w:val="center"/>
              <w:rPr>
                <w:rFonts w:eastAsiaTheme="minorHAnsi"/>
                <w:sz w:val="22"/>
                <w:szCs w:val="22"/>
                <w:lang w:eastAsia="zh-CN"/>
              </w:rPr>
            </w:pPr>
          </w:p>
        </w:tc>
      </w:tr>
      <w:tr w:rsidR="00B47F6A" w14:paraId="73D771A2"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86EBB5D" w14:textId="77777777" w:rsidR="00B47F6A" w:rsidRDefault="00B47F6A" w:rsidP="00987B41">
            <w:pPr>
              <w:snapToGrid w:val="0"/>
              <w:spacing w:line="240" w:lineRule="auto"/>
              <w:jc w:val="center"/>
              <w:rPr>
                <w:rFonts w:eastAsiaTheme="minorHAnsi"/>
                <w:sz w:val="22"/>
                <w:szCs w:val="22"/>
                <w:lang w:eastAsia="zh-CN"/>
              </w:rPr>
            </w:pPr>
            <w:r>
              <w:rPr>
                <w:lang w:eastAsia="zh-CN"/>
              </w:rPr>
              <w:t>4.1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6B16993A" w14:textId="77777777" w:rsidR="00B47F6A" w:rsidRDefault="00B47F6A" w:rsidP="00987B41">
            <w:pPr>
              <w:snapToGrid w:val="0"/>
              <w:spacing w:line="240" w:lineRule="auto"/>
              <w:rPr>
                <w:rFonts w:eastAsiaTheme="minorHAnsi"/>
                <w:sz w:val="22"/>
                <w:szCs w:val="22"/>
                <w:lang w:eastAsia="zh-CN"/>
              </w:rPr>
            </w:pPr>
            <w:r>
              <w:rPr>
                <w:lang w:eastAsia="zh-CN"/>
              </w:rPr>
              <w:t>Ūdenssildāmais katls (3,0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D0139FC"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31A5264"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2110D41E"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2B2F539B" w14:textId="77777777" w:rsidR="00B47F6A" w:rsidRDefault="00B47F6A" w:rsidP="00987B41">
            <w:pPr>
              <w:snapToGrid w:val="0"/>
              <w:spacing w:line="240" w:lineRule="auto"/>
              <w:jc w:val="center"/>
              <w:rPr>
                <w:rFonts w:eastAsiaTheme="minorHAnsi"/>
                <w:sz w:val="22"/>
                <w:szCs w:val="22"/>
                <w:lang w:eastAsia="zh-CN"/>
              </w:rPr>
            </w:pPr>
            <w:r>
              <w:rPr>
                <w:lang w:eastAsia="zh-CN"/>
              </w:rPr>
              <w:t>4.2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51A72F9C" w14:textId="77777777" w:rsidR="00B47F6A" w:rsidRDefault="00B47F6A" w:rsidP="00987B41">
            <w:pPr>
              <w:snapToGrid w:val="0"/>
              <w:spacing w:line="240" w:lineRule="auto"/>
              <w:rPr>
                <w:rFonts w:eastAsiaTheme="minorHAnsi"/>
                <w:sz w:val="22"/>
                <w:szCs w:val="22"/>
                <w:lang w:eastAsia="zh-CN"/>
              </w:rPr>
            </w:pPr>
            <w:r>
              <w:rPr>
                <w:lang w:eastAsia="zh-CN"/>
              </w:rPr>
              <w:t>Ūdenssildāmais katls (1,5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5DA4665" w14:textId="77777777" w:rsidR="00B47F6A" w:rsidRDefault="00B47F6A" w:rsidP="00987B41">
            <w:pPr>
              <w:snapToGrid w:val="0"/>
              <w:spacing w:line="240" w:lineRule="auto"/>
              <w:jc w:val="center"/>
              <w:rPr>
                <w:rFonts w:eastAsiaTheme="minorHAnsi"/>
                <w:sz w:val="22"/>
                <w:szCs w:val="22"/>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1CB588C"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472CA75"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DA653E6" w14:textId="77777777" w:rsidR="00B47F6A" w:rsidRDefault="00B47F6A" w:rsidP="00987B41">
            <w:pPr>
              <w:snapToGrid w:val="0"/>
              <w:spacing w:line="240" w:lineRule="auto"/>
              <w:jc w:val="center"/>
              <w:rPr>
                <w:rFonts w:eastAsiaTheme="minorHAnsi"/>
                <w:sz w:val="22"/>
                <w:szCs w:val="22"/>
                <w:lang w:eastAsia="zh-CN"/>
              </w:rPr>
            </w:pPr>
            <w:r>
              <w:rPr>
                <w:lang w:eastAsia="zh-CN"/>
              </w:rPr>
              <w:t>4.3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0ED5F98" w14:textId="77777777" w:rsidR="00B47F6A" w:rsidRDefault="00B47F6A" w:rsidP="00987B41">
            <w:pPr>
              <w:snapToGrid w:val="0"/>
              <w:spacing w:line="240" w:lineRule="auto"/>
              <w:rPr>
                <w:rFonts w:eastAsiaTheme="minorHAnsi"/>
                <w:sz w:val="22"/>
                <w:szCs w:val="22"/>
                <w:lang w:eastAsia="zh-CN"/>
              </w:rPr>
            </w:pPr>
            <w:r>
              <w:rPr>
                <w:lang w:eastAsia="zh-CN"/>
              </w:rPr>
              <w:t>Drošības vārsti</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7D79172B"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97ABB5E" w14:textId="77777777" w:rsidR="00B47F6A" w:rsidRDefault="00B47F6A" w:rsidP="00987B41">
            <w:pPr>
              <w:snapToGrid w:val="0"/>
              <w:spacing w:line="240" w:lineRule="auto"/>
              <w:jc w:val="center"/>
              <w:rPr>
                <w:rFonts w:eastAsiaTheme="minorHAnsi"/>
                <w:lang w:eastAsia="zh-CN"/>
              </w:rPr>
            </w:pPr>
            <w:r>
              <w:rPr>
                <w:lang w:eastAsia="zh-CN"/>
              </w:rPr>
              <w:t>4</w:t>
            </w:r>
          </w:p>
        </w:tc>
      </w:tr>
      <w:tr w:rsidR="00B47F6A" w14:paraId="06F894DE"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22CDC505" w14:textId="77777777" w:rsidR="00B47F6A" w:rsidRDefault="00B47F6A" w:rsidP="00987B41">
            <w:pPr>
              <w:snapToGrid w:val="0"/>
              <w:spacing w:line="240" w:lineRule="auto"/>
              <w:jc w:val="center"/>
              <w:rPr>
                <w:rFonts w:eastAsiaTheme="minorHAnsi"/>
                <w:sz w:val="22"/>
                <w:szCs w:val="22"/>
                <w:lang w:eastAsia="zh-CN"/>
              </w:rPr>
            </w:pPr>
            <w:r>
              <w:rPr>
                <w:lang w:eastAsia="zh-CN"/>
              </w:rPr>
              <w:t>4.4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B0C147A" w14:textId="77777777" w:rsidR="00B47F6A" w:rsidRDefault="00B47F6A" w:rsidP="00987B41">
            <w:pPr>
              <w:snapToGrid w:val="0"/>
              <w:spacing w:line="240" w:lineRule="auto"/>
              <w:rPr>
                <w:rFonts w:eastAsiaTheme="minorHAnsi"/>
                <w:sz w:val="22"/>
                <w:szCs w:val="22"/>
                <w:lang w:eastAsia="zh-CN"/>
              </w:rPr>
            </w:pPr>
            <w:r>
              <w:rPr>
                <w:lang w:eastAsia="zh-CN"/>
              </w:rPr>
              <w:t>Mazais loks (3,0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297A66FC"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7CDA325"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5ADA3EC"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973B4A3" w14:textId="77777777" w:rsidR="00B47F6A" w:rsidRDefault="00B47F6A" w:rsidP="00987B41">
            <w:pPr>
              <w:snapToGrid w:val="0"/>
              <w:spacing w:line="240" w:lineRule="auto"/>
              <w:jc w:val="center"/>
              <w:rPr>
                <w:rFonts w:eastAsiaTheme="minorHAnsi"/>
                <w:sz w:val="22"/>
                <w:szCs w:val="22"/>
                <w:lang w:eastAsia="zh-CN"/>
              </w:rPr>
            </w:pPr>
            <w:r>
              <w:rPr>
                <w:lang w:eastAsia="zh-CN"/>
              </w:rPr>
              <w:t>4.5</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36E5763B" w14:textId="77777777" w:rsidR="00B47F6A" w:rsidRDefault="00B47F6A" w:rsidP="00987B41">
            <w:pPr>
              <w:snapToGrid w:val="0"/>
              <w:spacing w:line="240" w:lineRule="auto"/>
              <w:rPr>
                <w:rFonts w:eastAsiaTheme="minorHAnsi"/>
                <w:sz w:val="22"/>
                <w:szCs w:val="22"/>
                <w:lang w:eastAsia="zh-CN"/>
              </w:rPr>
            </w:pPr>
            <w:r>
              <w:rPr>
                <w:lang w:eastAsia="zh-CN"/>
              </w:rPr>
              <w:t>Mazais loks (1,5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BF584EF"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4F993F3"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ED850C2"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1767BFC" w14:textId="77777777" w:rsidR="00B47F6A" w:rsidRDefault="00B47F6A" w:rsidP="00987B41">
            <w:pPr>
              <w:snapToGrid w:val="0"/>
              <w:spacing w:line="240" w:lineRule="auto"/>
              <w:jc w:val="center"/>
              <w:rPr>
                <w:rFonts w:eastAsiaTheme="minorHAnsi"/>
                <w:b/>
                <w:bCs/>
                <w:sz w:val="22"/>
                <w:szCs w:val="22"/>
                <w:u w:val="single"/>
                <w:lang w:eastAsia="zh-CN"/>
              </w:rPr>
            </w:pPr>
            <w:r>
              <w:rPr>
                <w:lang w:eastAsia="zh-CN"/>
              </w:rPr>
              <w:t>5</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97F57ED" w14:textId="77777777" w:rsidR="00B47F6A" w:rsidRDefault="00B47F6A" w:rsidP="00987B41">
            <w:pPr>
              <w:snapToGrid w:val="0"/>
              <w:spacing w:line="240" w:lineRule="auto"/>
              <w:rPr>
                <w:rFonts w:eastAsiaTheme="minorHAnsi"/>
                <w:lang w:eastAsia="zh-CN"/>
              </w:rPr>
            </w:pPr>
            <w:r>
              <w:rPr>
                <w:b/>
                <w:bCs/>
                <w:u w:val="single"/>
                <w:lang w:eastAsia="zh-CN"/>
              </w:rPr>
              <w:t>Dūmgāzu novadīšanas sistēma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355CEFB9"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496550C4" w14:textId="77777777" w:rsidR="00B47F6A" w:rsidRDefault="00B47F6A" w:rsidP="00987B41">
            <w:pPr>
              <w:snapToGrid w:val="0"/>
              <w:spacing w:line="240" w:lineRule="auto"/>
              <w:jc w:val="center"/>
              <w:rPr>
                <w:rFonts w:eastAsiaTheme="minorHAnsi"/>
                <w:lang w:eastAsia="zh-CN"/>
              </w:rPr>
            </w:pPr>
          </w:p>
        </w:tc>
      </w:tr>
      <w:tr w:rsidR="00B47F6A" w14:paraId="42DAA1F0" w14:textId="77777777" w:rsidTr="00B47F6A">
        <w:trPr>
          <w:trHeight w:val="337"/>
        </w:trPr>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B9F0F59" w14:textId="77777777" w:rsidR="00B47F6A" w:rsidRDefault="00B47F6A" w:rsidP="00987B41">
            <w:pPr>
              <w:snapToGrid w:val="0"/>
              <w:spacing w:line="240" w:lineRule="auto"/>
              <w:jc w:val="center"/>
              <w:rPr>
                <w:rFonts w:eastAsiaTheme="minorHAnsi"/>
                <w:sz w:val="22"/>
                <w:szCs w:val="22"/>
                <w:lang w:eastAsia="zh-CN"/>
              </w:rPr>
            </w:pPr>
            <w:r>
              <w:rPr>
                <w:lang w:eastAsia="zh-CN"/>
              </w:rPr>
              <w:t>5.1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001CA041" w14:textId="77777777" w:rsidR="00B47F6A" w:rsidRDefault="00B47F6A" w:rsidP="00987B41">
            <w:pPr>
              <w:snapToGrid w:val="0"/>
              <w:spacing w:line="240" w:lineRule="auto"/>
              <w:rPr>
                <w:rFonts w:eastAsiaTheme="minorHAnsi"/>
                <w:sz w:val="22"/>
                <w:szCs w:val="22"/>
                <w:lang w:eastAsia="zh-CN"/>
              </w:rPr>
            </w:pPr>
            <w:r>
              <w:rPr>
                <w:lang w:eastAsia="zh-CN"/>
              </w:rPr>
              <w:t>3MW katla dūmcauruļu attīrīšana ar kompresoru</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53C85B3"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DE204AF"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E91AF05"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8835166" w14:textId="77777777" w:rsidR="00B47F6A" w:rsidRDefault="00B47F6A" w:rsidP="00987B41">
            <w:pPr>
              <w:snapToGrid w:val="0"/>
              <w:spacing w:line="240" w:lineRule="auto"/>
              <w:jc w:val="center"/>
              <w:rPr>
                <w:rFonts w:eastAsiaTheme="minorHAnsi"/>
                <w:sz w:val="22"/>
                <w:szCs w:val="22"/>
                <w:lang w:eastAsia="zh-CN"/>
              </w:rPr>
            </w:pPr>
            <w:r>
              <w:rPr>
                <w:lang w:eastAsia="zh-CN"/>
              </w:rPr>
              <w:t>5.2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0D68E65" w14:textId="77777777" w:rsidR="00B47F6A" w:rsidRDefault="00B47F6A" w:rsidP="00987B41">
            <w:pPr>
              <w:snapToGrid w:val="0"/>
              <w:spacing w:line="240" w:lineRule="auto"/>
              <w:rPr>
                <w:rFonts w:eastAsiaTheme="minorHAnsi"/>
                <w:sz w:val="22"/>
                <w:szCs w:val="22"/>
                <w:lang w:eastAsia="zh-CN"/>
              </w:rPr>
            </w:pPr>
            <w:r>
              <w:rPr>
                <w:lang w:eastAsia="zh-CN"/>
              </w:rPr>
              <w:t>1,5MW katla dūmcauruļu attīrīšana ar kompresoru</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2219874"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DE252DC"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0BA1CDC6"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45F42F47" w14:textId="77777777" w:rsidR="00B47F6A" w:rsidRDefault="00B47F6A" w:rsidP="00987B41">
            <w:pPr>
              <w:snapToGrid w:val="0"/>
              <w:spacing w:line="240" w:lineRule="auto"/>
              <w:jc w:val="center"/>
              <w:rPr>
                <w:rFonts w:eastAsiaTheme="minorHAnsi"/>
                <w:sz w:val="22"/>
                <w:szCs w:val="22"/>
                <w:lang w:eastAsia="zh-CN"/>
              </w:rPr>
            </w:pPr>
            <w:r>
              <w:rPr>
                <w:lang w:eastAsia="zh-CN"/>
              </w:rPr>
              <w:t>5.3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3C6962D" w14:textId="430B4289" w:rsidR="00B47F6A" w:rsidRDefault="00B47F6A" w:rsidP="00987B41">
            <w:pPr>
              <w:snapToGrid w:val="0"/>
              <w:spacing w:line="240" w:lineRule="auto"/>
              <w:rPr>
                <w:rFonts w:eastAsiaTheme="minorHAnsi"/>
                <w:sz w:val="22"/>
                <w:szCs w:val="22"/>
                <w:lang w:eastAsia="zh-CN"/>
              </w:rPr>
            </w:pPr>
            <w:proofErr w:type="spellStart"/>
            <w:r>
              <w:rPr>
                <w:lang w:eastAsia="zh-CN"/>
              </w:rPr>
              <w:t>Multiciklons</w:t>
            </w:r>
            <w:proofErr w:type="spellEnd"/>
            <w:r w:rsidR="00987B41">
              <w:rPr>
                <w:lang w:eastAsia="zh-CN"/>
              </w:rPr>
              <w:t xml:space="preserve"> MC-16</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347C1EF4"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8BC51FB"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0920D75A"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95FD243" w14:textId="77777777" w:rsidR="00B47F6A" w:rsidRDefault="00B47F6A" w:rsidP="00987B41">
            <w:pPr>
              <w:snapToGrid w:val="0"/>
              <w:spacing w:line="240" w:lineRule="auto"/>
              <w:jc w:val="center"/>
              <w:rPr>
                <w:rFonts w:eastAsiaTheme="minorHAnsi"/>
                <w:sz w:val="22"/>
                <w:szCs w:val="22"/>
                <w:lang w:eastAsia="zh-CN"/>
              </w:rPr>
            </w:pPr>
            <w:r>
              <w:rPr>
                <w:lang w:eastAsia="zh-CN"/>
              </w:rPr>
              <w:lastRenderedPageBreak/>
              <w:t>5.4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C122A0F" w14:textId="52CC0B4A" w:rsidR="00B47F6A" w:rsidRDefault="00B47F6A" w:rsidP="00987B41">
            <w:pPr>
              <w:snapToGrid w:val="0"/>
              <w:spacing w:line="240" w:lineRule="auto"/>
              <w:rPr>
                <w:rFonts w:eastAsiaTheme="minorHAnsi"/>
                <w:sz w:val="22"/>
                <w:szCs w:val="22"/>
                <w:lang w:eastAsia="zh-CN"/>
              </w:rPr>
            </w:pPr>
            <w:proofErr w:type="spellStart"/>
            <w:r>
              <w:rPr>
                <w:lang w:eastAsia="zh-CN"/>
              </w:rPr>
              <w:t>Multiciklon</w:t>
            </w:r>
            <w:r w:rsidR="00987B41">
              <w:rPr>
                <w:lang w:eastAsia="zh-CN"/>
              </w:rPr>
              <w:t>s</w:t>
            </w:r>
            <w:proofErr w:type="spellEnd"/>
            <w:r w:rsidR="00987B41">
              <w:rPr>
                <w:lang w:eastAsia="zh-CN"/>
              </w:rPr>
              <w:t xml:space="preserve"> MC -8</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FE4537E"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5640502"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0079407A"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4BF23EF5" w14:textId="77777777" w:rsidR="00B47F6A" w:rsidRDefault="00B47F6A" w:rsidP="00987B41">
            <w:pPr>
              <w:snapToGrid w:val="0"/>
              <w:spacing w:line="240" w:lineRule="auto"/>
              <w:jc w:val="center"/>
              <w:rPr>
                <w:rFonts w:eastAsiaTheme="minorHAnsi"/>
                <w:sz w:val="22"/>
                <w:szCs w:val="22"/>
                <w:lang w:eastAsia="zh-CN"/>
              </w:rPr>
            </w:pPr>
            <w:r>
              <w:rPr>
                <w:lang w:eastAsia="zh-CN"/>
              </w:rPr>
              <w:t>5.5</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7661DBD" w14:textId="5D23520A" w:rsidR="00B47F6A" w:rsidRDefault="00987B41" w:rsidP="00987B41">
            <w:pPr>
              <w:snapToGrid w:val="0"/>
              <w:spacing w:line="240" w:lineRule="auto"/>
              <w:rPr>
                <w:rFonts w:eastAsiaTheme="minorHAnsi"/>
                <w:sz w:val="22"/>
                <w:szCs w:val="22"/>
                <w:lang w:eastAsia="zh-CN"/>
              </w:rPr>
            </w:pPr>
            <w:proofErr w:type="spellStart"/>
            <w:r>
              <w:rPr>
                <w:lang w:eastAsia="zh-CN"/>
              </w:rPr>
              <w:t>Dūmsūcējs</w:t>
            </w:r>
            <w:proofErr w:type="spellEnd"/>
            <w:r>
              <w:rPr>
                <w:lang w:eastAsia="zh-CN"/>
              </w:rPr>
              <w:t xml:space="preserve"> DS – 10/3</w:t>
            </w:r>
            <w:r w:rsidR="00B47F6A">
              <w:rPr>
                <w:lang w:eastAsia="zh-CN"/>
              </w:rPr>
              <w:t xml:space="preserve">ar </w:t>
            </w:r>
            <w:proofErr w:type="spellStart"/>
            <w:r w:rsidR="00B47F6A">
              <w:rPr>
                <w:lang w:eastAsia="zh-CN"/>
              </w:rPr>
              <w:t>kompensatoriem</w:t>
            </w:r>
            <w:proofErr w:type="spellEnd"/>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38FA23F"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850026A"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1B1540F1"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46AB42FD" w14:textId="77777777" w:rsidR="00B47F6A" w:rsidRDefault="00B47F6A" w:rsidP="00987B41">
            <w:pPr>
              <w:snapToGrid w:val="0"/>
              <w:spacing w:line="240" w:lineRule="auto"/>
              <w:jc w:val="center"/>
              <w:rPr>
                <w:rFonts w:eastAsiaTheme="minorHAnsi"/>
                <w:sz w:val="22"/>
                <w:szCs w:val="22"/>
                <w:lang w:eastAsia="zh-CN"/>
              </w:rPr>
            </w:pPr>
            <w:r>
              <w:rPr>
                <w:lang w:eastAsia="zh-CN"/>
              </w:rPr>
              <w:t>5.6</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3335C65E" w14:textId="64282B3F" w:rsidR="00B47F6A" w:rsidRDefault="00987B41" w:rsidP="00987B41">
            <w:pPr>
              <w:snapToGrid w:val="0"/>
              <w:spacing w:line="240" w:lineRule="auto"/>
              <w:rPr>
                <w:rFonts w:eastAsiaTheme="minorHAnsi"/>
                <w:sz w:val="22"/>
                <w:szCs w:val="22"/>
                <w:lang w:eastAsia="zh-CN"/>
              </w:rPr>
            </w:pPr>
            <w:proofErr w:type="spellStart"/>
            <w:r>
              <w:rPr>
                <w:lang w:eastAsia="zh-CN"/>
              </w:rPr>
              <w:t>Dūmsūcējs</w:t>
            </w:r>
            <w:proofErr w:type="spellEnd"/>
            <w:r>
              <w:rPr>
                <w:lang w:eastAsia="zh-CN"/>
              </w:rPr>
              <w:t xml:space="preserve"> DS 8/3 </w:t>
            </w:r>
            <w:r w:rsidR="00B47F6A">
              <w:rPr>
                <w:lang w:eastAsia="zh-CN"/>
              </w:rPr>
              <w:t xml:space="preserve">ar </w:t>
            </w:r>
            <w:proofErr w:type="spellStart"/>
            <w:r w:rsidR="00B47F6A">
              <w:rPr>
                <w:lang w:eastAsia="zh-CN"/>
              </w:rPr>
              <w:t>kompensatoriem</w:t>
            </w:r>
            <w:proofErr w:type="spellEnd"/>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3107DD04"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5B6A644"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00CD8E1C"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96926E9" w14:textId="77777777" w:rsidR="00B47F6A" w:rsidRDefault="00B47F6A" w:rsidP="00987B41">
            <w:pPr>
              <w:snapToGrid w:val="0"/>
              <w:spacing w:line="240" w:lineRule="auto"/>
              <w:jc w:val="center"/>
              <w:rPr>
                <w:rFonts w:eastAsiaTheme="minorHAnsi"/>
                <w:sz w:val="22"/>
                <w:szCs w:val="22"/>
                <w:lang w:eastAsia="zh-CN"/>
              </w:rPr>
            </w:pPr>
            <w:r>
              <w:rPr>
                <w:lang w:eastAsia="zh-CN"/>
              </w:rPr>
              <w:t>5.7</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2066573" w14:textId="77777777" w:rsidR="00B47F6A" w:rsidRDefault="00B47F6A" w:rsidP="00987B41">
            <w:pPr>
              <w:snapToGrid w:val="0"/>
              <w:spacing w:line="240" w:lineRule="auto"/>
              <w:rPr>
                <w:rFonts w:eastAsiaTheme="minorHAnsi"/>
                <w:sz w:val="22"/>
                <w:szCs w:val="22"/>
                <w:lang w:eastAsia="zh-CN"/>
              </w:rPr>
            </w:pPr>
            <w:r>
              <w:rPr>
                <w:lang w:eastAsia="zh-CN"/>
              </w:rPr>
              <w:t>Skurstenis (2 gājienu ar spirāli) (16m)</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7A6EDE71"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A588406"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1A5A5440"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68D176ED" w14:textId="77777777" w:rsidR="00B47F6A" w:rsidRDefault="00B47F6A" w:rsidP="00987B41">
            <w:pPr>
              <w:snapToGrid w:val="0"/>
              <w:spacing w:line="240" w:lineRule="auto"/>
              <w:jc w:val="center"/>
              <w:rPr>
                <w:rFonts w:eastAsiaTheme="minorHAnsi"/>
                <w:b/>
                <w:bCs/>
                <w:sz w:val="22"/>
                <w:szCs w:val="22"/>
                <w:u w:val="single"/>
                <w:lang w:eastAsia="zh-CN"/>
              </w:rPr>
            </w:pPr>
            <w:r>
              <w:rPr>
                <w:lang w:eastAsia="zh-CN"/>
              </w:rPr>
              <w:t>6</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6CC4920" w14:textId="77777777" w:rsidR="00B47F6A" w:rsidRDefault="00B47F6A" w:rsidP="00987B41">
            <w:pPr>
              <w:snapToGrid w:val="0"/>
              <w:spacing w:line="240" w:lineRule="auto"/>
              <w:rPr>
                <w:rFonts w:eastAsiaTheme="minorHAnsi"/>
                <w:lang w:eastAsia="zh-CN"/>
              </w:rPr>
            </w:pPr>
            <w:r>
              <w:rPr>
                <w:b/>
                <w:bCs/>
                <w:u w:val="single"/>
                <w:lang w:eastAsia="zh-CN"/>
              </w:rPr>
              <w:t>Pelnu sistēma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261E2C90"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6EA06547" w14:textId="77777777" w:rsidR="00B47F6A" w:rsidRDefault="00B47F6A" w:rsidP="00987B41">
            <w:pPr>
              <w:snapToGrid w:val="0"/>
              <w:spacing w:line="240" w:lineRule="auto"/>
              <w:jc w:val="center"/>
              <w:rPr>
                <w:rFonts w:eastAsiaTheme="minorHAnsi"/>
                <w:lang w:eastAsia="zh-CN"/>
              </w:rPr>
            </w:pPr>
          </w:p>
        </w:tc>
      </w:tr>
      <w:tr w:rsidR="00B47F6A" w14:paraId="505C2362"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65ECDAE" w14:textId="77777777" w:rsidR="00B47F6A" w:rsidRDefault="00B47F6A" w:rsidP="00987B41">
            <w:pPr>
              <w:snapToGrid w:val="0"/>
              <w:spacing w:line="240" w:lineRule="auto"/>
              <w:jc w:val="center"/>
              <w:rPr>
                <w:rFonts w:eastAsiaTheme="minorHAnsi"/>
                <w:sz w:val="22"/>
                <w:szCs w:val="22"/>
                <w:lang w:eastAsia="zh-CN"/>
              </w:rPr>
            </w:pPr>
            <w:r>
              <w:rPr>
                <w:lang w:eastAsia="zh-CN"/>
              </w:rPr>
              <w:t>6.1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E05490D" w14:textId="77777777" w:rsidR="00B47F6A" w:rsidRDefault="00B47F6A" w:rsidP="00987B41">
            <w:pPr>
              <w:snapToGrid w:val="0"/>
              <w:spacing w:line="240" w:lineRule="auto"/>
              <w:rPr>
                <w:rFonts w:eastAsiaTheme="minorHAnsi"/>
                <w:sz w:val="22"/>
                <w:szCs w:val="22"/>
                <w:lang w:eastAsia="zh-CN"/>
              </w:rPr>
            </w:pPr>
            <w:r>
              <w:rPr>
                <w:lang w:eastAsia="zh-CN"/>
              </w:rPr>
              <w:t xml:space="preserve">Kurtuves pelnu </w:t>
            </w:r>
            <w:proofErr w:type="spellStart"/>
            <w:r>
              <w:rPr>
                <w:lang w:eastAsia="zh-CN"/>
              </w:rPr>
              <w:t>šneka</w:t>
            </w:r>
            <w:proofErr w:type="spellEnd"/>
            <w:r>
              <w:rPr>
                <w:lang w:eastAsia="zh-CN"/>
              </w:rPr>
              <w:t xml:space="preserve"> transportieris (3,0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3BD06472"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4AA3265"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34E6F0BB"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79C64682" w14:textId="77777777" w:rsidR="00B47F6A" w:rsidRDefault="00B47F6A" w:rsidP="00987B41">
            <w:pPr>
              <w:snapToGrid w:val="0"/>
              <w:spacing w:line="240" w:lineRule="auto"/>
              <w:jc w:val="center"/>
              <w:rPr>
                <w:rFonts w:eastAsiaTheme="minorHAnsi"/>
                <w:sz w:val="22"/>
                <w:szCs w:val="22"/>
                <w:lang w:eastAsia="zh-CN"/>
              </w:rPr>
            </w:pPr>
            <w:r>
              <w:rPr>
                <w:lang w:eastAsia="zh-CN"/>
              </w:rPr>
              <w:t>6.2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68BD63F" w14:textId="77777777" w:rsidR="00B47F6A" w:rsidRDefault="00B47F6A" w:rsidP="00987B41">
            <w:pPr>
              <w:snapToGrid w:val="0"/>
              <w:spacing w:line="240" w:lineRule="auto"/>
              <w:rPr>
                <w:rFonts w:eastAsiaTheme="minorHAnsi"/>
                <w:sz w:val="22"/>
                <w:szCs w:val="22"/>
                <w:lang w:eastAsia="zh-CN"/>
              </w:rPr>
            </w:pPr>
            <w:r>
              <w:rPr>
                <w:lang w:eastAsia="zh-CN"/>
              </w:rPr>
              <w:t xml:space="preserve">Kurtuves pelnu </w:t>
            </w:r>
            <w:proofErr w:type="spellStart"/>
            <w:r>
              <w:rPr>
                <w:lang w:eastAsia="zh-CN"/>
              </w:rPr>
              <w:t>šneka</w:t>
            </w:r>
            <w:proofErr w:type="spellEnd"/>
            <w:r>
              <w:rPr>
                <w:lang w:eastAsia="zh-CN"/>
              </w:rPr>
              <w:t xml:space="preserve"> transportieris (1,5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7DA713D0"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DB0061B"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0654349"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AAE153F" w14:textId="77777777" w:rsidR="00B47F6A" w:rsidRDefault="00B47F6A" w:rsidP="00987B41">
            <w:pPr>
              <w:snapToGrid w:val="0"/>
              <w:spacing w:line="240" w:lineRule="auto"/>
              <w:jc w:val="center"/>
              <w:rPr>
                <w:rFonts w:eastAsiaTheme="minorHAnsi"/>
                <w:sz w:val="22"/>
                <w:szCs w:val="22"/>
                <w:lang w:eastAsia="zh-CN"/>
              </w:rPr>
            </w:pPr>
            <w:r>
              <w:rPr>
                <w:lang w:eastAsia="zh-CN"/>
              </w:rPr>
              <w:t>6.3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371C72A" w14:textId="77777777" w:rsidR="00B47F6A" w:rsidRDefault="00B47F6A" w:rsidP="00987B41">
            <w:pPr>
              <w:snapToGrid w:val="0"/>
              <w:spacing w:line="240" w:lineRule="auto"/>
              <w:rPr>
                <w:rFonts w:eastAsiaTheme="minorHAnsi"/>
                <w:sz w:val="22"/>
                <w:szCs w:val="22"/>
                <w:lang w:eastAsia="zh-CN"/>
              </w:rPr>
            </w:pPr>
            <w:r>
              <w:rPr>
                <w:lang w:eastAsia="zh-CN"/>
              </w:rPr>
              <w:t>Pelnu rotācijas atdalītājs (150×200)</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EF24F5A"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0DB1946" w14:textId="77777777" w:rsidR="00B47F6A" w:rsidRDefault="00B47F6A" w:rsidP="00987B41">
            <w:pPr>
              <w:snapToGrid w:val="0"/>
              <w:spacing w:line="240" w:lineRule="auto"/>
              <w:jc w:val="center"/>
              <w:rPr>
                <w:rFonts w:eastAsiaTheme="minorHAnsi"/>
                <w:lang w:eastAsia="zh-CN"/>
              </w:rPr>
            </w:pPr>
            <w:r>
              <w:rPr>
                <w:lang w:eastAsia="zh-CN"/>
              </w:rPr>
              <w:t>4</w:t>
            </w:r>
          </w:p>
        </w:tc>
      </w:tr>
      <w:tr w:rsidR="00B47F6A" w14:paraId="6028E70F"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7D30B7C" w14:textId="77777777" w:rsidR="00B47F6A" w:rsidRDefault="00B47F6A" w:rsidP="00987B41">
            <w:pPr>
              <w:snapToGrid w:val="0"/>
              <w:spacing w:line="240" w:lineRule="auto"/>
              <w:jc w:val="center"/>
              <w:rPr>
                <w:rFonts w:eastAsiaTheme="minorHAnsi"/>
                <w:sz w:val="22"/>
                <w:szCs w:val="22"/>
                <w:lang w:eastAsia="zh-CN"/>
              </w:rPr>
            </w:pPr>
            <w:r>
              <w:rPr>
                <w:lang w:eastAsia="zh-CN"/>
              </w:rPr>
              <w:t>6.4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66C3DDB" w14:textId="77777777" w:rsidR="00B47F6A" w:rsidRDefault="00B47F6A" w:rsidP="00987B41">
            <w:pPr>
              <w:snapToGrid w:val="0"/>
              <w:spacing w:line="240" w:lineRule="auto"/>
              <w:rPr>
                <w:rFonts w:eastAsiaTheme="minorHAnsi"/>
                <w:sz w:val="22"/>
                <w:szCs w:val="22"/>
                <w:lang w:eastAsia="zh-CN"/>
              </w:rPr>
            </w:pPr>
            <w:proofErr w:type="spellStart"/>
            <w:r>
              <w:rPr>
                <w:lang w:eastAsia="zh-CN"/>
              </w:rPr>
              <w:t>Multiciklona</w:t>
            </w:r>
            <w:proofErr w:type="spellEnd"/>
            <w:r>
              <w:rPr>
                <w:lang w:eastAsia="zh-CN"/>
              </w:rPr>
              <w:t xml:space="preserve"> pelnu </w:t>
            </w:r>
            <w:proofErr w:type="spellStart"/>
            <w:r>
              <w:rPr>
                <w:lang w:eastAsia="zh-CN"/>
              </w:rPr>
              <w:t>šneks</w:t>
            </w:r>
            <w:proofErr w:type="spellEnd"/>
            <w:r>
              <w:rPr>
                <w:lang w:eastAsia="zh-CN"/>
              </w:rPr>
              <w:t xml:space="preserve"> 7 m</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418DE209"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B254730" w14:textId="77777777" w:rsidR="00B47F6A" w:rsidRDefault="00B47F6A" w:rsidP="00987B41">
            <w:pPr>
              <w:snapToGrid w:val="0"/>
              <w:spacing w:line="240" w:lineRule="auto"/>
              <w:jc w:val="center"/>
              <w:rPr>
                <w:rFonts w:eastAsiaTheme="minorHAnsi"/>
                <w:lang w:eastAsia="zh-CN"/>
              </w:rPr>
            </w:pPr>
            <w:r>
              <w:rPr>
                <w:lang w:eastAsia="zh-CN"/>
              </w:rPr>
              <w:t>2</w:t>
            </w:r>
          </w:p>
        </w:tc>
      </w:tr>
      <w:tr w:rsidR="00B47F6A" w14:paraId="6BE3DB25"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C351693" w14:textId="77777777" w:rsidR="00B47F6A" w:rsidRDefault="00B47F6A" w:rsidP="00987B41">
            <w:pPr>
              <w:snapToGrid w:val="0"/>
              <w:spacing w:line="240" w:lineRule="auto"/>
              <w:jc w:val="center"/>
              <w:rPr>
                <w:rFonts w:eastAsiaTheme="minorHAnsi"/>
                <w:sz w:val="22"/>
                <w:szCs w:val="22"/>
                <w:lang w:eastAsia="zh-CN"/>
              </w:rPr>
            </w:pPr>
            <w:r>
              <w:rPr>
                <w:lang w:eastAsia="zh-CN"/>
              </w:rPr>
              <w:t>6.5</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3BAFBD00" w14:textId="77777777" w:rsidR="00B47F6A" w:rsidRDefault="00B47F6A" w:rsidP="00987B41">
            <w:pPr>
              <w:snapToGrid w:val="0"/>
              <w:spacing w:line="240" w:lineRule="auto"/>
              <w:rPr>
                <w:rFonts w:eastAsiaTheme="minorHAnsi"/>
                <w:sz w:val="22"/>
                <w:szCs w:val="22"/>
                <w:lang w:eastAsia="zh-CN"/>
              </w:rPr>
            </w:pPr>
            <w:r>
              <w:rPr>
                <w:lang w:eastAsia="zh-CN"/>
              </w:rPr>
              <w:t xml:space="preserve">Pelnu </w:t>
            </w:r>
            <w:proofErr w:type="spellStart"/>
            <w:r>
              <w:rPr>
                <w:lang w:eastAsia="zh-CN"/>
              </w:rPr>
              <w:t>šneks</w:t>
            </w:r>
            <w:proofErr w:type="spellEnd"/>
            <w:r>
              <w:rPr>
                <w:lang w:eastAsia="zh-CN"/>
              </w:rPr>
              <w:t xml:space="preserve"> slīpais 4 m</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FF27A4C"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44A9285"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06A77F63"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F5B0AC3" w14:textId="77777777" w:rsidR="00B47F6A" w:rsidRDefault="00B47F6A" w:rsidP="00987B41">
            <w:pPr>
              <w:snapToGrid w:val="0"/>
              <w:spacing w:line="240" w:lineRule="auto"/>
              <w:jc w:val="center"/>
              <w:rPr>
                <w:rFonts w:eastAsiaTheme="minorHAnsi"/>
                <w:sz w:val="22"/>
                <w:szCs w:val="22"/>
                <w:lang w:eastAsia="zh-CN"/>
              </w:rPr>
            </w:pPr>
            <w:r>
              <w:rPr>
                <w:lang w:eastAsia="zh-CN"/>
              </w:rPr>
              <w:t>6.6</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02B8991C" w14:textId="77777777" w:rsidR="00B47F6A" w:rsidRDefault="00B47F6A" w:rsidP="00987B41">
            <w:pPr>
              <w:snapToGrid w:val="0"/>
              <w:spacing w:line="240" w:lineRule="auto"/>
              <w:rPr>
                <w:rFonts w:eastAsiaTheme="minorHAnsi"/>
                <w:sz w:val="22"/>
                <w:szCs w:val="22"/>
                <w:lang w:eastAsia="zh-CN"/>
              </w:rPr>
            </w:pPr>
            <w:r>
              <w:rPr>
                <w:lang w:eastAsia="zh-CN"/>
              </w:rPr>
              <w:t xml:space="preserve">Pelnu </w:t>
            </w:r>
            <w:proofErr w:type="spellStart"/>
            <w:r>
              <w:rPr>
                <w:lang w:eastAsia="zh-CN"/>
              </w:rPr>
              <w:t>šneks</w:t>
            </w:r>
            <w:proofErr w:type="spellEnd"/>
            <w:r>
              <w:rPr>
                <w:lang w:eastAsia="zh-CN"/>
              </w:rPr>
              <w:t xml:space="preserve"> slīpais 2,5 m</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7ED67879"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4D8A7BC"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2C3D1C88"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62CEB342" w14:textId="77777777" w:rsidR="00B47F6A" w:rsidRDefault="00B47F6A" w:rsidP="00987B41">
            <w:pPr>
              <w:snapToGrid w:val="0"/>
              <w:spacing w:line="240" w:lineRule="auto"/>
              <w:jc w:val="center"/>
              <w:rPr>
                <w:rFonts w:eastAsiaTheme="minorHAnsi"/>
                <w:sz w:val="22"/>
                <w:szCs w:val="22"/>
                <w:lang w:eastAsia="zh-CN"/>
              </w:rPr>
            </w:pPr>
            <w:r>
              <w:rPr>
                <w:lang w:eastAsia="zh-CN"/>
              </w:rPr>
              <w:t>6.7</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EBFD0F5" w14:textId="77777777" w:rsidR="00B47F6A" w:rsidRDefault="00B47F6A" w:rsidP="00987B41">
            <w:pPr>
              <w:snapToGrid w:val="0"/>
              <w:spacing w:line="240" w:lineRule="auto"/>
              <w:rPr>
                <w:rFonts w:eastAsiaTheme="minorHAnsi"/>
                <w:sz w:val="22"/>
                <w:szCs w:val="22"/>
                <w:lang w:eastAsia="zh-CN"/>
              </w:rPr>
            </w:pPr>
            <w:r>
              <w:rPr>
                <w:lang w:eastAsia="zh-CN"/>
              </w:rPr>
              <w:t xml:space="preserve">Pelnu </w:t>
            </w:r>
            <w:proofErr w:type="spellStart"/>
            <w:r>
              <w:rPr>
                <w:lang w:eastAsia="zh-CN"/>
              </w:rPr>
              <w:t>šneks</w:t>
            </w:r>
            <w:proofErr w:type="spellEnd"/>
            <w:r>
              <w:rPr>
                <w:lang w:eastAsia="zh-CN"/>
              </w:rPr>
              <w:t xml:space="preserve"> slīpais 2 m</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FC002A6"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4326442"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9284F1D"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3F7C5E1B" w14:textId="77777777" w:rsidR="00B47F6A" w:rsidRDefault="00B47F6A" w:rsidP="00987B41">
            <w:pPr>
              <w:snapToGrid w:val="0"/>
              <w:spacing w:line="240" w:lineRule="auto"/>
              <w:jc w:val="center"/>
              <w:rPr>
                <w:rFonts w:eastAsiaTheme="minorHAnsi"/>
                <w:sz w:val="22"/>
                <w:szCs w:val="22"/>
                <w:lang w:eastAsia="zh-CN"/>
              </w:rPr>
            </w:pPr>
            <w:r>
              <w:rPr>
                <w:lang w:eastAsia="zh-CN"/>
              </w:rPr>
              <w:t>6.8</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132FD57" w14:textId="77777777" w:rsidR="00B47F6A" w:rsidRDefault="00B47F6A" w:rsidP="00987B41">
            <w:pPr>
              <w:snapToGrid w:val="0"/>
              <w:spacing w:line="240" w:lineRule="auto"/>
              <w:rPr>
                <w:rFonts w:eastAsiaTheme="minorHAnsi"/>
                <w:sz w:val="22"/>
                <w:szCs w:val="22"/>
                <w:lang w:eastAsia="zh-CN"/>
              </w:rPr>
            </w:pPr>
            <w:r>
              <w:rPr>
                <w:lang w:eastAsia="zh-CN"/>
              </w:rPr>
              <w:t>Pelnu konteiners (1100L), metāla, cinkots, ar stiprinājumu</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3C2DA9AE" w14:textId="77777777" w:rsidR="00B47F6A" w:rsidRDefault="00B47F6A" w:rsidP="00987B41">
            <w:pPr>
              <w:snapToGrid w:val="0"/>
              <w:spacing w:line="240" w:lineRule="auto"/>
              <w:jc w:val="center"/>
              <w:rPr>
                <w:rFonts w:eastAsiaTheme="minorHAnsi"/>
                <w:lang w:eastAsia="zh-CN"/>
              </w:rPr>
            </w:pPr>
            <w:proofErr w:type="spellStart"/>
            <w:r>
              <w:rPr>
                <w:lang w:eastAsia="zh-CN"/>
              </w:rPr>
              <w:t>gab</w:t>
            </w:r>
            <w:proofErr w:type="spellEnd"/>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ED33F18" w14:textId="77777777" w:rsidR="00B47F6A" w:rsidRDefault="00B47F6A" w:rsidP="00987B41">
            <w:pPr>
              <w:snapToGrid w:val="0"/>
              <w:spacing w:line="240" w:lineRule="auto"/>
              <w:jc w:val="center"/>
              <w:rPr>
                <w:rFonts w:eastAsiaTheme="minorHAnsi"/>
                <w:lang w:eastAsia="zh-CN"/>
              </w:rPr>
            </w:pPr>
            <w:r>
              <w:rPr>
                <w:lang w:eastAsia="zh-CN"/>
              </w:rPr>
              <w:t>2</w:t>
            </w:r>
          </w:p>
        </w:tc>
      </w:tr>
      <w:tr w:rsidR="00B47F6A" w14:paraId="5A5FB470"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2A6FEBBF" w14:textId="77777777" w:rsidR="00B47F6A" w:rsidRDefault="00B47F6A" w:rsidP="00987B41">
            <w:pPr>
              <w:snapToGrid w:val="0"/>
              <w:spacing w:line="240" w:lineRule="auto"/>
              <w:jc w:val="center"/>
              <w:rPr>
                <w:rFonts w:eastAsiaTheme="minorHAnsi"/>
                <w:b/>
                <w:bCs/>
                <w:sz w:val="22"/>
                <w:szCs w:val="22"/>
                <w:u w:val="single"/>
                <w:lang w:eastAsia="zh-CN"/>
              </w:rPr>
            </w:pPr>
            <w:r>
              <w:rPr>
                <w:lang w:eastAsia="zh-CN"/>
              </w:rPr>
              <w:t>7</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2B3BA8E" w14:textId="77777777" w:rsidR="00B47F6A" w:rsidRDefault="00B47F6A" w:rsidP="00987B41">
            <w:pPr>
              <w:snapToGrid w:val="0"/>
              <w:spacing w:line="240" w:lineRule="auto"/>
              <w:rPr>
                <w:rFonts w:eastAsiaTheme="minorHAnsi"/>
                <w:lang w:eastAsia="zh-CN"/>
              </w:rPr>
            </w:pPr>
            <w:r>
              <w:rPr>
                <w:b/>
                <w:bCs/>
                <w:u w:val="single"/>
                <w:lang w:eastAsia="zh-CN"/>
              </w:rPr>
              <w:t>Vadības sistēma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6408ADF4"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3C0657B6" w14:textId="77777777" w:rsidR="00B47F6A" w:rsidRDefault="00B47F6A" w:rsidP="00987B41">
            <w:pPr>
              <w:snapToGrid w:val="0"/>
              <w:spacing w:line="240" w:lineRule="auto"/>
              <w:jc w:val="center"/>
              <w:rPr>
                <w:rFonts w:eastAsiaTheme="minorHAnsi"/>
                <w:lang w:eastAsia="zh-CN"/>
              </w:rPr>
            </w:pPr>
          </w:p>
        </w:tc>
      </w:tr>
      <w:tr w:rsidR="00B47F6A" w14:paraId="020D38F7"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249A05EE" w14:textId="77777777" w:rsidR="00B47F6A" w:rsidRDefault="00B47F6A" w:rsidP="00987B41">
            <w:pPr>
              <w:snapToGrid w:val="0"/>
              <w:spacing w:line="240" w:lineRule="auto"/>
              <w:jc w:val="center"/>
              <w:rPr>
                <w:rFonts w:eastAsiaTheme="minorHAnsi"/>
                <w:sz w:val="22"/>
                <w:szCs w:val="22"/>
                <w:lang w:eastAsia="zh-CN"/>
              </w:rPr>
            </w:pPr>
            <w:r>
              <w:rPr>
                <w:lang w:eastAsia="zh-CN"/>
              </w:rPr>
              <w:t>7.1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3E23BC0" w14:textId="77777777" w:rsidR="00B47F6A" w:rsidRDefault="00B47F6A" w:rsidP="00987B41">
            <w:pPr>
              <w:snapToGrid w:val="0"/>
              <w:spacing w:line="240" w:lineRule="auto"/>
              <w:rPr>
                <w:rFonts w:eastAsiaTheme="minorHAnsi"/>
                <w:sz w:val="22"/>
                <w:szCs w:val="22"/>
                <w:lang w:eastAsia="zh-CN"/>
              </w:rPr>
            </w:pPr>
            <w:r>
              <w:rPr>
                <w:lang w:eastAsia="zh-CN"/>
              </w:rPr>
              <w:t>Vadības bloki, sensori (1,5 MW +3,0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91B08BE"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D2B529C"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3741C97"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04F0CCF" w14:textId="77777777" w:rsidR="00B47F6A" w:rsidRDefault="00B47F6A" w:rsidP="00987B41">
            <w:pPr>
              <w:snapToGrid w:val="0"/>
              <w:spacing w:line="240" w:lineRule="auto"/>
              <w:jc w:val="center"/>
              <w:rPr>
                <w:rFonts w:eastAsiaTheme="minorHAnsi"/>
                <w:sz w:val="22"/>
                <w:szCs w:val="22"/>
                <w:lang w:eastAsia="zh-CN"/>
              </w:rPr>
            </w:pPr>
            <w:r>
              <w:rPr>
                <w:lang w:eastAsia="zh-CN"/>
              </w:rPr>
              <w:t>7.2.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03AB3A12" w14:textId="77777777" w:rsidR="00B47F6A" w:rsidRDefault="00B47F6A" w:rsidP="00987B41">
            <w:pPr>
              <w:snapToGrid w:val="0"/>
              <w:spacing w:line="240" w:lineRule="auto"/>
              <w:rPr>
                <w:rFonts w:eastAsiaTheme="minorHAnsi"/>
                <w:sz w:val="22"/>
                <w:szCs w:val="22"/>
                <w:lang w:eastAsia="zh-CN"/>
              </w:rPr>
            </w:pPr>
            <w:proofErr w:type="spellStart"/>
            <w:r>
              <w:rPr>
                <w:lang w:eastAsia="zh-CN"/>
              </w:rPr>
              <w:t>Vizualizācijas</w:t>
            </w:r>
            <w:proofErr w:type="spellEnd"/>
            <w:r>
              <w:rPr>
                <w:lang w:eastAsia="zh-CN"/>
              </w:rPr>
              <w:t xml:space="preserve"> komplekts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ADF78FD"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A316172"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3A1CE99B"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7879C650" w14:textId="77777777" w:rsidR="00B47F6A" w:rsidRDefault="00B47F6A" w:rsidP="00987B41">
            <w:pPr>
              <w:snapToGrid w:val="0"/>
              <w:spacing w:line="240" w:lineRule="auto"/>
              <w:jc w:val="center"/>
              <w:rPr>
                <w:rFonts w:eastAsiaTheme="minorHAnsi"/>
                <w:sz w:val="22"/>
                <w:szCs w:val="22"/>
                <w:lang w:eastAsia="zh-CN"/>
              </w:rPr>
            </w:pPr>
            <w:r>
              <w:rPr>
                <w:lang w:eastAsia="zh-CN"/>
              </w:rPr>
              <w:t>7.3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2B9D5C2" w14:textId="77777777" w:rsidR="00B47F6A" w:rsidRDefault="00B47F6A" w:rsidP="00987B41">
            <w:pPr>
              <w:snapToGrid w:val="0"/>
              <w:spacing w:line="240" w:lineRule="auto"/>
              <w:rPr>
                <w:rFonts w:eastAsiaTheme="minorHAnsi"/>
                <w:sz w:val="22"/>
                <w:szCs w:val="22"/>
                <w:lang w:eastAsia="zh-CN"/>
              </w:rPr>
            </w:pPr>
            <w:r>
              <w:rPr>
                <w:lang w:eastAsia="zh-CN"/>
              </w:rPr>
              <w:t>Komunikācijas programmas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E4A667D"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74AC2B8"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287EB2AB"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23AB435" w14:textId="77777777" w:rsidR="00B47F6A" w:rsidRDefault="00B47F6A" w:rsidP="00987B41">
            <w:pPr>
              <w:snapToGrid w:val="0"/>
              <w:spacing w:line="240" w:lineRule="auto"/>
              <w:jc w:val="center"/>
              <w:rPr>
                <w:rFonts w:eastAsiaTheme="minorHAnsi"/>
                <w:sz w:val="22"/>
                <w:szCs w:val="22"/>
                <w:lang w:eastAsia="zh-CN"/>
              </w:rPr>
            </w:pPr>
            <w:r>
              <w:rPr>
                <w:lang w:eastAsia="zh-CN"/>
              </w:rPr>
              <w:t>7.4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1200104" w14:textId="77777777" w:rsidR="00B47F6A" w:rsidRDefault="00B47F6A" w:rsidP="00987B41">
            <w:pPr>
              <w:snapToGrid w:val="0"/>
              <w:spacing w:line="240" w:lineRule="auto"/>
              <w:rPr>
                <w:rFonts w:eastAsiaTheme="minorHAnsi"/>
                <w:sz w:val="22"/>
                <w:szCs w:val="22"/>
                <w:lang w:eastAsia="zh-CN"/>
              </w:rPr>
            </w:pPr>
            <w:r>
              <w:rPr>
                <w:lang w:eastAsia="zh-CN"/>
              </w:rPr>
              <w:t>Padeves sistēmas uguns aizsardzība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3D3ACED"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A9DF2F6" w14:textId="77777777" w:rsidR="00B47F6A" w:rsidRDefault="00B47F6A" w:rsidP="00987B41">
            <w:pPr>
              <w:snapToGrid w:val="0"/>
              <w:spacing w:line="240" w:lineRule="auto"/>
              <w:jc w:val="center"/>
              <w:rPr>
                <w:rFonts w:eastAsiaTheme="minorHAnsi"/>
                <w:lang w:eastAsia="zh-CN"/>
              </w:rPr>
            </w:pPr>
            <w:r>
              <w:rPr>
                <w:lang w:eastAsia="zh-CN"/>
              </w:rPr>
              <w:t>5</w:t>
            </w:r>
          </w:p>
        </w:tc>
      </w:tr>
      <w:tr w:rsidR="00B47F6A" w14:paraId="45130446"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F9901CC" w14:textId="77777777" w:rsidR="00B47F6A" w:rsidRDefault="00B47F6A" w:rsidP="00987B41">
            <w:pPr>
              <w:snapToGrid w:val="0"/>
              <w:spacing w:line="240" w:lineRule="auto"/>
              <w:jc w:val="center"/>
              <w:rPr>
                <w:rFonts w:eastAsiaTheme="minorHAnsi"/>
                <w:b/>
                <w:bCs/>
                <w:sz w:val="22"/>
                <w:szCs w:val="22"/>
                <w:u w:val="single"/>
                <w:lang w:eastAsia="zh-CN"/>
              </w:rPr>
            </w:pPr>
            <w:r>
              <w:rPr>
                <w:lang w:eastAsia="zh-CN"/>
              </w:rPr>
              <w:t>8</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BE6A103" w14:textId="77777777" w:rsidR="00B47F6A" w:rsidRDefault="00B47F6A" w:rsidP="00987B41">
            <w:pPr>
              <w:snapToGrid w:val="0"/>
              <w:spacing w:line="240" w:lineRule="auto"/>
              <w:rPr>
                <w:rFonts w:eastAsiaTheme="minorHAnsi"/>
                <w:lang w:eastAsia="zh-CN"/>
              </w:rPr>
            </w:pPr>
            <w:r>
              <w:rPr>
                <w:b/>
                <w:bCs/>
                <w:u w:val="single"/>
                <w:lang w:eastAsia="zh-CN"/>
              </w:rPr>
              <w:t>Metāla konstrukcijas (1,5 MW+3,0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69BBC8E1"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641642F1" w14:textId="77777777" w:rsidR="00B47F6A" w:rsidRDefault="00B47F6A" w:rsidP="00987B41">
            <w:pPr>
              <w:snapToGrid w:val="0"/>
              <w:spacing w:line="240" w:lineRule="auto"/>
              <w:jc w:val="center"/>
              <w:rPr>
                <w:rFonts w:eastAsiaTheme="minorHAnsi"/>
                <w:lang w:eastAsia="zh-CN"/>
              </w:rPr>
            </w:pPr>
          </w:p>
        </w:tc>
      </w:tr>
      <w:tr w:rsidR="00B47F6A" w14:paraId="73CCBB01"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597BA6A" w14:textId="77777777" w:rsidR="00B47F6A" w:rsidRDefault="00B47F6A" w:rsidP="00987B41">
            <w:pPr>
              <w:snapToGrid w:val="0"/>
              <w:spacing w:line="240" w:lineRule="auto"/>
              <w:jc w:val="center"/>
              <w:rPr>
                <w:rFonts w:eastAsiaTheme="minorHAnsi"/>
                <w:sz w:val="22"/>
                <w:szCs w:val="22"/>
                <w:lang w:eastAsia="zh-CN"/>
              </w:rPr>
            </w:pPr>
            <w:r>
              <w:rPr>
                <w:lang w:eastAsia="zh-CN"/>
              </w:rPr>
              <w:t>8.1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28D724D7" w14:textId="77777777" w:rsidR="00B47F6A" w:rsidRDefault="00B47F6A" w:rsidP="00987B41">
            <w:pPr>
              <w:snapToGrid w:val="0"/>
              <w:spacing w:line="240" w:lineRule="auto"/>
              <w:rPr>
                <w:rFonts w:eastAsiaTheme="minorHAnsi"/>
                <w:sz w:val="22"/>
                <w:szCs w:val="22"/>
                <w:lang w:eastAsia="zh-CN"/>
              </w:rPr>
            </w:pPr>
            <w:r>
              <w:rPr>
                <w:lang w:eastAsia="zh-CN"/>
              </w:rPr>
              <w:t>Kāpnes un platformas (1,5 MW+3,0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0AD05A6"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8BE9E53"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15C2269B"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02F01F0" w14:textId="77777777" w:rsidR="00B47F6A" w:rsidRDefault="00B47F6A" w:rsidP="00987B41">
            <w:pPr>
              <w:snapToGrid w:val="0"/>
              <w:spacing w:line="240" w:lineRule="auto"/>
              <w:jc w:val="center"/>
              <w:rPr>
                <w:rFonts w:eastAsiaTheme="minorHAnsi"/>
                <w:sz w:val="22"/>
                <w:szCs w:val="22"/>
                <w:lang w:eastAsia="zh-CN"/>
              </w:rPr>
            </w:pPr>
            <w:r>
              <w:rPr>
                <w:lang w:eastAsia="zh-CN"/>
              </w:rPr>
              <w:t>8.2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66A0F4E" w14:textId="77777777" w:rsidR="00B47F6A" w:rsidRDefault="00B47F6A" w:rsidP="00987B41">
            <w:pPr>
              <w:snapToGrid w:val="0"/>
              <w:spacing w:line="240" w:lineRule="auto"/>
              <w:rPr>
                <w:rFonts w:eastAsiaTheme="minorHAnsi"/>
                <w:sz w:val="22"/>
                <w:szCs w:val="22"/>
                <w:lang w:eastAsia="zh-CN"/>
              </w:rPr>
            </w:pPr>
            <w:r>
              <w:rPr>
                <w:lang w:eastAsia="zh-CN"/>
              </w:rPr>
              <w:t>Gaisa padeves ejas, savienojumi (220×220)</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DDA093D"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0A14434"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524E95B7"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44FC620" w14:textId="77777777" w:rsidR="00B47F6A" w:rsidRDefault="00B47F6A" w:rsidP="00987B41">
            <w:pPr>
              <w:snapToGrid w:val="0"/>
              <w:spacing w:line="240" w:lineRule="auto"/>
              <w:jc w:val="center"/>
              <w:rPr>
                <w:rFonts w:eastAsiaTheme="minorHAnsi"/>
                <w:sz w:val="22"/>
                <w:szCs w:val="22"/>
                <w:lang w:eastAsia="zh-CN"/>
              </w:rPr>
            </w:pPr>
            <w:r>
              <w:rPr>
                <w:lang w:eastAsia="zh-CN"/>
              </w:rPr>
              <w:t>8.3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3708DD9" w14:textId="77777777" w:rsidR="00B47F6A" w:rsidRDefault="00B47F6A" w:rsidP="00987B41">
            <w:pPr>
              <w:snapToGrid w:val="0"/>
              <w:spacing w:line="240" w:lineRule="auto"/>
              <w:rPr>
                <w:rFonts w:eastAsiaTheme="minorHAnsi"/>
                <w:sz w:val="22"/>
                <w:szCs w:val="22"/>
                <w:lang w:eastAsia="zh-CN"/>
              </w:rPr>
            </w:pPr>
            <w:r>
              <w:rPr>
                <w:lang w:eastAsia="zh-CN"/>
              </w:rPr>
              <w:t>Dūmejas (L=45,0m) (450×450) ar siltumizolāciju</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FFE779A"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03F2A82"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2E6B9781"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2BD27B2D" w14:textId="77777777" w:rsidR="00B47F6A" w:rsidRDefault="00B47F6A" w:rsidP="00987B41">
            <w:pPr>
              <w:snapToGrid w:val="0"/>
              <w:spacing w:line="240" w:lineRule="auto"/>
              <w:jc w:val="center"/>
              <w:rPr>
                <w:rFonts w:eastAsiaTheme="minorHAnsi"/>
                <w:sz w:val="22"/>
                <w:szCs w:val="22"/>
                <w:lang w:eastAsia="zh-CN"/>
              </w:rPr>
            </w:pPr>
            <w:r>
              <w:rPr>
                <w:lang w:eastAsia="zh-CN"/>
              </w:rPr>
              <w:t>8.4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4CC4431" w14:textId="77777777" w:rsidR="00B47F6A" w:rsidRDefault="00B47F6A" w:rsidP="00987B41">
            <w:pPr>
              <w:snapToGrid w:val="0"/>
              <w:spacing w:line="240" w:lineRule="auto"/>
              <w:rPr>
                <w:rFonts w:eastAsiaTheme="minorHAnsi"/>
                <w:sz w:val="22"/>
                <w:szCs w:val="22"/>
                <w:lang w:eastAsia="zh-CN"/>
              </w:rPr>
            </w:pPr>
            <w:r>
              <w:rPr>
                <w:lang w:eastAsia="zh-CN"/>
              </w:rPr>
              <w:t>Metāla konstrukcijas(1,5 MW+3,0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6B60D348"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C9655EE"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1EC73BFA"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709FF612" w14:textId="77777777" w:rsidR="00B47F6A" w:rsidRDefault="00B47F6A" w:rsidP="00987B41">
            <w:pPr>
              <w:snapToGrid w:val="0"/>
              <w:spacing w:line="240" w:lineRule="auto"/>
              <w:jc w:val="center"/>
              <w:rPr>
                <w:rFonts w:eastAsiaTheme="minorHAnsi"/>
                <w:sz w:val="22"/>
                <w:szCs w:val="22"/>
                <w:lang w:eastAsia="zh-CN"/>
              </w:rPr>
            </w:pPr>
            <w:r>
              <w:rPr>
                <w:lang w:eastAsia="zh-CN"/>
              </w:rPr>
              <w:t>8.5</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3AFF1F2" w14:textId="77777777" w:rsidR="00B47F6A" w:rsidRDefault="00B47F6A" w:rsidP="00987B41">
            <w:pPr>
              <w:snapToGrid w:val="0"/>
              <w:spacing w:line="240" w:lineRule="auto"/>
              <w:rPr>
                <w:rFonts w:eastAsiaTheme="minorHAnsi"/>
                <w:sz w:val="22"/>
                <w:szCs w:val="22"/>
                <w:lang w:eastAsia="zh-CN"/>
              </w:rPr>
            </w:pPr>
            <w:r>
              <w:rPr>
                <w:lang w:eastAsia="zh-CN"/>
              </w:rPr>
              <w:t>Speciālie materiāli (1,5 MW + 3,0 MW)</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4FE1AFD9"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023F6FE"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4CEAD02"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C54A728" w14:textId="77777777" w:rsidR="00B47F6A" w:rsidRDefault="00B47F6A" w:rsidP="00987B41">
            <w:pPr>
              <w:snapToGrid w:val="0"/>
              <w:spacing w:line="240" w:lineRule="auto"/>
              <w:jc w:val="center"/>
              <w:rPr>
                <w:rFonts w:eastAsiaTheme="minorHAnsi"/>
                <w:b/>
                <w:bCs/>
                <w:sz w:val="22"/>
                <w:szCs w:val="22"/>
                <w:u w:val="single"/>
                <w:lang w:eastAsia="zh-CN"/>
              </w:rPr>
            </w:pPr>
            <w:r>
              <w:rPr>
                <w:lang w:eastAsia="zh-CN"/>
              </w:rPr>
              <w:t>9</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369D925B" w14:textId="77777777" w:rsidR="00B47F6A" w:rsidRDefault="00B47F6A" w:rsidP="00987B41">
            <w:pPr>
              <w:snapToGrid w:val="0"/>
              <w:spacing w:line="240" w:lineRule="auto"/>
              <w:rPr>
                <w:rFonts w:eastAsiaTheme="minorHAnsi"/>
                <w:lang w:eastAsia="zh-CN"/>
              </w:rPr>
            </w:pPr>
            <w:r>
              <w:rPr>
                <w:b/>
                <w:bCs/>
                <w:u w:val="single"/>
                <w:lang w:eastAsia="zh-CN"/>
              </w:rPr>
              <w:t>Ūdens daļa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56048B51"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07618F9A" w14:textId="77777777" w:rsidR="00B47F6A" w:rsidRDefault="00B47F6A" w:rsidP="00987B41">
            <w:pPr>
              <w:snapToGrid w:val="0"/>
              <w:spacing w:line="240" w:lineRule="auto"/>
              <w:jc w:val="center"/>
              <w:rPr>
                <w:rFonts w:eastAsiaTheme="minorHAnsi"/>
                <w:lang w:eastAsia="zh-CN"/>
              </w:rPr>
            </w:pPr>
          </w:p>
        </w:tc>
      </w:tr>
      <w:tr w:rsidR="00B47F6A" w14:paraId="638D12BC"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47D00A0E" w14:textId="77777777" w:rsidR="00B47F6A" w:rsidRDefault="00B47F6A" w:rsidP="00987B41">
            <w:pPr>
              <w:snapToGrid w:val="0"/>
              <w:spacing w:line="240" w:lineRule="auto"/>
              <w:jc w:val="center"/>
              <w:rPr>
                <w:rFonts w:eastAsiaTheme="minorHAnsi"/>
                <w:sz w:val="22"/>
                <w:szCs w:val="22"/>
                <w:lang w:eastAsia="zh-CN"/>
              </w:rPr>
            </w:pPr>
            <w:r>
              <w:rPr>
                <w:lang w:eastAsia="zh-CN"/>
              </w:rPr>
              <w:t>9.1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31E9D3F" w14:textId="77777777" w:rsidR="00B47F6A" w:rsidRDefault="00B47F6A" w:rsidP="00987B41">
            <w:pPr>
              <w:snapToGrid w:val="0"/>
              <w:spacing w:line="240" w:lineRule="auto"/>
              <w:rPr>
                <w:rFonts w:eastAsiaTheme="minorHAnsi"/>
                <w:sz w:val="22"/>
                <w:szCs w:val="22"/>
                <w:lang w:eastAsia="zh-CN"/>
              </w:rPr>
            </w:pPr>
            <w:r>
              <w:rPr>
                <w:lang w:eastAsia="zh-CN"/>
              </w:rPr>
              <w:t>Cirkulācijas sūkņi, frekvenču pārveidotāji, ūdens mīkstināšanas papildināšanas un atdzelžošanas iekārtas, armatūra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8832B6B" w14:textId="77777777" w:rsidR="00B47F6A" w:rsidRDefault="00B47F6A" w:rsidP="00987B41">
            <w:pPr>
              <w:snapToGrid w:val="0"/>
              <w:spacing w:line="240" w:lineRule="auto"/>
              <w:jc w:val="center"/>
              <w:rPr>
                <w:rFonts w:eastAsiaTheme="minorHAnsi"/>
                <w:lang w:eastAsia="zh-CN"/>
              </w:rPr>
            </w:pPr>
            <w:proofErr w:type="spellStart"/>
            <w:r>
              <w:rPr>
                <w:lang w:eastAsia="zh-CN"/>
              </w:rPr>
              <w:t>kompl</w:t>
            </w:r>
            <w:proofErr w:type="spellEnd"/>
            <w:r>
              <w:rPr>
                <w:lang w:eastAsia="zh-CN"/>
              </w:rPr>
              <w:t>.</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B255DD1"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523BE067"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tcPr>
          <w:p w14:paraId="3614A138" w14:textId="77777777" w:rsidR="00B47F6A" w:rsidRDefault="00B47F6A" w:rsidP="00987B41">
            <w:pPr>
              <w:snapToGrid w:val="0"/>
              <w:spacing w:line="240" w:lineRule="auto"/>
              <w:jc w:val="center"/>
              <w:rPr>
                <w:rFonts w:eastAsiaTheme="minorHAnsi"/>
                <w:lang w:eastAsia="zh-CN"/>
              </w:rPr>
            </w:pP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5079C2E6" w14:textId="77777777" w:rsidR="00B47F6A" w:rsidRDefault="00B47F6A" w:rsidP="00987B41">
            <w:pPr>
              <w:snapToGrid w:val="0"/>
              <w:spacing w:line="240" w:lineRule="auto"/>
              <w:rPr>
                <w:rFonts w:eastAsiaTheme="minorHAnsi"/>
                <w:lang w:eastAsia="zh-CN"/>
              </w:rPr>
            </w:pPr>
            <w:r>
              <w:rPr>
                <w:b/>
                <w:bCs/>
                <w:lang w:eastAsia="zh-CN"/>
              </w:rPr>
              <w:t>Tehnoloģisko iekārtu un konstrukciju montāža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tcPr>
          <w:p w14:paraId="6A36DE6C" w14:textId="77777777" w:rsidR="00B47F6A" w:rsidRDefault="00B47F6A" w:rsidP="00987B41">
            <w:pPr>
              <w:snapToGrid w:val="0"/>
              <w:spacing w:line="240" w:lineRule="auto"/>
              <w:jc w:val="center"/>
              <w:rPr>
                <w:rFonts w:eastAsiaTheme="minorHAnsi"/>
                <w:lang w:eastAsia="zh-CN"/>
              </w:rPr>
            </w:pP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14:paraId="55FFD283" w14:textId="77777777" w:rsidR="00B47F6A" w:rsidRDefault="00B47F6A" w:rsidP="00987B41">
            <w:pPr>
              <w:snapToGrid w:val="0"/>
              <w:spacing w:line="240" w:lineRule="auto"/>
              <w:jc w:val="center"/>
              <w:rPr>
                <w:rFonts w:eastAsiaTheme="minorHAnsi"/>
                <w:lang w:eastAsia="zh-CN"/>
              </w:rPr>
            </w:pPr>
          </w:p>
        </w:tc>
      </w:tr>
      <w:tr w:rsidR="00B47F6A" w14:paraId="52409A29"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5E1CB013" w14:textId="77777777" w:rsidR="00B47F6A" w:rsidRDefault="00B47F6A" w:rsidP="00987B41">
            <w:pPr>
              <w:snapToGrid w:val="0"/>
              <w:spacing w:line="240" w:lineRule="auto"/>
              <w:jc w:val="center"/>
              <w:rPr>
                <w:rFonts w:eastAsiaTheme="minorHAnsi"/>
                <w:b/>
                <w:bCs/>
                <w:sz w:val="22"/>
                <w:szCs w:val="22"/>
                <w:u w:val="single"/>
                <w:lang w:eastAsia="zh-CN"/>
              </w:rPr>
            </w:pPr>
            <w:r>
              <w:rPr>
                <w:lang w:eastAsia="zh-CN"/>
              </w:rPr>
              <w:t>10</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0D9BAEE2" w14:textId="77777777" w:rsidR="00B47F6A" w:rsidRDefault="00B47F6A" w:rsidP="00987B41">
            <w:pPr>
              <w:snapToGrid w:val="0"/>
              <w:spacing w:line="240" w:lineRule="auto"/>
              <w:rPr>
                <w:rFonts w:eastAsiaTheme="minorHAnsi"/>
                <w:lang w:eastAsia="zh-CN"/>
              </w:rPr>
            </w:pPr>
            <w:r>
              <w:rPr>
                <w:b/>
                <w:bCs/>
                <w:u w:val="single"/>
                <w:lang w:eastAsia="zh-CN"/>
              </w:rPr>
              <w:t>Darbi, montāža, palaišana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2890CFBF"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67E9C57"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F16B909"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1366E798" w14:textId="77777777" w:rsidR="00B47F6A" w:rsidRDefault="00B47F6A" w:rsidP="00987B41">
            <w:pPr>
              <w:snapToGrid w:val="0"/>
              <w:spacing w:line="240" w:lineRule="auto"/>
              <w:jc w:val="center"/>
              <w:rPr>
                <w:rFonts w:eastAsiaTheme="minorHAnsi"/>
                <w:sz w:val="22"/>
                <w:szCs w:val="22"/>
                <w:lang w:eastAsia="zh-CN"/>
              </w:rPr>
            </w:pPr>
            <w:r>
              <w:rPr>
                <w:lang w:eastAsia="zh-CN"/>
              </w:rPr>
              <w:t>10.1</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6DCF7DBE" w14:textId="77777777" w:rsidR="00B47F6A" w:rsidRDefault="00B47F6A" w:rsidP="00987B41">
            <w:pPr>
              <w:snapToGrid w:val="0"/>
              <w:spacing w:line="240" w:lineRule="auto"/>
              <w:rPr>
                <w:rFonts w:eastAsiaTheme="minorHAnsi"/>
                <w:lang w:eastAsia="zh-CN"/>
              </w:rPr>
            </w:pPr>
            <w:r>
              <w:rPr>
                <w:lang w:eastAsia="zh-CN"/>
              </w:rPr>
              <w:t>Transporta izmaksas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4C17E5D2"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BD8969C"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BBDAE92"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35C56A5B" w14:textId="77777777" w:rsidR="00B47F6A" w:rsidRDefault="00B47F6A" w:rsidP="00987B41">
            <w:pPr>
              <w:snapToGrid w:val="0"/>
              <w:spacing w:line="240" w:lineRule="auto"/>
              <w:jc w:val="center"/>
              <w:rPr>
                <w:rFonts w:eastAsiaTheme="minorHAnsi"/>
                <w:sz w:val="22"/>
                <w:szCs w:val="22"/>
                <w:lang w:eastAsia="zh-CN"/>
              </w:rPr>
            </w:pPr>
            <w:r>
              <w:rPr>
                <w:lang w:eastAsia="zh-CN"/>
              </w:rPr>
              <w:t>10.2</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18E07F6" w14:textId="77777777" w:rsidR="00B47F6A" w:rsidRDefault="00B47F6A" w:rsidP="00987B41">
            <w:pPr>
              <w:snapToGrid w:val="0"/>
              <w:spacing w:line="240" w:lineRule="auto"/>
              <w:rPr>
                <w:rFonts w:eastAsiaTheme="minorHAnsi"/>
                <w:lang w:eastAsia="zh-CN"/>
              </w:rPr>
            </w:pPr>
            <w:r>
              <w:rPr>
                <w:lang w:eastAsia="zh-CN"/>
              </w:rPr>
              <w:t>Iekārtu montāža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70D45F93"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E638A4F"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6C3C3AB"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66DF07E1" w14:textId="77777777" w:rsidR="00B47F6A" w:rsidRDefault="00B47F6A" w:rsidP="00987B41">
            <w:pPr>
              <w:snapToGrid w:val="0"/>
              <w:spacing w:line="240" w:lineRule="auto"/>
              <w:jc w:val="center"/>
              <w:rPr>
                <w:rFonts w:eastAsiaTheme="minorHAnsi"/>
                <w:sz w:val="22"/>
                <w:szCs w:val="22"/>
                <w:lang w:eastAsia="zh-CN"/>
              </w:rPr>
            </w:pPr>
            <w:r>
              <w:rPr>
                <w:lang w:eastAsia="zh-CN"/>
              </w:rPr>
              <w:t>10.3</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53E31B6" w14:textId="77777777" w:rsidR="00B47F6A" w:rsidRDefault="00B47F6A" w:rsidP="00987B41">
            <w:pPr>
              <w:snapToGrid w:val="0"/>
              <w:spacing w:line="240" w:lineRule="auto"/>
              <w:rPr>
                <w:rFonts w:eastAsiaTheme="minorHAnsi"/>
                <w:lang w:eastAsia="zh-CN"/>
              </w:rPr>
            </w:pPr>
            <w:r>
              <w:rPr>
                <w:lang w:eastAsia="zh-CN"/>
              </w:rPr>
              <w:t>Pacelšanas mehānismu izmantošana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E05C6F9"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EAEE63F"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6400C07D"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7F366D94" w14:textId="77777777" w:rsidR="00B47F6A" w:rsidRDefault="00B47F6A" w:rsidP="00987B41">
            <w:pPr>
              <w:snapToGrid w:val="0"/>
              <w:spacing w:line="240" w:lineRule="auto"/>
              <w:jc w:val="center"/>
              <w:rPr>
                <w:rFonts w:eastAsiaTheme="minorHAnsi"/>
                <w:sz w:val="22"/>
                <w:szCs w:val="22"/>
                <w:lang w:eastAsia="zh-CN"/>
              </w:rPr>
            </w:pPr>
            <w:r>
              <w:rPr>
                <w:lang w:eastAsia="zh-CN"/>
              </w:rPr>
              <w:lastRenderedPageBreak/>
              <w:t>10.4</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6616CDA2" w14:textId="77777777" w:rsidR="00B47F6A" w:rsidRDefault="00B47F6A" w:rsidP="00987B41">
            <w:pPr>
              <w:snapToGrid w:val="0"/>
              <w:spacing w:line="240" w:lineRule="auto"/>
              <w:rPr>
                <w:rFonts w:eastAsiaTheme="minorHAnsi"/>
                <w:lang w:eastAsia="zh-CN"/>
              </w:rPr>
            </w:pPr>
            <w:r>
              <w:rPr>
                <w:lang w:eastAsia="zh-CN"/>
              </w:rPr>
              <w:t>Elektromontāža un materiāli</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13DBBE42"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01EADDC"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0D66C1A5"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BE56716" w14:textId="77777777" w:rsidR="00B47F6A" w:rsidRDefault="00B47F6A" w:rsidP="00987B41">
            <w:pPr>
              <w:snapToGrid w:val="0"/>
              <w:spacing w:line="240" w:lineRule="auto"/>
              <w:jc w:val="center"/>
              <w:rPr>
                <w:rFonts w:eastAsiaTheme="minorHAnsi"/>
                <w:sz w:val="22"/>
                <w:szCs w:val="22"/>
                <w:lang w:eastAsia="zh-CN"/>
              </w:rPr>
            </w:pPr>
            <w:r>
              <w:rPr>
                <w:lang w:eastAsia="zh-CN"/>
              </w:rPr>
              <w:t>10.5</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7AB06B24" w14:textId="77777777" w:rsidR="00B47F6A" w:rsidRDefault="00B47F6A" w:rsidP="00987B41">
            <w:pPr>
              <w:snapToGrid w:val="0"/>
              <w:spacing w:line="240" w:lineRule="auto"/>
              <w:rPr>
                <w:rFonts w:eastAsiaTheme="minorHAnsi"/>
                <w:lang w:eastAsia="zh-CN"/>
              </w:rPr>
            </w:pPr>
            <w:r>
              <w:rPr>
                <w:lang w:eastAsia="zh-CN"/>
              </w:rPr>
              <w:t>Palaišana, regulēšana, testēšana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5D0B2E1A"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0F47630"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52E3CE3A"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3A1F7EE1" w14:textId="77777777" w:rsidR="00B47F6A" w:rsidRDefault="00B47F6A" w:rsidP="00987B41">
            <w:pPr>
              <w:snapToGrid w:val="0"/>
              <w:spacing w:line="240" w:lineRule="auto"/>
              <w:jc w:val="center"/>
              <w:rPr>
                <w:rFonts w:eastAsiaTheme="minorHAnsi"/>
                <w:sz w:val="22"/>
                <w:szCs w:val="22"/>
                <w:lang w:eastAsia="zh-CN"/>
              </w:rPr>
            </w:pPr>
            <w:r>
              <w:rPr>
                <w:lang w:eastAsia="zh-CN"/>
              </w:rPr>
              <w:t>10.6</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65535075" w14:textId="77777777" w:rsidR="00B47F6A" w:rsidRDefault="00B47F6A" w:rsidP="00987B41">
            <w:pPr>
              <w:snapToGrid w:val="0"/>
              <w:spacing w:line="240" w:lineRule="auto"/>
              <w:rPr>
                <w:rFonts w:eastAsiaTheme="minorHAnsi"/>
                <w:lang w:eastAsia="zh-CN"/>
              </w:rPr>
            </w:pPr>
            <w:r>
              <w:rPr>
                <w:lang w:eastAsia="zh-CN"/>
              </w:rPr>
              <w:t>Programmēšana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484286B9"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B374877"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4D5471B5"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86B6E7A" w14:textId="77777777" w:rsidR="00B47F6A" w:rsidRDefault="00B47F6A" w:rsidP="00987B41">
            <w:pPr>
              <w:snapToGrid w:val="0"/>
              <w:spacing w:line="240" w:lineRule="auto"/>
              <w:jc w:val="center"/>
              <w:rPr>
                <w:rFonts w:eastAsiaTheme="minorHAnsi"/>
                <w:sz w:val="22"/>
                <w:szCs w:val="22"/>
                <w:lang w:eastAsia="zh-CN"/>
              </w:rPr>
            </w:pPr>
            <w:r>
              <w:rPr>
                <w:lang w:eastAsia="zh-CN"/>
              </w:rPr>
              <w:t>10.7</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1C79E4E9" w14:textId="77777777" w:rsidR="00B47F6A" w:rsidRDefault="00B47F6A" w:rsidP="00987B41">
            <w:pPr>
              <w:snapToGrid w:val="0"/>
              <w:spacing w:line="240" w:lineRule="auto"/>
              <w:rPr>
                <w:rFonts w:eastAsiaTheme="minorHAnsi"/>
                <w:lang w:eastAsia="zh-CN"/>
              </w:rPr>
            </w:pPr>
            <w:r>
              <w:rPr>
                <w:lang w:eastAsia="zh-CN"/>
              </w:rPr>
              <w:t>Dokumentācija un apmācība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B4F8707"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4FBDCDB"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2041907F"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3B9B16C7" w14:textId="77777777" w:rsidR="00B47F6A" w:rsidRDefault="00B47F6A" w:rsidP="00987B41">
            <w:pPr>
              <w:snapToGrid w:val="0"/>
              <w:spacing w:line="240" w:lineRule="auto"/>
              <w:jc w:val="center"/>
              <w:rPr>
                <w:rFonts w:eastAsiaTheme="minorHAnsi"/>
                <w:sz w:val="22"/>
                <w:szCs w:val="22"/>
                <w:lang w:eastAsia="zh-CN"/>
              </w:rPr>
            </w:pPr>
            <w:r>
              <w:rPr>
                <w:lang w:eastAsia="zh-CN"/>
              </w:rPr>
              <w:t>10.8</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47C5AAF5" w14:textId="77777777" w:rsidR="00B47F6A" w:rsidRDefault="00B47F6A" w:rsidP="00987B41">
            <w:pPr>
              <w:snapToGrid w:val="0"/>
              <w:spacing w:line="240" w:lineRule="auto"/>
              <w:rPr>
                <w:rFonts w:eastAsiaTheme="minorHAnsi"/>
                <w:lang w:eastAsia="zh-CN"/>
              </w:rPr>
            </w:pPr>
            <w:r>
              <w:rPr>
                <w:lang w:eastAsia="zh-CN"/>
              </w:rPr>
              <w:t>Komandējuma izmaksas</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053C4A9B"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506C85D" w14:textId="77777777" w:rsidR="00B47F6A" w:rsidRDefault="00B47F6A" w:rsidP="00987B41">
            <w:pPr>
              <w:snapToGrid w:val="0"/>
              <w:spacing w:line="240" w:lineRule="auto"/>
              <w:jc w:val="center"/>
              <w:rPr>
                <w:rFonts w:eastAsiaTheme="minorHAnsi"/>
                <w:lang w:eastAsia="zh-CN"/>
              </w:rPr>
            </w:pPr>
            <w:r>
              <w:rPr>
                <w:lang w:eastAsia="zh-CN"/>
              </w:rPr>
              <w:t>1</w:t>
            </w:r>
          </w:p>
        </w:tc>
      </w:tr>
      <w:tr w:rsidR="00B47F6A" w14:paraId="2F582AF4" w14:textId="77777777" w:rsidTr="00B47F6A">
        <w:tc>
          <w:tcPr>
            <w:tcW w:w="1188" w:type="dxa"/>
            <w:tcBorders>
              <w:top w:val="nil"/>
              <w:left w:val="single" w:sz="8" w:space="0" w:color="000000"/>
              <w:bottom w:val="single" w:sz="8" w:space="0" w:color="000000"/>
              <w:right w:val="nil"/>
            </w:tcBorders>
            <w:tcMar>
              <w:top w:w="55" w:type="dxa"/>
              <w:left w:w="55" w:type="dxa"/>
              <w:bottom w:w="55" w:type="dxa"/>
              <w:right w:w="55" w:type="dxa"/>
            </w:tcMar>
            <w:hideMark/>
          </w:tcPr>
          <w:p w14:paraId="0E512398" w14:textId="77777777" w:rsidR="00B47F6A" w:rsidRDefault="00B47F6A" w:rsidP="00987B41">
            <w:pPr>
              <w:snapToGrid w:val="0"/>
              <w:spacing w:line="240" w:lineRule="auto"/>
              <w:jc w:val="center"/>
              <w:rPr>
                <w:rFonts w:eastAsiaTheme="minorHAnsi"/>
                <w:sz w:val="22"/>
                <w:szCs w:val="22"/>
                <w:shd w:val="clear" w:color="auto" w:fill="00FF66"/>
                <w:lang w:eastAsia="zh-CN"/>
              </w:rPr>
            </w:pPr>
            <w:r>
              <w:rPr>
                <w:lang w:eastAsia="zh-CN"/>
              </w:rPr>
              <w:t>10.9.</w:t>
            </w:r>
          </w:p>
        </w:tc>
        <w:tc>
          <w:tcPr>
            <w:tcW w:w="5675" w:type="dxa"/>
            <w:tcBorders>
              <w:top w:val="nil"/>
              <w:left w:val="single" w:sz="8" w:space="0" w:color="000000"/>
              <w:bottom w:val="single" w:sz="8" w:space="0" w:color="000000"/>
              <w:right w:val="nil"/>
            </w:tcBorders>
            <w:tcMar>
              <w:top w:w="55" w:type="dxa"/>
              <w:left w:w="55" w:type="dxa"/>
              <w:bottom w:w="55" w:type="dxa"/>
              <w:right w:w="55" w:type="dxa"/>
            </w:tcMar>
            <w:hideMark/>
          </w:tcPr>
          <w:p w14:paraId="59CF2E52" w14:textId="2AC6879C" w:rsidR="00B47F6A" w:rsidRDefault="00987B41" w:rsidP="00987B41">
            <w:pPr>
              <w:snapToGrid w:val="0"/>
              <w:spacing w:line="240" w:lineRule="auto"/>
              <w:rPr>
                <w:rFonts w:eastAsiaTheme="minorHAnsi"/>
                <w:lang w:eastAsia="zh-CN"/>
              </w:rPr>
            </w:pPr>
            <w:r>
              <w:rPr>
                <w:rFonts w:eastAsiaTheme="minorHAnsi"/>
                <w:lang w:eastAsia="zh-CN"/>
              </w:rPr>
              <w:t>Atkritumu apsaimniekošana</w:t>
            </w:r>
          </w:p>
        </w:tc>
        <w:tc>
          <w:tcPr>
            <w:tcW w:w="1362" w:type="dxa"/>
            <w:tcBorders>
              <w:top w:val="nil"/>
              <w:left w:val="single" w:sz="8" w:space="0" w:color="000000"/>
              <w:bottom w:val="single" w:sz="8" w:space="0" w:color="000000"/>
              <w:right w:val="nil"/>
            </w:tcBorders>
            <w:tcMar>
              <w:top w:w="55" w:type="dxa"/>
              <w:left w:w="55" w:type="dxa"/>
              <w:bottom w:w="55" w:type="dxa"/>
              <w:right w:w="55" w:type="dxa"/>
            </w:tcMar>
            <w:hideMark/>
          </w:tcPr>
          <w:p w14:paraId="7C30F127" w14:textId="77777777" w:rsidR="00B47F6A" w:rsidRDefault="00B47F6A" w:rsidP="00987B41">
            <w:pPr>
              <w:snapToGrid w:val="0"/>
              <w:spacing w:line="240" w:lineRule="auto"/>
              <w:jc w:val="center"/>
              <w:rPr>
                <w:rFonts w:eastAsiaTheme="minorHAnsi"/>
                <w:lang w:eastAsia="zh-CN"/>
              </w:rPr>
            </w:pPr>
            <w:r>
              <w:rPr>
                <w:lang w:eastAsia="zh-CN"/>
              </w:rPr>
              <w:t>objekts</w:t>
            </w:r>
          </w:p>
        </w:tc>
        <w:tc>
          <w:tcPr>
            <w:tcW w:w="85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CA05E8C" w14:textId="77777777" w:rsidR="00B47F6A" w:rsidRDefault="00B47F6A" w:rsidP="00987B41">
            <w:pPr>
              <w:snapToGrid w:val="0"/>
              <w:spacing w:line="240" w:lineRule="auto"/>
              <w:jc w:val="center"/>
              <w:rPr>
                <w:rFonts w:eastAsiaTheme="minorHAnsi"/>
                <w:lang w:eastAsia="zh-CN"/>
              </w:rPr>
            </w:pPr>
            <w:r>
              <w:rPr>
                <w:lang w:eastAsia="zh-CN"/>
              </w:rPr>
              <w:t>1</w:t>
            </w:r>
          </w:p>
        </w:tc>
      </w:tr>
    </w:tbl>
    <w:p w14:paraId="2221BE37" w14:textId="77777777" w:rsidR="00573F85" w:rsidRPr="00997982" w:rsidRDefault="00573F85" w:rsidP="00F93FCD">
      <w:pPr>
        <w:spacing w:after="120" w:line="240" w:lineRule="auto"/>
      </w:pPr>
    </w:p>
    <w:p w14:paraId="0C0737A3" w14:textId="77777777" w:rsidR="00AE30BE" w:rsidRPr="00997982" w:rsidRDefault="00B50EB3" w:rsidP="00F93FCD">
      <w:pPr>
        <w:pStyle w:val="Heading2"/>
        <w:numPr>
          <w:ilvl w:val="0"/>
          <w:numId w:val="0"/>
        </w:numPr>
        <w:spacing w:line="240" w:lineRule="auto"/>
        <w:ind w:left="360"/>
        <w:rPr>
          <w:lang w:val="lv-LV"/>
        </w:rPr>
      </w:pPr>
      <w:bookmarkStart w:id="64" w:name="_Toc333329504"/>
      <w:bookmarkStart w:id="65" w:name="_Toc333329559"/>
      <w:bookmarkStart w:id="66" w:name="_Toc362860700"/>
      <w:r w:rsidRPr="00997982">
        <w:rPr>
          <w:lang w:val="lv-LV"/>
        </w:rPr>
        <w:t xml:space="preserve">3.3. </w:t>
      </w:r>
      <w:r w:rsidR="004B1902" w:rsidRPr="00997982">
        <w:rPr>
          <w:lang w:val="lv-LV"/>
        </w:rPr>
        <w:t>Institucionālie un organizatoriskie aspekti</w:t>
      </w:r>
      <w:bookmarkEnd w:id="64"/>
      <w:bookmarkEnd w:id="65"/>
      <w:bookmarkEnd w:id="66"/>
      <w:r w:rsidR="008E43C2" w:rsidRPr="00997982">
        <w:rPr>
          <w:lang w:val="lv-LV"/>
        </w:rPr>
        <w:t xml:space="preserve"> </w:t>
      </w:r>
    </w:p>
    <w:p w14:paraId="40021A45" w14:textId="21C650C2" w:rsidR="004A3E72" w:rsidRPr="00997982" w:rsidRDefault="004A3E72" w:rsidP="00F93FCD">
      <w:pPr>
        <w:spacing w:line="240" w:lineRule="auto"/>
      </w:pPr>
      <w:r w:rsidRPr="00997982">
        <w:t>SIA „</w:t>
      </w:r>
      <w:r w:rsidR="007743C5">
        <w:t>VIESĪTES KOMUNĀLĀ PĀRVALDE</w:t>
      </w:r>
      <w:r w:rsidRPr="00997982">
        <w:t>”</w:t>
      </w:r>
      <w:r>
        <w:t xml:space="preserve"> atbildīgajiem darbiniekiem</w:t>
      </w:r>
      <w:r w:rsidRPr="00997982">
        <w:t xml:space="preserve"> ir pieredze</w:t>
      </w:r>
      <w:r>
        <w:t xml:space="preserve"> dažādu</w:t>
      </w:r>
      <w:r w:rsidRPr="00997982">
        <w:t xml:space="preserve"> projektu īstenošanā. Līdz ar to tiek paredzēts, ka institucionāli un organizatoriski šķēršļi projekta īstenošanā nepastāv. Projekta īstenošanā tiks iesaistīti kvalificēti un pieredzējuši darbinieki.</w:t>
      </w:r>
    </w:p>
    <w:p w14:paraId="2BB690D9" w14:textId="77777777" w:rsidR="004A3E72" w:rsidRDefault="004A3E72" w:rsidP="00F93FCD">
      <w:pPr>
        <w:spacing w:line="240" w:lineRule="auto"/>
      </w:pPr>
    </w:p>
    <w:p w14:paraId="15DFAF20" w14:textId="75819809" w:rsidR="004A3E72" w:rsidRDefault="004A3E72" w:rsidP="00F93FCD">
      <w:pPr>
        <w:spacing w:line="240" w:lineRule="auto"/>
      </w:pPr>
      <w:r w:rsidRPr="00997982">
        <w:t xml:space="preserve">Atbildību par projekta realizācijas gaitu, atbilstību termiņiem un izmaksām, mērķu sasniegšanu, dokumentācijas un atskaišu sagatavošanu ieinteresētajām institūcijām nesīs </w:t>
      </w:r>
      <w:r w:rsidRPr="0002565B">
        <w:t>SIA „</w:t>
      </w:r>
      <w:r w:rsidR="007743C5">
        <w:t>VIESĪTES KOMUNĀLĀ PĀRVALDE</w:t>
      </w:r>
      <w:r w:rsidRPr="0002565B">
        <w:t>” nozīmēts darbinieks, kurš pildīs projekta vadītāja pienākumus.</w:t>
      </w:r>
      <w:r w:rsidRPr="00997982">
        <w:t xml:space="preserve"> Projekta grāmatvedību kārtos un organizēs SIA „</w:t>
      </w:r>
      <w:r w:rsidR="007743C5">
        <w:t>VIESĪTES KOMUNĀLĀ PĀRVALDE</w:t>
      </w:r>
      <w:r w:rsidRPr="00997982">
        <w:t xml:space="preserve">” </w:t>
      </w:r>
      <w:r w:rsidR="00DE4F2D">
        <w:t>vecākā</w:t>
      </w:r>
      <w:r>
        <w:t xml:space="preserve"> grāmatvede</w:t>
      </w:r>
      <w:r w:rsidRPr="00997982">
        <w:t>. Projekta grāmatvedis būs atbildīgs par projekta izmaksu kontroli un uzskaiti atbilstoši LR likumdošanas prasībām un kompetento institūciju norādījumiem. Projekta administratīvajai vadībai nepieciešamās telpas un to iekārtojumu nodrošinās SIA „</w:t>
      </w:r>
      <w:r w:rsidR="007743C5">
        <w:t>VIESĪTES KOMUNĀLĀ PĀRVALDE</w:t>
      </w:r>
      <w:r w:rsidRPr="00997982">
        <w:t xml:space="preserve">”, izmantojot mēbelētas telpas uzņēmuma ēkā. Uzņēmums nodrošinās arī interneta pieejamību, biroja tehniku, kas saistāma ar dokumentu pavairošanu vai izdruku, un fiksētos telefonsakarus Latvijas teritorijā. </w:t>
      </w:r>
    </w:p>
    <w:p w14:paraId="414E0D61" w14:textId="77777777" w:rsidR="004A3E72" w:rsidRPr="00997982" w:rsidRDefault="004A3E72" w:rsidP="00F93FCD">
      <w:pPr>
        <w:spacing w:line="240" w:lineRule="auto"/>
        <w:rPr>
          <w:highlight w:val="yellow"/>
        </w:rPr>
      </w:pPr>
    </w:p>
    <w:p w14:paraId="6A642943" w14:textId="03926CA6" w:rsidR="004A3E72" w:rsidRDefault="004A3E72" w:rsidP="00F93FCD">
      <w:pPr>
        <w:spacing w:line="240" w:lineRule="auto"/>
      </w:pPr>
      <w:r w:rsidRPr="00997982">
        <w:t>Projekta īstenošanas uzraudzības funkciju veiks SIA „</w:t>
      </w:r>
      <w:r w:rsidR="007743C5">
        <w:t>VIESĪTES KOMUNĀLĀ PĀRVALDE</w:t>
      </w:r>
      <w:r w:rsidRPr="00997982">
        <w:t xml:space="preserve">” </w:t>
      </w:r>
      <w:r>
        <w:t xml:space="preserve">valdes </w:t>
      </w:r>
      <w:proofErr w:type="spellStart"/>
      <w:r w:rsidR="00DE4F2D">
        <w:t>priekššedētājs</w:t>
      </w:r>
      <w:proofErr w:type="spellEnd"/>
      <w:r>
        <w:t xml:space="preserve"> </w:t>
      </w:r>
      <w:r w:rsidR="002648B5">
        <w:t xml:space="preserve">Māris </w:t>
      </w:r>
      <w:proofErr w:type="spellStart"/>
      <w:r w:rsidR="002648B5">
        <w:t>Blitsons</w:t>
      </w:r>
      <w:proofErr w:type="spellEnd"/>
      <w:r>
        <w:t>, kura</w:t>
      </w:r>
      <w:r w:rsidR="002648B5">
        <w:t>m</w:t>
      </w:r>
      <w:r>
        <w:t xml:space="preserve"> </w:t>
      </w:r>
      <w:r w:rsidRPr="00997982">
        <w:t xml:space="preserve">Projekta vadītājs sniegs atskaiti par projekta gaitu. </w:t>
      </w:r>
    </w:p>
    <w:p w14:paraId="1F8FE62E" w14:textId="77777777" w:rsidR="004A3E72" w:rsidRDefault="004A3E72" w:rsidP="00F93FCD">
      <w:pPr>
        <w:spacing w:line="240" w:lineRule="auto"/>
      </w:pPr>
    </w:p>
    <w:p w14:paraId="6E7E2955" w14:textId="078C9AE0" w:rsidR="004A3E72" w:rsidRPr="00997982" w:rsidRDefault="004A3E72" w:rsidP="00F93FCD">
      <w:pPr>
        <w:spacing w:line="240" w:lineRule="auto"/>
      </w:pPr>
      <w:r w:rsidRPr="00997982">
        <w:t xml:space="preserve">Nepieciešamības gadījumā un pēc projekta vadības lēmuma tiks piesaistīti papildus eksperti un konsultanti. Šīm personām būtu jābūt nepieciešamajām iemaņām, lai varētu palīdzēt un kontrolēt projekta realizāciju. </w:t>
      </w:r>
      <w:r>
        <w:t>Nep</w:t>
      </w:r>
      <w:r w:rsidR="00DE4F2D">
        <w:t>ie</w:t>
      </w:r>
      <w:r>
        <w:t xml:space="preserve">ciešamības gadījumā tiks iesaistīta </w:t>
      </w:r>
      <w:r w:rsidR="002648B5">
        <w:t>Viesītes</w:t>
      </w:r>
      <w:r>
        <w:t xml:space="preserve"> novada pašvaldības, kas ir sabiedrības 100% dalībniece, Attīstības daļa, kurai ir ievērojama pieredze Projektu īstenošanā.</w:t>
      </w:r>
    </w:p>
    <w:p w14:paraId="79048BAD" w14:textId="77777777" w:rsidR="004A3E72" w:rsidRDefault="004A3E72" w:rsidP="00F93FCD">
      <w:pPr>
        <w:spacing w:line="240" w:lineRule="auto"/>
      </w:pPr>
    </w:p>
    <w:p w14:paraId="3E6F57F8" w14:textId="77777777" w:rsidR="004A3E72" w:rsidRDefault="004A3E72" w:rsidP="00F93FCD">
      <w:pPr>
        <w:spacing w:line="240" w:lineRule="auto"/>
      </w:pPr>
      <w:r w:rsidRPr="00997982">
        <w:t xml:space="preserve">Kā to paredz saistošie LR normatīvie dokumenti, pirms </w:t>
      </w:r>
      <w:r>
        <w:t>darbu</w:t>
      </w:r>
      <w:r w:rsidRPr="00997982">
        <w:t xml:space="preserve"> uzsākšanas, saņems visas nepieciešamās atļaujas un veiks saskaņošanas ar attiecīgajām institūcijām.</w:t>
      </w:r>
      <w:r>
        <w:t xml:space="preserve"> </w:t>
      </w:r>
    </w:p>
    <w:p w14:paraId="508EA321" w14:textId="77777777" w:rsidR="004A3E72" w:rsidRPr="00997982" w:rsidRDefault="004A3E72" w:rsidP="00F93FCD">
      <w:pPr>
        <w:spacing w:line="240" w:lineRule="auto"/>
      </w:pPr>
    </w:p>
    <w:p w14:paraId="0B150142" w14:textId="77777777" w:rsidR="004A3E72" w:rsidRDefault="004A3E72" w:rsidP="00F93FCD">
      <w:pPr>
        <w:spacing w:line="240" w:lineRule="auto"/>
        <w:rPr>
          <w:lang w:eastAsia="lv-LV"/>
        </w:rPr>
      </w:pPr>
      <w:r w:rsidRPr="00997982">
        <w:t xml:space="preserve">Uz projekta iesniegšanas brīdi </w:t>
      </w:r>
      <w:r>
        <w:t xml:space="preserve">tiks saņemti </w:t>
      </w:r>
      <w:r>
        <w:rPr>
          <w:lang w:eastAsia="lv-LV"/>
        </w:rPr>
        <w:t>Projekta īstenošanai paredzētajām darbībām saņems tehniskos noteikumus no Rēzeknes reģionālās vides pārvaldes, kā arī izziņu, par to, ka nav nepieciešams sākotnējais ietekmes uz vidi novērtējums.</w:t>
      </w:r>
    </w:p>
    <w:p w14:paraId="3F603BA4" w14:textId="4AEC5ABF" w:rsidR="00345F8F" w:rsidRDefault="00345F8F" w:rsidP="00F93FCD">
      <w:pPr>
        <w:spacing w:line="240" w:lineRule="auto"/>
        <w:ind w:firstLine="360"/>
      </w:pPr>
    </w:p>
    <w:p w14:paraId="22683231" w14:textId="77777777" w:rsidR="00F836BB" w:rsidRPr="00997982" w:rsidRDefault="00122BAD" w:rsidP="00F93FCD">
      <w:pPr>
        <w:pStyle w:val="Heading2"/>
        <w:numPr>
          <w:ilvl w:val="0"/>
          <w:numId w:val="0"/>
        </w:numPr>
        <w:spacing w:line="240" w:lineRule="auto"/>
        <w:rPr>
          <w:lang w:val="lv-LV"/>
        </w:rPr>
      </w:pPr>
      <w:bookmarkStart w:id="67" w:name="_Toc333329505"/>
      <w:bookmarkStart w:id="68" w:name="_Toc333329560"/>
      <w:bookmarkStart w:id="69" w:name="_Toc362860701"/>
      <w:r w:rsidRPr="00997982">
        <w:rPr>
          <w:lang w:val="lv-LV"/>
        </w:rPr>
        <w:lastRenderedPageBreak/>
        <w:t xml:space="preserve">3.4. </w:t>
      </w:r>
      <w:r w:rsidR="008503FF" w:rsidRPr="00997982">
        <w:rPr>
          <w:lang w:val="lv-LV"/>
        </w:rPr>
        <w:t>Realizācijas laika grafiks</w:t>
      </w:r>
      <w:bookmarkEnd w:id="67"/>
      <w:bookmarkEnd w:id="68"/>
      <w:bookmarkEnd w:id="69"/>
    </w:p>
    <w:p w14:paraId="785CC020" w14:textId="2E5E863D" w:rsidR="00946EE2" w:rsidRPr="00997982" w:rsidRDefault="00F836BB" w:rsidP="00F93FCD">
      <w:pPr>
        <w:spacing w:after="120" w:line="240" w:lineRule="auto"/>
      </w:pPr>
      <w:r w:rsidRPr="005E43B4">
        <w:t>Pr</w:t>
      </w:r>
      <w:r w:rsidR="00122BAD" w:rsidRPr="005E43B4">
        <w:t>ojektu plānots īstenot līdz 201</w:t>
      </w:r>
      <w:r w:rsidR="002648B5">
        <w:t>8</w:t>
      </w:r>
      <w:r w:rsidRPr="005E43B4">
        <w:t xml:space="preserve">. gada </w:t>
      </w:r>
      <w:r w:rsidR="00B17309" w:rsidRPr="005E43B4">
        <w:t>4</w:t>
      </w:r>
      <w:r w:rsidRPr="005E43B4">
        <w:t xml:space="preserve"> ceturksnim</w:t>
      </w:r>
      <w:r w:rsidR="00F20D0B">
        <w:t xml:space="preserve"> </w:t>
      </w:r>
      <w:r w:rsidR="003B0AE9" w:rsidRPr="005E43B4">
        <w:t>(ne ilgāk kā līdz 20</w:t>
      </w:r>
      <w:r w:rsidR="00B47F6A">
        <w:t>18</w:t>
      </w:r>
      <w:r w:rsidR="003B0AE9" w:rsidRPr="005E43B4">
        <w:t xml:space="preserve">.gada </w:t>
      </w:r>
      <w:r w:rsidR="00C86DF9" w:rsidRPr="005E43B4">
        <w:t>30.septembrim</w:t>
      </w:r>
      <w:r w:rsidR="003B0AE9" w:rsidRPr="005E43B4">
        <w:t>)</w:t>
      </w:r>
      <w:r w:rsidRPr="005E43B4">
        <w:t>.</w:t>
      </w:r>
      <w:r w:rsidR="00F42F42" w:rsidRPr="005E43B4">
        <w:t xml:space="preserve"> Skatīt </w:t>
      </w:r>
      <w:r w:rsidR="009734AE" w:rsidRPr="005E43B4">
        <w:t>tabulu nr. 3.1</w:t>
      </w:r>
    </w:p>
    <w:p w14:paraId="19438024" w14:textId="77777777" w:rsidR="009D6AB1" w:rsidRPr="00997982" w:rsidRDefault="009D6AB1" w:rsidP="00F93FCD">
      <w:pPr>
        <w:spacing w:after="120" w:line="240" w:lineRule="auto"/>
        <w:jc w:val="center"/>
        <w:rPr>
          <w:b/>
        </w:rPr>
      </w:pPr>
      <w:r w:rsidRPr="00997982">
        <w:rPr>
          <w:b/>
        </w:rPr>
        <w:t>3.1. tabula „</w:t>
      </w:r>
      <w:r w:rsidRPr="00486F25">
        <w:rPr>
          <w:b/>
        </w:rPr>
        <w:t>Projekta īstenošanas laika grafiks</w:t>
      </w:r>
      <w:r w:rsidRPr="00997982">
        <w:rPr>
          <w:b/>
        </w:rPr>
        <w:t>”</w:t>
      </w:r>
    </w:p>
    <w:tbl>
      <w:tblPr>
        <w:tblW w:w="7462" w:type="dxa"/>
        <w:jc w:val="center"/>
        <w:tblInd w:w="-459"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8" w:space="0" w:color="548DD4" w:themeColor="text2" w:themeTint="99"/>
          <w:insideV w:val="single" w:sz="8" w:space="0" w:color="548DD4" w:themeColor="text2" w:themeTint="99"/>
        </w:tblBorders>
        <w:shd w:val="clear" w:color="auto" w:fill="FFFFFF" w:themeFill="background1"/>
        <w:tblLayout w:type="fixed"/>
        <w:tblLook w:val="01E0" w:firstRow="1" w:lastRow="1" w:firstColumn="1" w:lastColumn="1" w:noHBand="0" w:noVBand="0"/>
      </w:tblPr>
      <w:tblGrid>
        <w:gridCol w:w="2127"/>
        <w:gridCol w:w="709"/>
        <w:gridCol w:w="851"/>
        <w:gridCol w:w="708"/>
        <w:gridCol w:w="851"/>
        <w:gridCol w:w="850"/>
        <w:gridCol w:w="683"/>
        <w:gridCol w:w="683"/>
      </w:tblGrid>
      <w:tr w:rsidR="00FE1099" w:rsidRPr="00997982" w14:paraId="61A01345" w14:textId="7A59BDE9" w:rsidTr="00FE1099">
        <w:trPr>
          <w:trHeight w:val="192"/>
          <w:jc w:val="center"/>
        </w:trPr>
        <w:tc>
          <w:tcPr>
            <w:tcW w:w="2127" w:type="dxa"/>
            <w:tcBorders>
              <w:bottom w:val="single" w:sz="8" w:space="0" w:color="548DD4" w:themeColor="text2" w:themeTint="99"/>
            </w:tcBorders>
            <w:shd w:val="clear" w:color="auto" w:fill="FFFFFF" w:themeFill="background1"/>
          </w:tcPr>
          <w:p w14:paraId="353E2100" w14:textId="77777777" w:rsidR="00FE1099" w:rsidRPr="00997982" w:rsidRDefault="00FE1099" w:rsidP="00F93FCD">
            <w:pPr>
              <w:spacing w:line="240" w:lineRule="auto"/>
              <w:rPr>
                <w:b/>
                <w:bCs/>
                <w:sz w:val="22"/>
                <w:szCs w:val="22"/>
              </w:rPr>
            </w:pPr>
          </w:p>
        </w:tc>
        <w:tc>
          <w:tcPr>
            <w:tcW w:w="709" w:type="dxa"/>
            <w:shd w:val="clear" w:color="auto" w:fill="C6D9F1" w:themeFill="text2" w:themeFillTint="33"/>
          </w:tcPr>
          <w:p w14:paraId="2983704F" w14:textId="42B8BFD3" w:rsidR="00FE1099" w:rsidRPr="0002565B" w:rsidRDefault="00FE1099" w:rsidP="00F93FCD">
            <w:pPr>
              <w:spacing w:line="240" w:lineRule="auto"/>
              <w:jc w:val="center"/>
              <w:rPr>
                <w:b/>
                <w:sz w:val="22"/>
                <w:szCs w:val="22"/>
              </w:rPr>
            </w:pPr>
            <w:r w:rsidRPr="0002565B">
              <w:rPr>
                <w:b/>
                <w:sz w:val="22"/>
                <w:szCs w:val="22"/>
              </w:rPr>
              <w:t>2.cet.</w:t>
            </w:r>
          </w:p>
          <w:p w14:paraId="327850A8" w14:textId="63E10F5F" w:rsidR="00FE1099" w:rsidRPr="0002565B" w:rsidRDefault="00FE1099" w:rsidP="00F93FCD">
            <w:pPr>
              <w:spacing w:line="240" w:lineRule="auto"/>
              <w:jc w:val="center"/>
              <w:rPr>
                <w:b/>
                <w:sz w:val="22"/>
                <w:szCs w:val="22"/>
              </w:rPr>
            </w:pPr>
            <w:r w:rsidRPr="0002565B">
              <w:rPr>
                <w:b/>
                <w:sz w:val="22"/>
                <w:szCs w:val="22"/>
              </w:rPr>
              <w:t>2017</w:t>
            </w:r>
          </w:p>
        </w:tc>
        <w:tc>
          <w:tcPr>
            <w:tcW w:w="851" w:type="dxa"/>
            <w:shd w:val="clear" w:color="auto" w:fill="C6D9F1" w:themeFill="text2" w:themeFillTint="33"/>
          </w:tcPr>
          <w:p w14:paraId="4CBAFB39" w14:textId="5FB7A4F5" w:rsidR="00FE1099" w:rsidRPr="0002565B" w:rsidRDefault="00FE1099" w:rsidP="00F93FCD">
            <w:pPr>
              <w:spacing w:line="240" w:lineRule="auto"/>
              <w:jc w:val="center"/>
              <w:rPr>
                <w:b/>
                <w:sz w:val="22"/>
                <w:szCs w:val="22"/>
              </w:rPr>
            </w:pPr>
            <w:r w:rsidRPr="0002565B">
              <w:rPr>
                <w:b/>
                <w:sz w:val="22"/>
                <w:szCs w:val="22"/>
              </w:rPr>
              <w:t>3.cet.</w:t>
            </w:r>
          </w:p>
          <w:p w14:paraId="3C448A68" w14:textId="4C179FAE" w:rsidR="00FE1099" w:rsidRPr="0002565B" w:rsidRDefault="00FE1099" w:rsidP="00F93FCD">
            <w:pPr>
              <w:spacing w:line="240" w:lineRule="auto"/>
              <w:jc w:val="center"/>
              <w:rPr>
                <w:b/>
                <w:sz w:val="22"/>
                <w:szCs w:val="22"/>
              </w:rPr>
            </w:pPr>
            <w:r w:rsidRPr="0002565B">
              <w:rPr>
                <w:b/>
                <w:sz w:val="22"/>
                <w:szCs w:val="22"/>
              </w:rPr>
              <w:t>2017</w:t>
            </w:r>
          </w:p>
        </w:tc>
        <w:tc>
          <w:tcPr>
            <w:tcW w:w="708" w:type="dxa"/>
            <w:shd w:val="clear" w:color="auto" w:fill="C6D9F1" w:themeFill="text2" w:themeFillTint="33"/>
          </w:tcPr>
          <w:p w14:paraId="2C7E834F" w14:textId="71AC634A" w:rsidR="00FE1099" w:rsidRPr="0002565B" w:rsidRDefault="00FE1099" w:rsidP="00F93FCD">
            <w:pPr>
              <w:spacing w:line="240" w:lineRule="auto"/>
              <w:jc w:val="center"/>
              <w:rPr>
                <w:b/>
                <w:sz w:val="22"/>
                <w:szCs w:val="22"/>
              </w:rPr>
            </w:pPr>
            <w:r w:rsidRPr="0002565B">
              <w:rPr>
                <w:b/>
                <w:sz w:val="22"/>
                <w:szCs w:val="22"/>
              </w:rPr>
              <w:t>4.cet.</w:t>
            </w:r>
          </w:p>
          <w:p w14:paraId="0C804B23" w14:textId="4155ACD4" w:rsidR="00FE1099" w:rsidRPr="0002565B" w:rsidRDefault="00FE1099" w:rsidP="00F93FCD">
            <w:pPr>
              <w:spacing w:line="240" w:lineRule="auto"/>
              <w:jc w:val="center"/>
              <w:rPr>
                <w:b/>
                <w:sz w:val="22"/>
                <w:szCs w:val="22"/>
              </w:rPr>
            </w:pPr>
            <w:r w:rsidRPr="0002565B">
              <w:rPr>
                <w:b/>
                <w:sz w:val="22"/>
                <w:szCs w:val="22"/>
              </w:rPr>
              <w:t>2017</w:t>
            </w:r>
          </w:p>
        </w:tc>
        <w:tc>
          <w:tcPr>
            <w:tcW w:w="851" w:type="dxa"/>
            <w:shd w:val="clear" w:color="auto" w:fill="C6D9F1" w:themeFill="text2" w:themeFillTint="33"/>
          </w:tcPr>
          <w:p w14:paraId="30CF4499" w14:textId="66F64765" w:rsidR="00FE1099" w:rsidRPr="0002565B" w:rsidRDefault="00FE1099" w:rsidP="00F93FCD">
            <w:pPr>
              <w:spacing w:line="240" w:lineRule="auto"/>
              <w:jc w:val="center"/>
              <w:rPr>
                <w:b/>
                <w:sz w:val="22"/>
                <w:szCs w:val="22"/>
              </w:rPr>
            </w:pPr>
            <w:r w:rsidRPr="0002565B">
              <w:rPr>
                <w:b/>
                <w:sz w:val="22"/>
                <w:szCs w:val="22"/>
              </w:rPr>
              <w:t>1.cet.</w:t>
            </w:r>
          </w:p>
          <w:p w14:paraId="1A8774FB" w14:textId="37495B23" w:rsidR="00FE1099" w:rsidRPr="0002565B" w:rsidRDefault="00FE1099" w:rsidP="00F93FCD">
            <w:pPr>
              <w:spacing w:line="240" w:lineRule="auto"/>
              <w:jc w:val="center"/>
              <w:rPr>
                <w:b/>
                <w:sz w:val="22"/>
                <w:szCs w:val="22"/>
              </w:rPr>
            </w:pPr>
            <w:r w:rsidRPr="0002565B">
              <w:rPr>
                <w:b/>
                <w:sz w:val="22"/>
                <w:szCs w:val="22"/>
              </w:rPr>
              <w:t xml:space="preserve">2018 </w:t>
            </w:r>
          </w:p>
        </w:tc>
        <w:tc>
          <w:tcPr>
            <w:tcW w:w="850" w:type="dxa"/>
            <w:shd w:val="clear" w:color="auto" w:fill="C6D9F1" w:themeFill="text2" w:themeFillTint="33"/>
          </w:tcPr>
          <w:p w14:paraId="599F7B07" w14:textId="415C5CF9" w:rsidR="00FE1099" w:rsidRPr="0002565B" w:rsidRDefault="00FE1099" w:rsidP="00F93FCD">
            <w:pPr>
              <w:spacing w:line="240" w:lineRule="auto"/>
              <w:jc w:val="center"/>
              <w:rPr>
                <w:b/>
                <w:bCs/>
                <w:sz w:val="22"/>
                <w:szCs w:val="22"/>
              </w:rPr>
            </w:pPr>
            <w:r w:rsidRPr="0002565B">
              <w:rPr>
                <w:b/>
                <w:bCs/>
                <w:sz w:val="22"/>
                <w:szCs w:val="22"/>
              </w:rPr>
              <w:t>2.cet.</w:t>
            </w:r>
          </w:p>
          <w:p w14:paraId="563F9E13" w14:textId="79F496C7" w:rsidR="00FE1099" w:rsidRPr="0002565B" w:rsidRDefault="00FE1099" w:rsidP="00F93FCD">
            <w:pPr>
              <w:spacing w:line="240" w:lineRule="auto"/>
              <w:jc w:val="center"/>
              <w:rPr>
                <w:b/>
                <w:bCs/>
                <w:sz w:val="22"/>
                <w:szCs w:val="22"/>
              </w:rPr>
            </w:pPr>
            <w:r w:rsidRPr="0002565B">
              <w:rPr>
                <w:b/>
                <w:bCs/>
                <w:sz w:val="22"/>
                <w:szCs w:val="22"/>
              </w:rPr>
              <w:t>2018</w:t>
            </w:r>
          </w:p>
        </w:tc>
        <w:tc>
          <w:tcPr>
            <w:tcW w:w="683" w:type="dxa"/>
            <w:shd w:val="clear" w:color="auto" w:fill="C6D9F1" w:themeFill="text2" w:themeFillTint="33"/>
          </w:tcPr>
          <w:p w14:paraId="12D97D6C" w14:textId="75C05AA2" w:rsidR="00FE1099" w:rsidRPr="0002565B" w:rsidRDefault="00FE1099" w:rsidP="00F93FCD">
            <w:pPr>
              <w:spacing w:line="240" w:lineRule="auto"/>
              <w:jc w:val="center"/>
              <w:rPr>
                <w:b/>
                <w:bCs/>
                <w:sz w:val="22"/>
                <w:szCs w:val="22"/>
              </w:rPr>
            </w:pPr>
            <w:r>
              <w:rPr>
                <w:b/>
                <w:bCs/>
                <w:sz w:val="22"/>
                <w:szCs w:val="22"/>
              </w:rPr>
              <w:t>3.cet</w:t>
            </w:r>
          </w:p>
          <w:p w14:paraId="7B674830" w14:textId="2A71C794" w:rsidR="00FE1099" w:rsidRPr="0002565B" w:rsidRDefault="00FE1099" w:rsidP="00F93FCD">
            <w:pPr>
              <w:spacing w:line="240" w:lineRule="auto"/>
              <w:jc w:val="center"/>
              <w:rPr>
                <w:b/>
                <w:bCs/>
                <w:sz w:val="22"/>
                <w:szCs w:val="22"/>
              </w:rPr>
            </w:pPr>
            <w:r w:rsidRPr="0002565B">
              <w:rPr>
                <w:b/>
                <w:bCs/>
                <w:sz w:val="22"/>
                <w:szCs w:val="22"/>
              </w:rPr>
              <w:t>2018</w:t>
            </w:r>
            <w:r>
              <w:rPr>
                <w:b/>
                <w:bCs/>
                <w:sz w:val="22"/>
                <w:szCs w:val="22"/>
              </w:rPr>
              <w:t xml:space="preserve"> </w:t>
            </w:r>
          </w:p>
        </w:tc>
        <w:tc>
          <w:tcPr>
            <w:tcW w:w="683" w:type="dxa"/>
            <w:shd w:val="clear" w:color="auto" w:fill="C6D9F1" w:themeFill="text2" w:themeFillTint="33"/>
          </w:tcPr>
          <w:p w14:paraId="109F380E" w14:textId="3BA8A356" w:rsidR="00FE1099" w:rsidRPr="0002565B" w:rsidRDefault="00FE1099" w:rsidP="00F93FCD">
            <w:pPr>
              <w:spacing w:line="240" w:lineRule="auto"/>
              <w:jc w:val="center"/>
              <w:rPr>
                <w:b/>
                <w:bCs/>
                <w:sz w:val="22"/>
                <w:szCs w:val="22"/>
              </w:rPr>
            </w:pPr>
            <w:r>
              <w:rPr>
                <w:b/>
                <w:bCs/>
                <w:sz w:val="22"/>
                <w:szCs w:val="22"/>
              </w:rPr>
              <w:t>4.cet</w:t>
            </w:r>
          </w:p>
          <w:p w14:paraId="5FD79F89" w14:textId="4736356C" w:rsidR="00FE1099" w:rsidRDefault="00FE1099" w:rsidP="00F93FCD">
            <w:pPr>
              <w:spacing w:line="240" w:lineRule="auto"/>
              <w:jc w:val="center"/>
              <w:rPr>
                <w:b/>
                <w:bCs/>
                <w:sz w:val="22"/>
                <w:szCs w:val="22"/>
              </w:rPr>
            </w:pPr>
            <w:r w:rsidRPr="0002565B">
              <w:rPr>
                <w:b/>
                <w:bCs/>
                <w:sz w:val="22"/>
                <w:szCs w:val="22"/>
              </w:rPr>
              <w:t>2018</w:t>
            </w:r>
          </w:p>
        </w:tc>
      </w:tr>
      <w:tr w:rsidR="00FE1099" w:rsidRPr="00997982" w14:paraId="6C2280DA" w14:textId="6E102967" w:rsidTr="00FE1099">
        <w:trPr>
          <w:trHeight w:val="79"/>
          <w:jc w:val="center"/>
        </w:trPr>
        <w:tc>
          <w:tcPr>
            <w:tcW w:w="2127" w:type="dxa"/>
            <w:shd w:val="clear" w:color="auto" w:fill="C6D9F1" w:themeFill="text2" w:themeFillTint="33"/>
          </w:tcPr>
          <w:p w14:paraId="687A0E08" w14:textId="1C52145F" w:rsidR="00FE1099" w:rsidRPr="009B3E6F" w:rsidRDefault="00FE1099" w:rsidP="00F93FCD">
            <w:pPr>
              <w:spacing w:line="240" w:lineRule="auto"/>
              <w:jc w:val="left"/>
              <w:rPr>
                <w:b/>
                <w:bCs/>
                <w:sz w:val="20"/>
                <w:szCs w:val="20"/>
              </w:rPr>
            </w:pPr>
            <w:r>
              <w:rPr>
                <w:b/>
                <w:bCs/>
                <w:sz w:val="20"/>
                <w:szCs w:val="20"/>
              </w:rPr>
              <w:t>Iepirkuma nolikuma sagatavošana un izsludināšana</w:t>
            </w:r>
          </w:p>
        </w:tc>
        <w:tc>
          <w:tcPr>
            <w:tcW w:w="709" w:type="dxa"/>
            <w:shd w:val="clear" w:color="auto" w:fill="FFFFFF" w:themeFill="background1"/>
            <w:vAlign w:val="center"/>
          </w:tcPr>
          <w:p w14:paraId="725B0786" w14:textId="17DD08C3" w:rsidR="00FE1099" w:rsidRPr="00B47F6A" w:rsidRDefault="00FE1099" w:rsidP="00F93FCD">
            <w:pPr>
              <w:spacing w:line="240" w:lineRule="auto"/>
              <w:jc w:val="center"/>
              <w:rPr>
                <w:rFonts w:eastAsia="Calibri"/>
                <w:b/>
                <w:caps/>
                <w:sz w:val="20"/>
                <w:szCs w:val="20"/>
              </w:rPr>
            </w:pPr>
            <w:r w:rsidRPr="00B47F6A">
              <w:rPr>
                <w:rFonts w:eastAsia="Calibri"/>
                <w:b/>
                <w:caps/>
                <w:sz w:val="20"/>
                <w:szCs w:val="20"/>
              </w:rPr>
              <w:t>x</w:t>
            </w:r>
          </w:p>
        </w:tc>
        <w:tc>
          <w:tcPr>
            <w:tcW w:w="851" w:type="dxa"/>
            <w:shd w:val="clear" w:color="auto" w:fill="FFFFFF" w:themeFill="background1"/>
            <w:vAlign w:val="center"/>
          </w:tcPr>
          <w:p w14:paraId="293C879B" w14:textId="77777777" w:rsidR="00FE1099" w:rsidRPr="00B47F6A" w:rsidRDefault="00FE1099" w:rsidP="00F93FCD">
            <w:pPr>
              <w:spacing w:line="240" w:lineRule="auto"/>
              <w:jc w:val="center"/>
              <w:rPr>
                <w:rFonts w:eastAsia="Calibri"/>
                <w:caps/>
                <w:sz w:val="20"/>
                <w:szCs w:val="20"/>
              </w:rPr>
            </w:pPr>
          </w:p>
        </w:tc>
        <w:tc>
          <w:tcPr>
            <w:tcW w:w="708" w:type="dxa"/>
            <w:shd w:val="clear" w:color="auto" w:fill="FFFFFF" w:themeFill="background1"/>
            <w:vAlign w:val="center"/>
          </w:tcPr>
          <w:p w14:paraId="122B1CC1" w14:textId="77777777" w:rsidR="00FE1099" w:rsidRPr="00B47F6A" w:rsidRDefault="00FE1099" w:rsidP="00F93FCD">
            <w:pPr>
              <w:spacing w:line="240" w:lineRule="auto"/>
              <w:jc w:val="center"/>
              <w:rPr>
                <w:rFonts w:eastAsia="Calibri"/>
                <w:caps/>
                <w:sz w:val="20"/>
                <w:szCs w:val="20"/>
              </w:rPr>
            </w:pPr>
          </w:p>
        </w:tc>
        <w:tc>
          <w:tcPr>
            <w:tcW w:w="851" w:type="dxa"/>
            <w:shd w:val="clear" w:color="auto" w:fill="FFFFFF" w:themeFill="background1"/>
            <w:vAlign w:val="center"/>
          </w:tcPr>
          <w:p w14:paraId="1AFACA9E" w14:textId="77777777" w:rsidR="00FE1099" w:rsidRPr="00B47F6A" w:rsidRDefault="00FE1099" w:rsidP="00F93FCD">
            <w:pPr>
              <w:spacing w:line="240" w:lineRule="auto"/>
              <w:jc w:val="center"/>
              <w:rPr>
                <w:rFonts w:eastAsia="Calibri"/>
                <w:caps/>
                <w:sz w:val="20"/>
                <w:szCs w:val="20"/>
              </w:rPr>
            </w:pPr>
          </w:p>
        </w:tc>
        <w:tc>
          <w:tcPr>
            <w:tcW w:w="850" w:type="dxa"/>
            <w:shd w:val="clear" w:color="auto" w:fill="FFFFFF" w:themeFill="background1"/>
            <w:vAlign w:val="center"/>
          </w:tcPr>
          <w:p w14:paraId="223BD336" w14:textId="77777777" w:rsidR="00FE1099" w:rsidRPr="00B47F6A" w:rsidRDefault="00FE1099" w:rsidP="00F93FCD">
            <w:pPr>
              <w:spacing w:line="240" w:lineRule="auto"/>
              <w:jc w:val="center"/>
              <w:rPr>
                <w:b/>
                <w:bCs/>
                <w:sz w:val="20"/>
                <w:szCs w:val="20"/>
              </w:rPr>
            </w:pPr>
          </w:p>
        </w:tc>
        <w:tc>
          <w:tcPr>
            <w:tcW w:w="683" w:type="dxa"/>
            <w:shd w:val="clear" w:color="auto" w:fill="FFFFFF" w:themeFill="background1"/>
          </w:tcPr>
          <w:p w14:paraId="4E8D687A" w14:textId="77777777" w:rsidR="00FE1099" w:rsidRPr="00997982" w:rsidRDefault="00FE1099" w:rsidP="00F93FCD">
            <w:pPr>
              <w:spacing w:line="240" w:lineRule="auto"/>
              <w:jc w:val="center"/>
              <w:rPr>
                <w:b/>
                <w:bCs/>
                <w:sz w:val="20"/>
                <w:szCs w:val="20"/>
              </w:rPr>
            </w:pPr>
          </w:p>
        </w:tc>
        <w:tc>
          <w:tcPr>
            <w:tcW w:w="683" w:type="dxa"/>
            <w:shd w:val="clear" w:color="auto" w:fill="FFFFFF" w:themeFill="background1"/>
          </w:tcPr>
          <w:p w14:paraId="7D113E10" w14:textId="77777777" w:rsidR="00FE1099" w:rsidRPr="00997982" w:rsidRDefault="00FE1099" w:rsidP="00F93FCD">
            <w:pPr>
              <w:spacing w:line="240" w:lineRule="auto"/>
              <w:jc w:val="center"/>
              <w:rPr>
                <w:b/>
                <w:bCs/>
                <w:sz w:val="20"/>
                <w:szCs w:val="20"/>
              </w:rPr>
            </w:pPr>
          </w:p>
        </w:tc>
      </w:tr>
      <w:tr w:rsidR="00FE1099" w:rsidRPr="00997982" w14:paraId="0AA49858" w14:textId="1986F05D" w:rsidTr="00FE1099">
        <w:trPr>
          <w:trHeight w:val="79"/>
          <w:jc w:val="center"/>
        </w:trPr>
        <w:tc>
          <w:tcPr>
            <w:tcW w:w="2127" w:type="dxa"/>
            <w:shd w:val="clear" w:color="auto" w:fill="C6D9F1" w:themeFill="text2" w:themeFillTint="33"/>
          </w:tcPr>
          <w:p w14:paraId="1F335641" w14:textId="114B6393" w:rsidR="00FE1099" w:rsidRPr="00997982" w:rsidRDefault="00FE1099" w:rsidP="00F93FCD">
            <w:pPr>
              <w:spacing w:line="240" w:lineRule="auto"/>
              <w:jc w:val="left"/>
              <w:rPr>
                <w:rFonts w:eastAsia="Calibri"/>
                <w:b/>
                <w:bCs/>
                <w:sz w:val="20"/>
                <w:szCs w:val="20"/>
              </w:rPr>
            </w:pPr>
            <w:r>
              <w:rPr>
                <w:rFonts w:eastAsia="Calibri"/>
                <w:b/>
                <w:bCs/>
                <w:sz w:val="20"/>
                <w:szCs w:val="20"/>
              </w:rPr>
              <w:t>Līgumu noslēgšana ar katlu sistēmas piegādātāju</w:t>
            </w:r>
          </w:p>
        </w:tc>
        <w:tc>
          <w:tcPr>
            <w:tcW w:w="709" w:type="dxa"/>
            <w:shd w:val="clear" w:color="auto" w:fill="FFFFFF" w:themeFill="background1"/>
            <w:vAlign w:val="center"/>
          </w:tcPr>
          <w:p w14:paraId="1A655ED3" w14:textId="15A5D4FE" w:rsidR="00FE1099" w:rsidRPr="00B47F6A" w:rsidRDefault="00FE1099" w:rsidP="00F93FCD">
            <w:pPr>
              <w:spacing w:line="240" w:lineRule="auto"/>
              <w:jc w:val="center"/>
              <w:rPr>
                <w:rFonts w:eastAsia="Calibri"/>
                <w:b/>
                <w:caps/>
                <w:sz w:val="20"/>
                <w:szCs w:val="20"/>
              </w:rPr>
            </w:pPr>
            <w:r w:rsidRPr="00B47F6A">
              <w:rPr>
                <w:rFonts w:eastAsia="Calibri"/>
                <w:b/>
                <w:caps/>
                <w:sz w:val="20"/>
                <w:szCs w:val="20"/>
              </w:rPr>
              <w:t>x</w:t>
            </w:r>
          </w:p>
        </w:tc>
        <w:tc>
          <w:tcPr>
            <w:tcW w:w="851" w:type="dxa"/>
            <w:shd w:val="clear" w:color="auto" w:fill="FFFFFF" w:themeFill="background1"/>
            <w:vAlign w:val="center"/>
          </w:tcPr>
          <w:p w14:paraId="3DF37462" w14:textId="77777777" w:rsidR="00FE1099" w:rsidRPr="00B47F6A" w:rsidRDefault="00FE1099" w:rsidP="00F93FCD">
            <w:pPr>
              <w:spacing w:line="240" w:lineRule="auto"/>
              <w:jc w:val="center"/>
              <w:rPr>
                <w:rFonts w:eastAsia="Calibri"/>
                <w:caps/>
                <w:sz w:val="20"/>
                <w:szCs w:val="20"/>
              </w:rPr>
            </w:pPr>
          </w:p>
        </w:tc>
        <w:tc>
          <w:tcPr>
            <w:tcW w:w="708" w:type="dxa"/>
            <w:shd w:val="clear" w:color="auto" w:fill="FFFFFF" w:themeFill="background1"/>
            <w:vAlign w:val="center"/>
          </w:tcPr>
          <w:p w14:paraId="3FC4A220" w14:textId="77777777" w:rsidR="00FE1099" w:rsidRPr="00B47F6A" w:rsidRDefault="00FE1099" w:rsidP="00F93FCD">
            <w:pPr>
              <w:spacing w:line="240" w:lineRule="auto"/>
              <w:jc w:val="center"/>
              <w:rPr>
                <w:rFonts w:eastAsia="Calibri"/>
                <w:caps/>
                <w:sz w:val="20"/>
                <w:szCs w:val="20"/>
              </w:rPr>
            </w:pPr>
          </w:p>
        </w:tc>
        <w:tc>
          <w:tcPr>
            <w:tcW w:w="851" w:type="dxa"/>
            <w:shd w:val="clear" w:color="auto" w:fill="FFFFFF" w:themeFill="background1"/>
            <w:vAlign w:val="center"/>
          </w:tcPr>
          <w:p w14:paraId="758C8D3F" w14:textId="77777777" w:rsidR="00FE1099" w:rsidRPr="00B47F6A" w:rsidRDefault="00FE1099" w:rsidP="00F93FCD">
            <w:pPr>
              <w:spacing w:line="240" w:lineRule="auto"/>
              <w:jc w:val="center"/>
              <w:rPr>
                <w:rFonts w:eastAsia="Calibri"/>
                <w:caps/>
                <w:sz w:val="20"/>
                <w:szCs w:val="20"/>
              </w:rPr>
            </w:pPr>
          </w:p>
        </w:tc>
        <w:tc>
          <w:tcPr>
            <w:tcW w:w="850" w:type="dxa"/>
            <w:shd w:val="clear" w:color="auto" w:fill="FFFFFF" w:themeFill="background1"/>
            <w:vAlign w:val="center"/>
          </w:tcPr>
          <w:p w14:paraId="2C13B21C" w14:textId="77777777" w:rsidR="00FE1099" w:rsidRPr="00B47F6A" w:rsidRDefault="00FE1099" w:rsidP="00F93FCD">
            <w:pPr>
              <w:spacing w:line="240" w:lineRule="auto"/>
              <w:jc w:val="center"/>
              <w:rPr>
                <w:b/>
                <w:bCs/>
                <w:sz w:val="20"/>
                <w:szCs w:val="20"/>
              </w:rPr>
            </w:pPr>
          </w:p>
        </w:tc>
        <w:tc>
          <w:tcPr>
            <w:tcW w:w="683" w:type="dxa"/>
            <w:shd w:val="clear" w:color="auto" w:fill="FFFFFF" w:themeFill="background1"/>
          </w:tcPr>
          <w:p w14:paraId="4139C1AD" w14:textId="77777777" w:rsidR="00FE1099" w:rsidRPr="00997982" w:rsidRDefault="00FE1099" w:rsidP="00F93FCD">
            <w:pPr>
              <w:spacing w:line="240" w:lineRule="auto"/>
              <w:jc w:val="center"/>
              <w:rPr>
                <w:b/>
                <w:bCs/>
                <w:sz w:val="20"/>
                <w:szCs w:val="20"/>
                <w:highlight w:val="yellow"/>
              </w:rPr>
            </w:pPr>
          </w:p>
        </w:tc>
        <w:tc>
          <w:tcPr>
            <w:tcW w:w="683" w:type="dxa"/>
            <w:shd w:val="clear" w:color="auto" w:fill="FFFFFF" w:themeFill="background1"/>
          </w:tcPr>
          <w:p w14:paraId="68BFDFB2" w14:textId="77777777" w:rsidR="00FE1099" w:rsidRPr="00997982" w:rsidRDefault="00FE1099" w:rsidP="00F93FCD">
            <w:pPr>
              <w:spacing w:line="240" w:lineRule="auto"/>
              <w:jc w:val="center"/>
              <w:rPr>
                <w:b/>
                <w:bCs/>
                <w:sz w:val="20"/>
                <w:szCs w:val="20"/>
                <w:highlight w:val="yellow"/>
              </w:rPr>
            </w:pPr>
          </w:p>
        </w:tc>
      </w:tr>
      <w:tr w:rsidR="00FE1099" w:rsidRPr="00997982" w14:paraId="7F0ACB08" w14:textId="23F5AD8C" w:rsidTr="00FE1099">
        <w:trPr>
          <w:trHeight w:val="79"/>
          <w:jc w:val="center"/>
        </w:trPr>
        <w:tc>
          <w:tcPr>
            <w:tcW w:w="2127" w:type="dxa"/>
            <w:shd w:val="clear" w:color="auto" w:fill="C6D9F1" w:themeFill="text2" w:themeFillTint="33"/>
          </w:tcPr>
          <w:p w14:paraId="11D8DF88" w14:textId="39D7B2CF" w:rsidR="00FE1099" w:rsidRPr="000C1FA4" w:rsidRDefault="00FE1099" w:rsidP="00F93FCD">
            <w:pPr>
              <w:spacing w:line="240" w:lineRule="auto"/>
              <w:jc w:val="left"/>
              <w:rPr>
                <w:b/>
                <w:bCs/>
                <w:sz w:val="20"/>
                <w:szCs w:val="20"/>
              </w:rPr>
            </w:pPr>
            <w:r>
              <w:rPr>
                <w:b/>
                <w:bCs/>
                <w:sz w:val="20"/>
                <w:szCs w:val="20"/>
              </w:rPr>
              <w:t>Nepieciešamās dokumentācijas sagatavošana un Projekta iesnieguma iesniegšana CFLA</w:t>
            </w:r>
          </w:p>
        </w:tc>
        <w:tc>
          <w:tcPr>
            <w:tcW w:w="709" w:type="dxa"/>
            <w:shd w:val="clear" w:color="auto" w:fill="FFFFFF" w:themeFill="background1"/>
            <w:vAlign w:val="center"/>
          </w:tcPr>
          <w:p w14:paraId="19410160" w14:textId="15E8D7F0" w:rsidR="00FE1099" w:rsidRPr="00B47F6A" w:rsidRDefault="00FE1099" w:rsidP="00F93FCD">
            <w:pPr>
              <w:spacing w:line="240" w:lineRule="auto"/>
              <w:jc w:val="center"/>
              <w:rPr>
                <w:b/>
                <w:caps/>
                <w:sz w:val="20"/>
                <w:szCs w:val="20"/>
              </w:rPr>
            </w:pPr>
            <w:r w:rsidRPr="00B47F6A">
              <w:rPr>
                <w:b/>
                <w:caps/>
                <w:sz w:val="20"/>
                <w:szCs w:val="20"/>
              </w:rPr>
              <w:t>x</w:t>
            </w:r>
          </w:p>
        </w:tc>
        <w:tc>
          <w:tcPr>
            <w:tcW w:w="851" w:type="dxa"/>
            <w:shd w:val="clear" w:color="auto" w:fill="FFFFFF" w:themeFill="background1"/>
            <w:vAlign w:val="center"/>
          </w:tcPr>
          <w:p w14:paraId="6DDE8B1A" w14:textId="54C8B777" w:rsidR="00FE1099" w:rsidRPr="00B47F6A" w:rsidRDefault="00FE1099" w:rsidP="00F93FCD">
            <w:pPr>
              <w:spacing w:line="240" w:lineRule="auto"/>
              <w:jc w:val="center"/>
              <w:rPr>
                <w:rFonts w:eastAsia="Calibri"/>
                <w:caps/>
                <w:sz w:val="20"/>
                <w:szCs w:val="20"/>
              </w:rPr>
            </w:pPr>
            <w:r w:rsidRPr="00B47F6A">
              <w:rPr>
                <w:rFonts w:eastAsia="Calibri"/>
                <w:caps/>
                <w:sz w:val="20"/>
                <w:szCs w:val="20"/>
              </w:rPr>
              <w:t>X</w:t>
            </w:r>
          </w:p>
        </w:tc>
        <w:tc>
          <w:tcPr>
            <w:tcW w:w="708" w:type="dxa"/>
            <w:shd w:val="clear" w:color="auto" w:fill="FFFFFF" w:themeFill="background1"/>
            <w:vAlign w:val="center"/>
          </w:tcPr>
          <w:p w14:paraId="0D8B4C60" w14:textId="77777777" w:rsidR="00FE1099" w:rsidRPr="00B47F6A" w:rsidRDefault="00FE1099" w:rsidP="00F93FCD">
            <w:pPr>
              <w:spacing w:line="240" w:lineRule="auto"/>
              <w:jc w:val="center"/>
              <w:rPr>
                <w:rFonts w:eastAsia="Calibri"/>
                <w:caps/>
                <w:sz w:val="20"/>
                <w:szCs w:val="20"/>
              </w:rPr>
            </w:pPr>
          </w:p>
        </w:tc>
        <w:tc>
          <w:tcPr>
            <w:tcW w:w="851" w:type="dxa"/>
            <w:shd w:val="clear" w:color="auto" w:fill="FFFFFF" w:themeFill="background1"/>
            <w:vAlign w:val="center"/>
          </w:tcPr>
          <w:p w14:paraId="33FDAFF4" w14:textId="77777777" w:rsidR="00FE1099" w:rsidRPr="00B47F6A" w:rsidRDefault="00FE1099" w:rsidP="00F93FCD">
            <w:pPr>
              <w:spacing w:line="240" w:lineRule="auto"/>
              <w:jc w:val="center"/>
              <w:rPr>
                <w:rFonts w:eastAsia="Calibri"/>
                <w:caps/>
                <w:sz w:val="20"/>
                <w:szCs w:val="20"/>
              </w:rPr>
            </w:pPr>
          </w:p>
        </w:tc>
        <w:tc>
          <w:tcPr>
            <w:tcW w:w="850" w:type="dxa"/>
            <w:shd w:val="clear" w:color="auto" w:fill="FFFFFF" w:themeFill="background1"/>
            <w:vAlign w:val="center"/>
          </w:tcPr>
          <w:p w14:paraId="2653FC82" w14:textId="77777777" w:rsidR="00FE1099" w:rsidRPr="00B47F6A" w:rsidRDefault="00FE1099" w:rsidP="00F93FCD">
            <w:pPr>
              <w:spacing w:line="240" w:lineRule="auto"/>
              <w:jc w:val="center"/>
              <w:rPr>
                <w:b/>
                <w:bCs/>
                <w:sz w:val="20"/>
                <w:szCs w:val="20"/>
              </w:rPr>
            </w:pPr>
          </w:p>
        </w:tc>
        <w:tc>
          <w:tcPr>
            <w:tcW w:w="683" w:type="dxa"/>
            <w:shd w:val="clear" w:color="auto" w:fill="FFFFFF" w:themeFill="background1"/>
          </w:tcPr>
          <w:p w14:paraId="12514A4B" w14:textId="77777777" w:rsidR="00FE1099" w:rsidRPr="00997982" w:rsidRDefault="00FE1099" w:rsidP="00F93FCD">
            <w:pPr>
              <w:spacing w:line="240" w:lineRule="auto"/>
              <w:jc w:val="center"/>
              <w:rPr>
                <w:b/>
                <w:bCs/>
                <w:sz w:val="20"/>
                <w:szCs w:val="20"/>
                <w:highlight w:val="yellow"/>
              </w:rPr>
            </w:pPr>
          </w:p>
        </w:tc>
        <w:tc>
          <w:tcPr>
            <w:tcW w:w="683" w:type="dxa"/>
            <w:shd w:val="clear" w:color="auto" w:fill="FFFFFF" w:themeFill="background1"/>
          </w:tcPr>
          <w:p w14:paraId="230F8D55" w14:textId="77777777" w:rsidR="00FE1099" w:rsidRPr="00997982" w:rsidRDefault="00FE1099" w:rsidP="00F93FCD">
            <w:pPr>
              <w:spacing w:line="240" w:lineRule="auto"/>
              <w:jc w:val="center"/>
              <w:rPr>
                <w:b/>
                <w:bCs/>
                <w:sz w:val="20"/>
                <w:szCs w:val="20"/>
                <w:highlight w:val="yellow"/>
              </w:rPr>
            </w:pPr>
          </w:p>
        </w:tc>
      </w:tr>
      <w:tr w:rsidR="00FE1099" w:rsidRPr="00997982" w14:paraId="254231B9" w14:textId="77777777" w:rsidTr="00FE1099">
        <w:trPr>
          <w:trHeight w:val="79"/>
          <w:jc w:val="center"/>
        </w:trPr>
        <w:tc>
          <w:tcPr>
            <w:tcW w:w="2127" w:type="dxa"/>
            <w:shd w:val="clear" w:color="auto" w:fill="C6D9F1" w:themeFill="text2" w:themeFillTint="33"/>
          </w:tcPr>
          <w:p w14:paraId="579B646B" w14:textId="51B9A665" w:rsidR="00FE1099" w:rsidRDefault="00FE1099" w:rsidP="00F93FCD">
            <w:pPr>
              <w:spacing w:line="240" w:lineRule="auto"/>
              <w:jc w:val="left"/>
              <w:rPr>
                <w:b/>
                <w:bCs/>
                <w:sz w:val="20"/>
                <w:szCs w:val="20"/>
              </w:rPr>
            </w:pPr>
            <w:r>
              <w:rPr>
                <w:b/>
                <w:bCs/>
                <w:sz w:val="20"/>
                <w:szCs w:val="20"/>
              </w:rPr>
              <w:t>Līguma noslēgšana ar CFLA</w:t>
            </w:r>
          </w:p>
        </w:tc>
        <w:tc>
          <w:tcPr>
            <w:tcW w:w="709" w:type="dxa"/>
            <w:shd w:val="clear" w:color="auto" w:fill="FFFFFF" w:themeFill="background1"/>
            <w:vAlign w:val="center"/>
          </w:tcPr>
          <w:p w14:paraId="7F684325" w14:textId="77777777" w:rsidR="00FE1099" w:rsidRPr="00B47F6A" w:rsidRDefault="00FE1099" w:rsidP="00F93FCD">
            <w:pPr>
              <w:spacing w:line="240" w:lineRule="auto"/>
              <w:jc w:val="center"/>
              <w:rPr>
                <w:b/>
                <w:caps/>
                <w:sz w:val="20"/>
                <w:szCs w:val="20"/>
              </w:rPr>
            </w:pPr>
          </w:p>
        </w:tc>
        <w:tc>
          <w:tcPr>
            <w:tcW w:w="851" w:type="dxa"/>
            <w:shd w:val="clear" w:color="auto" w:fill="FFFFFF" w:themeFill="background1"/>
            <w:vAlign w:val="center"/>
          </w:tcPr>
          <w:p w14:paraId="5DE4E052" w14:textId="77777777" w:rsidR="00FE1099" w:rsidRPr="00B47F6A" w:rsidRDefault="00FE1099" w:rsidP="00F93FCD">
            <w:pPr>
              <w:spacing w:line="240" w:lineRule="auto"/>
              <w:jc w:val="center"/>
              <w:rPr>
                <w:rFonts w:eastAsia="Calibri"/>
                <w:caps/>
                <w:sz w:val="20"/>
                <w:szCs w:val="20"/>
              </w:rPr>
            </w:pPr>
          </w:p>
        </w:tc>
        <w:tc>
          <w:tcPr>
            <w:tcW w:w="708" w:type="dxa"/>
            <w:shd w:val="clear" w:color="auto" w:fill="FFFFFF" w:themeFill="background1"/>
            <w:vAlign w:val="center"/>
          </w:tcPr>
          <w:p w14:paraId="307E89A0" w14:textId="3333450B" w:rsidR="00FE1099" w:rsidRPr="00B47F6A" w:rsidRDefault="00FE1099" w:rsidP="00F93FCD">
            <w:pPr>
              <w:spacing w:line="240" w:lineRule="auto"/>
              <w:jc w:val="center"/>
              <w:rPr>
                <w:rFonts w:eastAsia="Calibri"/>
                <w:caps/>
                <w:sz w:val="20"/>
                <w:szCs w:val="20"/>
              </w:rPr>
            </w:pPr>
            <w:r w:rsidRPr="00B47F6A">
              <w:rPr>
                <w:rFonts w:eastAsia="Calibri"/>
                <w:caps/>
                <w:sz w:val="20"/>
                <w:szCs w:val="20"/>
              </w:rPr>
              <w:t>X</w:t>
            </w:r>
          </w:p>
        </w:tc>
        <w:tc>
          <w:tcPr>
            <w:tcW w:w="851" w:type="dxa"/>
            <w:shd w:val="clear" w:color="auto" w:fill="FFFFFF" w:themeFill="background1"/>
            <w:vAlign w:val="center"/>
          </w:tcPr>
          <w:p w14:paraId="01727ED1" w14:textId="77777777" w:rsidR="00FE1099" w:rsidRPr="00B47F6A" w:rsidRDefault="00FE1099" w:rsidP="00F93FCD">
            <w:pPr>
              <w:spacing w:line="240" w:lineRule="auto"/>
              <w:jc w:val="center"/>
              <w:rPr>
                <w:rFonts w:eastAsia="Calibri"/>
                <w:caps/>
                <w:sz w:val="20"/>
                <w:szCs w:val="20"/>
              </w:rPr>
            </w:pPr>
          </w:p>
        </w:tc>
        <w:tc>
          <w:tcPr>
            <w:tcW w:w="850" w:type="dxa"/>
            <w:shd w:val="clear" w:color="auto" w:fill="FFFFFF" w:themeFill="background1"/>
            <w:vAlign w:val="center"/>
          </w:tcPr>
          <w:p w14:paraId="2077DA8A" w14:textId="77777777" w:rsidR="00FE1099" w:rsidRPr="00B47F6A" w:rsidRDefault="00FE1099" w:rsidP="00F93FCD">
            <w:pPr>
              <w:spacing w:line="240" w:lineRule="auto"/>
              <w:jc w:val="center"/>
              <w:rPr>
                <w:b/>
                <w:bCs/>
                <w:sz w:val="20"/>
                <w:szCs w:val="20"/>
              </w:rPr>
            </w:pPr>
          </w:p>
        </w:tc>
        <w:tc>
          <w:tcPr>
            <w:tcW w:w="683" w:type="dxa"/>
            <w:shd w:val="clear" w:color="auto" w:fill="FFFFFF" w:themeFill="background1"/>
          </w:tcPr>
          <w:p w14:paraId="3107A5F8" w14:textId="77777777" w:rsidR="00FE1099" w:rsidRPr="00997982" w:rsidRDefault="00FE1099" w:rsidP="00F93FCD">
            <w:pPr>
              <w:spacing w:line="240" w:lineRule="auto"/>
              <w:jc w:val="center"/>
              <w:rPr>
                <w:b/>
                <w:bCs/>
                <w:sz w:val="20"/>
                <w:szCs w:val="20"/>
                <w:highlight w:val="yellow"/>
              </w:rPr>
            </w:pPr>
          </w:p>
        </w:tc>
        <w:tc>
          <w:tcPr>
            <w:tcW w:w="683" w:type="dxa"/>
            <w:shd w:val="clear" w:color="auto" w:fill="FFFFFF" w:themeFill="background1"/>
          </w:tcPr>
          <w:p w14:paraId="0D76E52A" w14:textId="77777777" w:rsidR="00FE1099" w:rsidRPr="00997982" w:rsidRDefault="00FE1099" w:rsidP="00F93FCD">
            <w:pPr>
              <w:spacing w:line="240" w:lineRule="auto"/>
              <w:jc w:val="center"/>
              <w:rPr>
                <w:b/>
                <w:bCs/>
                <w:sz w:val="20"/>
                <w:szCs w:val="20"/>
                <w:highlight w:val="yellow"/>
              </w:rPr>
            </w:pPr>
          </w:p>
        </w:tc>
      </w:tr>
      <w:tr w:rsidR="00FE1099" w:rsidRPr="00997982" w14:paraId="72B02DA0" w14:textId="77777777" w:rsidTr="00FE1099">
        <w:trPr>
          <w:trHeight w:val="79"/>
          <w:jc w:val="center"/>
        </w:trPr>
        <w:tc>
          <w:tcPr>
            <w:tcW w:w="2127" w:type="dxa"/>
            <w:shd w:val="clear" w:color="auto" w:fill="C6D9F1" w:themeFill="text2" w:themeFillTint="33"/>
          </w:tcPr>
          <w:p w14:paraId="4086F791" w14:textId="3F35467E" w:rsidR="00FE1099" w:rsidRDefault="00FE1099" w:rsidP="00F93FCD">
            <w:pPr>
              <w:spacing w:line="240" w:lineRule="auto"/>
              <w:jc w:val="left"/>
              <w:rPr>
                <w:b/>
                <w:bCs/>
                <w:sz w:val="20"/>
                <w:szCs w:val="20"/>
              </w:rPr>
            </w:pPr>
            <w:r>
              <w:rPr>
                <w:b/>
                <w:bCs/>
                <w:sz w:val="20"/>
                <w:szCs w:val="20"/>
              </w:rPr>
              <w:t>Avansa maksājuma saņemšana no CFLA</w:t>
            </w:r>
          </w:p>
        </w:tc>
        <w:tc>
          <w:tcPr>
            <w:tcW w:w="709" w:type="dxa"/>
            <w:shd w:val="clear" w:color="auto" w:fill="FFFFFF" w:themeFill="background1"/>
            <w:vAlign w:val="center"/>
          </w:tcPr>
          <w:p w14:paraId="14D43EA9" w14:textId="77777777" w:rsidR="00FE1099" w:rsidRPr="00B47F6A" w:rsidRDefault="00FE1099" w:rsidP="00F93FCD">
            <w:pPr>
              <w:spacing w:line="240" w:lineRule="auto"/>
              <w:jc w:val="center"/>
              <w:rPr>
                <w:b/>
                <w:caps/>
                <w:sz w:val="20"/>
                <w:szCs w:val="20"/>
              </w:rPr>
            </w:pPr>
          </w:p>
        </w:tc>
        <w:tc>
          <w:tcPr>
            <w:tcW w:w="851" w:type="dxa"/>
            <w:shd w:val="clear" w:color="auto" w:fill="FFFFFF" w:themeFill="background1"/>
            <w:vAlign w:val="center"/>
          </w:tcPr>
          <w:p w14:paraId="2D7489BA" w14:textId="77777777" w:rsidR="00FE1099" w:rsidRPr="00B47F6A" w:rsidRDefault="00FE1099" w:rsidP="00F93FCD">
            <w:pPr>
              <w:spacing w:line="240" w:lineRule="auto"/>
              <w:jc w:val="center"/>
              <w:rPr>
                <w:rFonts w:eastAsia="Calibri"/>
                <w:caps/>
                <w:sz w:val="20"/>
                <w:szCs w:val="20"/>
              </w:rPr>
            </w:pPr>
          </w:p>
        </w:tc>
        <w:tc>
          <w:tcPr>
            <w:tcW w:w="708" w:type="dxa"/>
            <w:shd w:val="clear" w:color="auto" w:fill="FFFFFF" w:themeFill="background1"/>
            <w:vAlign w:val="center"/>
          </w:tcPr>
          <w:p w14:paraId="6AD45E1D" w14:textId="50EC97A7" w:rsidR="00FE1099" w:rsidRPr="00B47F6A" w:rsidRDefault="00FE1099" w:rsidP="00F93FCD">
            <w:pPr>
              <w:spacing w:line="240" w:lineRule="auto"/>
              <w:jc w:val="center"/>
              <w:rPr>
                <w:rFonts w:eastAsia="Calibri"/>
                <w:caps/>
                <w:sz w:val="20"/>
                <w:szCs w:val="20"/>
              </w:rPr>
            </w:pPr>
            <w:r w:rsidRPr="00B47F6A">
              <w:rPr>
                <w:rFonts w:eastAsia="Calibri"/>
                <w:caps/>
                <w:sz w:val="20"/>
                <w:szCs w:val="20"/>
              </w:rPr>
              <w:t>X</w:t>
            </w:r>
          </w:p>
        </w:tc>
        <w:tc>
          <w:tcPr>
            <w:tcW w:w="851" w:type="dxa"/>
            <w:shd w:val="clear" w:color="auto" w:fill="FFFFFF" w:themeFill="background1"/>
            <w:vAlign w:val="center"/>
          </w:tcPr>
          <w:p w14:paraId="702B6B8E" w14:textId="77777777" w:rsidR="00FE1099" w:rsidRPr="00B47F6A" w:rsidRDefault="00FE1099" w:rsidP="00F93FCD">
            <w:pPr>
              <w:spacing w:line="240" w:lineRule="auto"/>
              <w:jc w:val="center"/>
              <w:rPr>
                <w:rFonts w:eastAsia="Calibri"/>
                <w:caps/>
                <w:sz w:val="20"/>
                <w:szCs w:val="20"/>
              </w:rPr>
            </w:pPr>
          </w:p>
        </w:tc>
        <w:tc>
          <w:tcPr>
            <w:tcW w:w="850" w:type="dxa"/>
            <w:shd w:val="clear" w:color="auto" w:fill="FFFFFF" w:themeFill="background1"/>
            <w:vAlign w:val="center"/>
          </w:tcPr>
          <w:p w14:paraId="4CCA0B84" w14:textId="77777777" w:rsidR="00FE1099" w:rsidRPr="00B47F6A" w:rsidRDefault="00FE1099" w:rsidP="00F93FCD">
            <w:pPr>
              <w:spacing w:line="240" w:lineRule="auto"/>
              <w:jc w:val="center"/>
              <w:rPr>
                <w:b/>
                <w:bCs/>
                <w:sz w:val="20"/>
                <w:szCs w:val="20"/>
              </w:rPr>
            </w:pPr>
          </w:p>
        </w:tc>
        <w:tc>
          <w:tcPr>
            <w:tcW w:w="683" w:type="dxa"/>
            <w:shd w:val="clear" w:color="auto" w:fill="FFFFFF" w:themeFill="background1"/>
          </w:tcPr>
          <w:p w14:paraId="7E289433" w14:textId="77777777" w:rsidR="00FE1099" w:rsidRPr="00997982" w:rsidRDefault="00FE1099" w:rsidP="00F93FCD">
            <w:pPr>
              <w:spacing w:line="240" w:lineRule="auto"/>
              <w:jc w:val="center"/>
              <w:rPr>
                <w:b/>
                <w:bCs/>
                <w:sz w:val="20"/>
                <w:szCs w:val="20"/>
                <w:highlight w:val="yellow"/>
              </w:rPr>
            </w:pPr>
          </w:p>
        </w:tc>
        <w:tc>
          <w:tcPr>
            <w:tcW w:w="683" w:type="dxa"/>
            <w:shd w:val="clear" w:color="auto" w:fill="FFFFFF" w:themeFill="background1"/>
          </w:tcPr>
          <w:p w14:paraId="75CA7324" w14:textId="77777777" w:rsidR="00FE1099" w:rsidRPr="00997982" w:rsidRDefault="00FE1099" w:rsidP="00F93FCD">
            <w:pPr>
              <w:spacing w:line="240" w:lineRule="auto"/>
              <w:jc w:val="center"/>
              <w:rPr>
                <w:b/>
                <w:bCs/>
                <w:sz w:val="20"/>
                <w:szCs w:val="20"/>
                <w:highlight w:val="yellow"/>
              </w:rPr>
            </w:pPr>
          </w:p>
        </w:tc>
      </w:tr>
      <w:tr w:rsidR="00FE1099" w:rsidRPr="00997982" w14:paraId="2B495589" w14:textId="26ADB592" w:rsidTr="00FE1099">
        <w:trPr>
          <w:trHeight w:val="742"/>
          <w:jc w:val="center"/>
        </w:trPr>
        <w:tc>
          <w:tcPr>
            <w:tcW w:w="2127" w:type="dxa"/>
            <w:shd w:val="clear" w:color="auto" w:fill="C6D9F1" w:themeFill="text2" w:themeFillTint="33"/>
          </w:tcPr>
          <w:p w14:paraId="22BD9D00" w14:textId="5E32C89C" w:rsidR="00FE1099" w:rsidRPr="00997982" w:rsidRDefault="00FE1099" w:rsidP="00F93FCD">
            <w:pPr>
              <w:spacing w:line="240" w:lineRule="auto"/>
              <w:jc w:val="left"/>
              <w:rPr>
                <w:b/>
                <w:bCs/>
                <w:sz w:val="20"/>
                <w:szCs w:val="20"/>
              </w:rPr>
            </w:pPr>
            <w:r>
              <w:rPr>
                <w:b/>
                <w:bCs/>
                <w:sz w:val="20"/>
                <w:szCs w:val="20"/>
              </w:rPr>
              <w:t>Sistēmas nomaiņas veikšana</w:t>
            </w:r>
          </w:p>
        </w:tc>
        <w:tc>
          <w:tcPr>
            <w:tcW w:w="709" w:type="dxa"/>
            <w:shd w:val="clear" w:color="auto" w:fill="FFFFFF" w:themeFill="background1"/>
            <w:vAlign w:val="center"/>
          </w:tcPr>
          <w:p w14:paraId="225787E1" w14:textId="50A93610" w:rsidR="00FE1099" w:rsidRPr="0002565B" w:rsidRDefault="00FE1099" w:rsidP="00F93FCD">
            <w:pPr>
              <w:spacing w:line="240" w:lineRule="auto"/>
              <w:jc w:val="center"/>
              <w:rPr>
                <w:rFonts w:eastAsia="Calibri"/>
                <w:b/>
                <w:caps/>
                <w:sz w:val="20"/>
                <w:szCs w:val="20"/>
              </w:rPr>
            </w:pPr>
          </w:p>
        </w:tc>
        <w:tc>
          <w:tcPr>
            <w:tcW w:w="851" w:type="dxa"/>
            <w:shd w:val="clear" w:color="auto" w:fill="FFFFFF" w:themeFill="background1"/>
            <w:vAlign w:val="center"/>
          </w:tcPr>
          <w:p w14:paraId="13047EE9" w14:textId="068BDB7C" w:rsidR="00FE1099" w:rsidRPr="00997982" w:rsidRDefault="00FE1099" w:rsidP="00F93FCD">
            <w:pPr>
              <w:spacing w:line="240" w:lineRule="auto"/>
              <w:jc w:val="center"/>
              <w:rPr>
                <w:rFonts w:eastAsia="Calibri"/>
                <w:caps/>
                <w:sz w:val="20"/>
                <w:szCs w:val="20"/>
              </w:rPr>
            </w:pPr>
          </w:p>
        </w:tc>
        <w:tc>
          <w:tcPr>
            <w:tcW w:w="708" w:type="dxa"/>
            <w:shd w:val="clear" w:color="auto" w:fill="FFFFFF" w:themeFill="background1"/>
            <w:vAlign w:val="center"/>
          </w:tcPr>
          <w:p w14:paraId="2E855EA7" w14:textId="1F82C7A6" w:rsidR="00FE1099" w:rsidRPr="00997982" w:rsidRDefault="00FE1099" w:rsidP="00F93FCD">
            <w:pPr>
              <w:spacing w:line="240" w:lineRule="auto"/>
              <w:jc w:val="center"/>
              <w:rPr>
                <w:rFonts w:eastAsia="Calibri"/>
                <w:caps/>
                <w:sz w:val="20"/>
                <w:szCs w:val="20"/>
              </w:rPr>
            </w:pPr>
            <w:r>
              <w:rPr>
                <w:rFonts w:eastAsia="Calibri"/>
                <w:caps/>
                <w:sz w:val="20"/>
                <w:szCs w:val="20"/>
              </w:rPr>
              <w:t>X</w:t>
            </w:r>
          </w:p>
        </w:tc>
        <w:tc>
          <w:tcPr>
            <w:tcW w:w="851" w:type="dxa"/>
            <w:shd w:val="clear" w:color="auto" w:fill="FFFFFF" w:themeFill="background1"/>
            <w:vAlign w:val="center"/>
          </w:tcPr>
          <w:p w14:paraId="4D8CF460" w14:textId="7731E6F2" w:rsidR="00FE1099" w:rsidRDefault="00FE1099" w:rsidP="00F93FCD">
            <w:pPr>
              <w:spacing w:line="240" w:lineRule="auto"/>
              <w:jc w:val="center"/>
              <w:rPr>
                <w:rFonts w:eastAsia="Calibri"/>
                <w:caps/>
                <w:sz w:val="20"/>
                <w:szCs w:val="20"/>
              </w:rPr>
            </w:pPr>
            <w:r>
              <w:rPr>
                <w:rFonts w:eastAsia="Calibri"/>
                <w:caps/>
                <w:sz w:val="20"/>
                <w:szCs w:val="20"/>
              </w:rPr>
              <w:t>X</w:t>
            </w:r>
          </w:p>
        </w:tc>
        <w:tc>
          <w:tcPr>
            <w:tcW w:w="850" w:type="dxa"/>
            <w:shd w:val="clear" w:color="auto" w:fill="FFFFFF" w:themeFill="background1"/>
            <w:vAlign w:val="center"/>
          </w:tcPr>
          <w:p w14:paraId="3387DA32" w14:textId="5075C23B" w:rsidR="00FE1099" w:rsidRDefault="00FE1099" w:rsidP="00F93FCD">
            <w:pPr>
              <w:spacing w:line="240" w:lineRule="auto"/>
              <w:jc w:val="center"/>
              <w:rPr>
                <w:b/>
                <w:bCs/>
                <w:sz w:val="20"/>
                <w:szCs w:val="20"/>
              </w:rPr>
            </w:pPr>
            <w:r>
              <w:rPr>
                <w:b/>
                <w:bCs/>
                <w:sz w:val="20"/>
                <w:szCs w:val="20"/>
              </w:rPr>
              <w:t>X</w:t>
            </w:r>
          </w:p>
        </w:tc>
        <w:tc>
          <w:tcPr>
            <w:tcW w:w="683" w:type="dxa"/>
            <w:shd w:val="clear" w:color="auto" w:fill="FFFFFF" w:themeFill="background1"/>
          </w:tcPr>
          <w:p w14:paraId="5E061B11" w14:textId="6112F1FB" w:rsidR="00FE1099" w:rsidRDefault="00FE1099" w:rsidP="00F93FCD">
            <w:pPr>
              <w:spacing w:line="240" w:lineRule="auto"/>
              <w:jc w:val="center"/>
              <w:rPr>
                <w:b/>
                <w:bCs/>
                <w:sz w:val="20"/>
                <w:szCs w:val="20"/>
              </w:rPr>
            </w:pPr>
            <w:r>
              <w:rPr>
                <w:b/>
                <w:bCs/>
                <w:sz w:val="20"/>
                <w:szCs w:val="20"/>
              </w:rPr>
              <w:t>X</w:t>
            </w:r>
          </w:p>
        </w:tc>
        <w:tc>
          <w:tcPr>
            <w:tcW w:w="683" w:type="dxa"/>
            <w:shd w:val="clear" w:color="auto" w:fill="FFFFFF" w:themeFill="background1"/>
          </w:tcPr>
          <w:p w14:paraId="711B64A6" w14:textId="77777777" w:rsidR="00FE1099" w:rsidRDefault="00FE1099" w:rsidP="00F93FCD">
            <w:pPr>
              <w:spacing w:line="240" w:lineRule="auto"/>
              <w:jc w:val="center"/>
              <w:rPr>
                <w:b/>
                <w:bCs/>
                <w:sz w:val="20"/>
                <w:szCs w:val="20"/>
              </w:rPr>
            </w:pPr>
          </w:p>
        </w:tc>
      </w:tr>
      <w:tr w:rsidR="00FE1099" w:rsidRPr="00997982" w14:paraId="74684CC7" w14:textId="6ADFDB4E" w:rsidTr="00FE1099">
        <w:trPr>
          <w:trHeight w:val="79"/>
          <w:jc w:val="center"/>
        </w:trPr>
        <w:tc>
          <w:tcPr>
            <w:tcW w:w="2127" w:type="dxa"/>
            <w:shd w:val="clear" w:color="auto" w:fill="C6D9F1" w:themeFill="text2" w:themeFillTint="33"/>
          </w:tcPr>
          <w:p w14:paraId="4580730F" w14:textId="231B4EEE" w:rsidR="00FE1099" w:rsidRPr="00997982" w:rsidRDefault="00FE1099" w:rsidP="00F93FCD">
            <w:pPr>
              <w:spacing w:line="240" w:lineRule="auto"/>
              <w:jc w:val="left"/>
              <w:rPr>
                <w:rFonts w:eastAsia="Calibri"/>
                <w:b/>
                <w:bCs/>
              </w:rPr>
            </w:pPr>
            <w:r>
              <w:rPr>
                <w:b/>
                <w:bCs/>
                <w:sz w:val="20"/>
                <w:szCs w:val="20"/>
              </w:rPr>
              <w:t>KF līdzfinansējuma saņemšana</w:t>
            </w:r>
          </w:p>
        </w:tc>
        <w:tc>
          <w:tcPr>
            <w:tcW w:w="709" w:type="dxa"/>
            <w:shd w:val="clear" w:color="auto" w:fill="FFFFFF" w:themeFill="background1"/>
            <w:vAlign w:val="center"/>
          </w:tcPr>
          <w:p w14:paraId="36C4437F" w14:textId="1E8826D2" w:rsidR="00FE1099" w:rsidRPr="0002565B" w:rsidRDefault="00FE1099" w:rsidP="00F93FCD">
            <w:pPr>
              <w:spacing w:line="240" w:lineRule="auto"/>
              <w:jc w:val="center"/>
              <w:rPr>
                <w:rFonts w:eastAsia="Calibri"/>
                <w:b/>
                <w:caps/>
                <w:sz w:val="20"/>
                <w:szCs w:val="20"/>
              </w:rPr>
            </w:pPr>
          </w:p>
        </w:tc>
        <w:tc>
          <w:tcPr>
            <w:tcW w:w="851" w:type="dxa"/>
            <w:shd w:val="clear" w:color="auto" w:fill="FFFFFF" w:themeFill="background1"/>
            <w:vAlign w:val="center"/>
          </w:tcPr>
          <w:p w14:paraId="225E3E39" w14:textId="2A6635A1" w:rsidR="00FE1099" w:rsidRPr="00997982" w:rsidRDefault="00FE1099" w:rsidP="00F93FCD">
            <w:pPr>
              <w:spacing w:line="240" w:lineRule="auto"/>
              <w:jc w:val="center"/>
              <w:rPr>
                <w:rFonts w:eastAsia="Calibri"/>
                <w:caps/>
                <w:sz w:val="20"/>
                <w:szCs w:val="20"/>
              </w:rPr>
            </w:pPr>
          </w:p>
        </w:tc>
        <w:tc>
          <w:tcPr>
            <w:tcW w:w="708" w:type="dxa"/>
            <w:shd w:val="clear" w:color="auto" w:fill="FFFFFF" w:themeFill="background1"/>
            <w:vAlign w:val="center"/>
          </w:tcPr>
          <w:p w14:paraId="1485D771" w14:textId="614D77F8" w:rsidR="00FE1099" w:rsidRPr="00997982" w:rsidRDefault="00FE1099" w:rsidP="00F93FCD">
            <w:pPr>
              <w:spacing w:line="240" w:lineRule="auto"/>
              <w:jc w:val="center"/>
              <w:rPr>
                <w:rFonts w:eastAsia="Calibri"/>
                <w:caps/>
                <w:sz w:val="20"/>
                <w:szCs w:val="20"/>
              </w:rPr>
            </w:pPr>
          </w:p>
        </w:tc>
        <w:tc>
          <w:tcPr>
            <w:tcW w:w="851" w:type="dxa"/>
            <w:shd w:val="clear" w:color="auto" w:fill="FFFFFF" w:themeFill="background1"/>
            <w:vAlign w:val="center"/>
          </w:tcPr>
          <w:p w14:paraId="6DA6CF82" w14:textId="74004659" w:rsidR="00FE1099" w:rsidRPr="00997982" w:rsidRDefault="00FE1099" w:rsidP="00F93FCD">
            <w:pPr>
              <w:spacing w:line="240" w:lineRule="auto"/>
              <w:jc w:val="center"/>
              <w:rPr>
                <w:rFonts w:eastAsia="Calibri"/>
                <w:caps/>
                <w:sz w:val="20"/>
                <w:szCs w:val="20"/>
              </w:rPr>
            </w:pPr>
          </w:p>
        </w:tc>
        <w:tc>
          <w:tcPr>
            <w:tcW w:w="850" w:type="dxa"/>
            <w:shd w:val="clear" w:color="auto" w:fill="FFFFFF" w:themeFill="background1"/>
            <w:vAlign w:val="center"/>
          </w:tcPr>
          <w:p w14:paraId="337396AD" w14:textId="4997BBB1" w:rsidR="00FE1099" w:rsidRPr="00997982" w:rsidRDefault="00FE1099" w:rsidP="00F93FCD">
            <w:pPr>
              <w:spacing w:line="240" w:lineRule="auto"/>
              <w:jc w:val="center"/>
              <w:rPr>
                <w:b/>
                <w:bCs/>
                <w:sz w:val="20"/>
                <w:szCs w:val="20"/>
              </w:rPr>
            </w:pPr>
          </w:p>
        </w:tc>
        <w:tc>
          <w:tcPr>
            <w:tcW w:w="683" w:type="dxa"/>
            <w:shd w:val="clear" w:color="auto" w:fill="FFFFFF" w:themeFill="background1"/>
          </w:tcPr>
          <w:p w14:paraId="190D9929" w14:textId="60E8E12A" w:rsidR="00FE1099" w:rsidRPr="00997982" w:rsidRDefault="00FE1099" w:rsidP="00F93FCD">
            <w:pPr>
              <w:spacing w:line="240" w:lineRule="auto"/>
              <w:jc w:val="center"/>
              <w:rPr>
                <w:b/>
                <w:bCs/>
                <w:sz w:val="20"/>
                <w:szCs w:val="20"/>
              </w:rPr>
            </w:pPr>
          </w:p>
        </w:tc>
        <w:tc>
          <w:tcPr>
            <w:tcW w:w="683" w:type="dxa"/>
            <w:shd w:val="clear" w:color="auto" w:fill="FFFFFF" w:themeFill="background1"/>
          </w:tcPr>
          <w:p w14:paraId="28ED4157" w14:textId="3E6FC517" w:rsidR="00FE1099" w:rsidRDefault="00FE1099" w:rsidP="00F93FCD">
            <w:pPr>
              <w:spacing w:line="240" w:lineRule="auto"/>
              <w:jc w:val="center"/>
              <w:rPr>
                <w:b/>
                <w:bCs/>
                <w:sz w:val="20"/>
                <w:szCs w:val="20"/>
              </w:rPr>
            </w:pPr>
            <w:r>
              <w:rPr>
                <w:b/>
                <w:bCs/>
                <w:sz w:val="20"/>
                <w:szCs w:val="20"/>
              </w:rPr>
              <w:t>X</w:t>
            </w:r>
          </w:p>
        </w:tc>
      </w:tr>
    </w:tbl>
    <w:p w14:paraId="7130E958" w14:textId="77777777" w:rsidR="00C84239" w:rsidRPr="00997982" w:rsidRDefault="00C84239" w:rsidP="00F93FCD">
      <w:pPr>
        <w:pStyle w:val="Heading2"/>
        <w:numPr>
          <w:ilvl w:val="0"/>
          <w:numId w:val="0"/>
        </w:numPr>
        <w:spacing w:line="240" w:lineRule="auto"/>
        <w:rPr>
          <w:highlight w:val="yellow"/>
          <w:lang w:val="lv-LV"/>
        </w:rPr>
      </w:pPr>
      <w:bookmarkStart w:id="70" w:name="_Toc333329506"/>
      <w:bookmarkStart w:id="71" w:name="_Toc333329561"/>
    </w:p>
    <w:p w14:paraId="7C74BF83" w14:textId="77777777" w:rsidR="00147725" w:rsidRPr="00997982" w:rsidRDefault="00C84239" w:rsidP="00F93FCD">
      <w:pPr>
        <w:pStyle w:val="Heading2"/>
        <w:numPr>
          <w:ilvl w:val="0"/>
          <w:numId w:val="0"/>
        </w:numPr>
        <w:spacing w:line="240" w:lineRule="auto"/>
        <w:ind w:left="360"/>
        <w:rPr>
          <w:lang w:val="lv-LV"/>
        </w:rPr>
      </w:pPr>
      <w:bookmarkStart w:id="72" w:name="_Toc362860702"/>
      <w:r w:rsidRPr="00997982">
        <w:rPr>
          <w:lang w:val="lv-LV"/>
        </w:rPr>
        <w:t xml:space="preserve">3.5. </w:t>
      </w:r>
      <w:r w:rsidR="00785AA8" w:rsidRPr="00997982">
        <w:rPr>
          <w:lang w:val="lv-LV"/>
        </w:rPr>
        <w:t>Projekta ietekme uz vidi</w:t>
      </w:r>
      <w:bookmarkEnd w:id="70"/>
      <w:bookmarkEnd w:id="71"/>
      <w:bookmarkEnd w:id="72"/>
    </w:p>
    <w:p w14:paraId="0E617BF6" w14:textId="77777777" w:rsidR="00DE4F2D" w:rsidRDefault="00A56737" w:rsidP="00F93FCD">
      <w:pPr>
        <w:spacing w:line="240" w:lineRule="auto"/>
        <w:rPr>
          <w:lang w:eastAsia="lv-LV"/>
        </w:rPr>
      </w:pPr>
      <w:r w:rsidRPr="00F666D7">
        <w:rPr>
          <w:lang w:eastAsia="lv-LV"/>
        </w:rPr>
        <w:t xml:space="preserve">Projekta gaitā veicamās aktivitātes ir virzītas uz </w:t>
      </w:r>
      <w:proofErr w:type="spellStart"/>
      <w:r w:rsidRPr="00F666D7">
        <w:rPr>
          <w:lang w:eastAsia="lv-LV"/>
        </w:rPr>
        <w:t>siltumavota</w:t>
      </w:r>
      <w:proofErr w:type="spellEnd"/>
      <w:r w:rsidRPr="00F666D7">
        <w:rPr>
          <w:lang w:eastAsia="lv-LV"/>
        </w:rPr>
        <w:t xml:space="preserve"> efektivitātes palielināšanu, kā rezultātā samazināsies kurināmā patēriņš, tādā veidā ir uzskatāms, ka Projektam nebūs negatīva ietekme uz </w:t>
      </w:r>
      <w:r w:rsidR="00B17309">
        <w:rPr>
          <w:lang w:eastAsia="lv-LV"/>
        </w:rPr>
        <w:t>vidi</w:t>
      </w:r>
      <w:r w:rsidRPr="00F666D7">
        <w:rPr>
          <w:lang w:eastAsia="lv-LV"/>
        </w:rPr>
        <w:t>.</w:t>
      </w:r>
      <w:r w:rsidR="005955D8">
        <w:rPr>
          <w:lang w:eastAsia="lv-LV"/>
        </w:rPr>
        <w:t xml:space="preserve"> </w:t>
      </w:r>
    </w:p>
    <w:p w14:paraId="5E855789" w14:textId="77777777" w:rsidR="00DE4F2D" w:rsidRDefault="00DE4F2D" w:rsidP="00F93FCD">
      <w:pPr>
        <w:spacing w:line="240" w:lineRule="auto"/>
        <w:rPr>
          <w:lang w:eastAsia="lv-LV"/>
        </w:rPr>
      </w:pPr>
    </w:p>
    <w:p w14:paraId="63C71EF5" w14:textId="68FB84A1" w:rsidR="00DE4F2D" w:rsidRPr="00E13F0F" w:rsidRDefault="00DE4F2D" w:rsidP="00DE4F2D">
      <w:pPr>
        <w:spacing w:line="240" w:lineRule="auto"/>
        <w:rPr>
          <w:lang w:eastAsia="lv-LV"/>
        </w:rPr>
      </w:pPr>
      <w:r>
        <w:rPr>
          <w:lang w:eastAsia="lv-LV"/>
        </w:rPr>
        <w:t xml:space="preserve">Projekta īstenošanai nav jāsaņem </w:t>
      </w:r>
      <w:proofErr w:type="spellStart"/>
      <w:r>
        <w:rPr>
          <w:lang w:eastAsia="lv-LV"/>
        </w:rPr>
        <w:t>ieteikmes</w:t>
      </w:r>
      <w:proofErr w:type="spellEnd"/>
      <w:r>
        <w:rPr>
          <w:lang w:eastAsia="lv-LV"/>
        </w:rPr>
        <w:t xml:space="preserve"> uz vidi un sākotnējās ietekmes uz vidi novērtējums, jo Projektā paredzētās darbības nav </w:t>
      </w:r>
      <w:proofErr w:type="spellStart"/>
      <w:r>
        <w:rPr>
          <w:lang w:eastAsia="lv-LV"/>
        </w:rPr>
        <w:t>uzsatāmas</w:t>
      </w:r>
      <w:proofErr w:type="spellEnd"/>
      <w:r>
        <w:rPr>
          <w:lang w:eastAsia="lv-LV"/>
        </w:rPr>
        <w:t xml:space="preserve"> par tādām, kas atbilst likuma “Par </w:t>
      </w:r>
      <w:proofErr w:type="spellStart"/>
      <w:r>
        <w:rPr>
          <w:lang w:eastAsia="lv-LV"/>
        </w:rPr>
        <w:t>ieteikmes</w:t>
      </w:r>
      <w:proofErr w:type="spellEnd"/>
      <w:r>
        <w:rPr>
          <w:lang w:eastAsia="lv-LV"/>
        </w:rPr>
        <w:t xml:space="preserve"> uz vidi novērtējumu”3</w:t>
      </w:r>
      <w:r>
        <w:rPr>
          <w:vertAlign w:val="superscript"/>
          <w:lang w:eastAsia="lv-LV"/>
        </w:rPr>
        <w:t>2</w:t>
      </w:r>
      <w:r>
        <w:rPr>
          <w:lang w:eastAsia="lv-LV"/>
        </w:rPr>
        <w:t>.punktā un 4.punktā minētajām darbībām.</w:t>
      </w:r>
    </w:p>
    <w:p w14:paraId="3C7C1530" w14:textId="77777777" w:rsidR="00DE4F2D" w:rsidRDefault="00DE4F2D" w:rsidP="00F93FCD">
      <w:pPr>
        <w:spacing w:line="240" w:lineRule="auto"/>
        <w:rPr>
          <w:lang w:eastAsia="lv-LV"/>
        </w:rPr>
      </w:pPr>
    </w:p>
    <w:p w14:paraId="7609B00C" w14:textId="77777777" w:rsidR="005955D8" w:rsidRPr="00997982" w:rsidRDefault="005955D8" w:rsidP="00F93FCD">
      <w:pPr>
        <w:spacing w:line="240" w:lineRule="auto"/>
        <w:rPr>
          <w:highlight w:val="yellow"/>
        </w:rPr>
      </w:pPr>
    </w:p>
    <w:p w14:paraId="2F723458" w14:textId="77777777" w:rsidR="003C56DE" w:rsidRPr="00997982" w:rsidRDefault="00017FCE" w:rsidP="00F93FCD">
      <w:pPr>
        <w:pStyle w:val="Heading1"/>
        <w:spacing w:line="240" w:lineRule="auto"/>
      </w:pPr>
      <w:bookmarkStart w:id="73" w:name="_Toc333326230"/>
      <w:bookmarkStart w:id="74" w:name="_Toc362860703"/>
      <w:r w:rsidRPr="00997982">
        <w:t>FINANSES</w:t>
      </w:r>
      <w:bookmarkEnd w:id="73"/>
      <w:bookmarkEnd w:id="74"/>
    </w:p>
    <w:p w14:paraId="4B4EF3BA" w14:textId="77777777" w:rsidR="008C188A" w:rsidRPr="00997982" w:rsidRDefault="008C188A" w:rsidP="00F93FCD">
      <w:pPr>
        <w:pStyle w:val="MediumGrid1-Accent21"/>
        <w:keepNext/>
        <w:numPr>
          <w:ilvl w:val="0"/>
          <w:numId w:val="1"/>
        </w:numPr>
        <w:spacing w:after="0" w:line="240" w:lineRule="auto"/>
        <w:contextualSpacing w:val="0"/>
        <w:outlineLvl w:val="1"/>
        <w:rPr>
          <w:rFonts w:ascii="Times New Roman" w:hAnsi="Times New Roman"/>
          <w:b/>
          <w:bCs/>
          <w:vanish/>
          <w:sz w:val="24"/>
          <w:szCs w:val="24"/>
          <w:lang w:val="lv-LV" w:eastAsia="lv-LV"/>
        </w:rPr>
      </w:pPr>
      <w:bookmarkStart w:id="75" w:name="_Toc362860704"/>
      <w:bookmarkEnd w:id="75"/>
    </w:p>
    <w:p w14:paraId="2EE905A8" w14:textId="77777777" w:rsidR="008C188A" w:rsidRPr="00997982" w:rsidRDefault="008C188A" w:rsidP="00F93FCD">
      <w:pPr>
        <w:pStyle w:val="MediumGrid1-Accent21"/>
        <w:keepNext/>
        <w:numPr>
          <w:ilvl w:val="0"/>
          <w:numId w:val="1"/>
        </w:numPr>
        <w:spacing w:after="0" w:line="240" w:lineRule="auto"/>
        <w:contextualSpacing w:val="0"/>
        <w:outlineLvl w:val="1"/>
        <w:rPr>
          <w:rFonts w:ascii="Times New Roman" w:hAnsi="Times New Roman"/>
          <w:b/>
          <w:bCs/>
          <w:vanish/>
          <w:sz w:val="24"/>
          <w:szCs w:val="24"/>
          <w:lang w:val="lv-LV" w:eastAsia="lv-LV"/>
        </w:rPr>
      </w:pPr>
      <w:bookmarkStart w:id="76" w:name="_Toc362860705"/>
      <w:bookmarkEnd w:id="76"/>
    </w:p>
    <w:p w14:paraId="3C8AC4C4" w14:textId="77777777" w:rsidR="008C188A" w:rsidRPr="00997982" w:rsidRDefault="008C188A" w:rsidP="00F93FCD">
      <w:pPr>
        <w:pStyle w:val="MediumGrid1-Accent21"/>
        <w:keepNext/>
        <w:numPr>
          <w:ilvl w:val="0"/>
          <w:numId w:val="1"/>
        </w:numPr>
        <w:spacing w:after="0" w:line="240" w:lineRule="auto"/>
        <w:contextualSpacing w:val="0"/>
        <w:outlineLvl w:val="1"/>
        <w:rPr>
          <w:rFonts w:ascii="Times New Roman" w:hAnsi="Times New Roman"/>
          <w:b/>
          <w:bCs/>
          <w:vanish/>
          <w:sz w:val="24"/>
          <w:szCs w:val="24"/>
          <w:lang w:val="lv-LV" w:eastAsia="lv-LV"/>
        </w:rPr>
      </w:pPr>
      <w:bookmarkStart w:id="77" w:name="_Toc362860706"/>
      <w:bookmarkEnd w:id="77"/>
    </w:p>
    <w:p w14:paraId="32AB58AA" w14:textId="77777777" w:rsidR="00EB1CC4" w:rsidRPr="00997982" w:rsidRDefault="00EB1CC4" w:rsidP="00F93FCD">
      <w:pPr>
        <w:pStyle w:val="Heading2"/>
        <w:numPr>
          <w:ilvl w:val="0"/>
          <w:numId w:val="0"/>
        </w:numPr>
        <w:spacing w:line="240" w:lineRule="auto"/>
        <w:ind w:left="714" w:hanging="357"/>
        <w:rPr>
          <w:lang w:val="lv-LV"/>
        </w:rPr>
      </w:pPr>
      <w:bookmarkStart w:id="78" w:name="_Toc362860707"/>
      <w:r w:rsidRPr="00997982">
        <w:rPr>
          <w:lang w:val="lv-LV"/>
        </w:rPr>
        <w:t xml:space="preserve">4.1. </w:t>
      </w:r>
      <w:proofErr w:type="spellStart"/>
      <w:r w:rsidR="00A20248" w:rsidRPr="00997982">
        <w:rPr>
          <w:lang w:val="lv-LV"/>
        </w:rPr>
        <w:t>Pamatpieņēmumi</w:t>
      </w:r>
      <w:bookmarkEnd w:id="78"/>
      <w:proofErr w:type="spellEnd"/>
    </w:p>
    <w:p w14:paraId="22AB1895" w14:textId="5E3A2353" w:rsidR="00097F22" w:rsidRDefault="006341AE" w:rsidP="00F93FCD">
      <w:pPr>
        <w:spacing w:line="240" w:lineRule="auto"/>
        <w:rPr>
          <w:bCs/>
          <w:color w:val="000000"/>
          <w:lang w:eastAsia="lv-LV"/>
        </w:rPr>
      </w:pPr>
      <w:r w:rsidRPr="00097F22">
        <w:rPr>
          <w:bCs/>
          <w:color w:val="000000"/>
          <w:lang w:eastAsia="lv-LV"/>
        </w:rPr>
        <w:t>Projekta finanšu aprēķinus veic par 20 gadiem, sākot no projekta īstenošanas pirmā gada. Projekta īstenošanu norāda pirmajā līdz otrajā aprēķina gadā, vadoties pēc projekta īstenošanas ilguma (iekļauj visus ie</w:t>
      </w:r>
      <w:r w:rsidR="003035CE" w:rsidRPr="00097F22">
        <w:rPr>
          <w:bCs/>
          <w:color w:val="000000"/>
          <w:lang w:eastAsia="lv-LV"/>
        </w:rPr>
        <w:t>guldījumus projekta īstenošanai</w:t>
      </w:r>
      <w:r w:rsidRPr="00097F22">
        <w:rPr>
          <w:bCs/>
          <w:color w:val="000000"/>
          <w:lang w:eastAsia="lv-LV"/>
        </w:rPr>
        <w:t xml:space="preserve">, izņemot pievienotās vērtības nodokli). Projekta īstenošanas pēdējā gada beigās projekta ietvaros izveidoto objektu nodod ekspluatācijā. Projekta ietvaros izdevumus un ienākumus norāda pēc projekta īstenošanas, sākot ar gadu, kas naudas plūsmas aprēķinā ir apzīmēts ar skaitli "2" </w:t>
      </w:r>
      <w:r w:rsidRPr="00097F22">
        <w:rPr>
          <w:bCs/>
          <w:color w:val="000000"/>
          <w:lang w:eastAsia="lv-LV"/>
        </w:rPr>
        <w:lastRenderedPageBreak/>
        <w:t xml:space="preserve">vai "3", vadoties pēc projekta īstenošanas ilguma. Finanšu aprēķinos piemēro reālo finansiālo diskonta likmi – </w:t>
      </w:r>
      <w:r w:rsidR="00B47F6A">
        <w:rPr>
          <w:bCs/>
          <w:color w:val="000000"/>
          <w:lang w:eastAsia="lv-LV"/>
        </w:rPr>
        <w:t>četri</w:t>
      </w:r>
      <w:r w:rsidRPr="00097F22">
        <w:rPr>
          <w:bCs/>
          <w:color w:val="000000"/>
          <w:lang w:eastAsia="lv-LV"/>
        </w:rPr>
        <w:t xml:space="preserve"> procenti gadā. Finanšu aprēķini ir pamatoti ar Eiropas Komisijas Reģionālās politikas ģenerāldirektorāta 4.Darba dokumenta "Metodiskie norādījumi izmaksu un ieguvumu analīzes veikšanai" un "</w:t>
      </w:r>
      <w:proofErr w:type="spellStart"/>
      <w:r w:rsidRPr="00097F22">
        <w:rPr>
          <w:bCs/>
          <w:color w:val="000000"/>
          <w:lang w:eastAsia="lv-LV"/>
        </w:rPr>
        <w:t>Guide</w:t>
      </w:r>
      <w:proofErr w:type="spellEnd"/>
      <w:r w:rsidRPr="00097F22">
        <w:rPr>
          <w:bCs/>
          <w:color w:val="000000"/>
          <w:lang w:eastAsia="lv-LV"/>
        </w:rPr>
        <w:t xml:space="preserve"> to </w:t>
      </w:r>
      <w:proofErr w:type="spellStart"/>
      <w:r w:rsidRPr="00097F22">
        <w:rPr>
          <w:bCs/>
          <w:color w:val="000000"/>
          <w:lang w:eastAsia="lv-LV"/>
        </w:rPr>
        <w:t>cost-benefit</w:t>
      </w:r>
      <w:proofErr w:type="spellEnd"/>
      <w:r w:rsidRPr="00097F22">
        <w:rPr>
          <w:bCs/>
          <w:color w:val="000000"/>
          <w:lang w:eastAsia="lv-LV"/>
        </w:rPr>
        <w:t xml:space="preserve"> </w:t>
      </w:r>
      <w:proofErr w:type="spellStart"/>
      <w:r w:rsidRPr="00097F22">
        <w:rPr>
          <w:bCs/>
          <w:color w:val="000000"/>
          <w:lang w:eastAsia="lv-LV"/>
        </w:rPr>
        <w:t>analysis</w:t>
      </w:r>
      <w:proofErr w:type="spellEnd"/>
      <w:r w:rsidRPr="00097F22">
        <w:rPr>
          <w:bCs/>
          <w:color w:val="000000"/>
          <w:lang w:eastAsia="lv-LV"/>
        </w:rPr>
        <w:t xml:space="preserve"> </w:t>
      </w:r>
      <w:proofErr w:type="spellStart"/>
      <w:r w:rsidRPr="00097F22">
        <w:rPr>
          <w:bCs/>
          <w:color w:val="000000"/>
          <w:lang w:eastAsia="lv-LV"/>
        </w:rPr>
        <w:t>of</w:t>
      </w:r>
      <w:proofErr w:type="spellEnd"/>
      <w:r w:rsidRPr="00097F22">
        <w:rPr>
          <w:bCs/>
          <w:color w:val="000000"/>
          <w:lang w:eastAsia="lv-LV"/>
        </w:rPr>
        <w:t xml:space="preserve"> </w:t>
      </w:r>
      <w:proofErr w:type="spellStart"/>
      <w:r w:rsidRPr="00097F22">
        <w:rPr>
          <w:bCs/>
          <w:color w:val="000000"/>
          <w:lang w:eastAsia="lv-LV"/>
        </w:rPr>
        <w:t>investment</w:t>
      </w:r>
      <w:proofErr w:type="spellEnd"/>
      <w:r w:rsidRPr="00097F22">
        <w:rPr>
          <w:bCs/>
          <w:color w:val="000000"/>
          <w:lang w:eastAsia="lv-LV"/>
        </w:rPr>
        <w:t xml:space="preserve"> </w:t>
      </w:r>
      <w:proofErr w:type="spellStart"/>
      <w:r w:rsidRPr="00097F22">
        <w:rPr>
          <w:bCs/>
          <w:color w:val="000000"/>
          <w:lang w:eastAsia="lv-LV"/>
        </w:rPr>
        <w:t>projects</w:t>
      </w:r>
      <w:proofErr w:type="spellEnd"/>
      <w:r w:rsidRPr="00097F22">
        <w:rPr>
          <w:bCs/>
          <w:color w:val="000000"/>
          <w:lang w:eastAsia="lv-LV"/>
        </w:rPr>
        <w:t xml:space="preserve">" </w:t>
      </w:r>
      <w:proofErr w:type="spellStart"/>
      <w:r w:rsidR="00097F22" w:rsidRPr="00097F22">
        <w:rPr>
          <w:bCs/>
          <w:color w:val="000000"/>
          <w:lang w:eastAsia="lv-LV"/>
        </w:rPr>
        <w:t>Economic</w:t>
      </w:r>
      <w:proofErr w:type="spellEnd"/>
      <w:r w:rsidR="00097F22" w:rsidRPr="00097F22">
        <w:rPr>
          <w:bCs/>
          <w:color w:val="000000"/>
          <w:lang w:eastAsia="lv-LV"/>
        </w:rPr>
        <w:t xml:space="preserve"> </w:t>
      </w:r>
      <w:proofErr w:type="spellStart"/>
      <w:r w:rsidR="00097F22" w:rsidRPr="00097F22">
        <w:rPr>
          <w:bCs/>
          <w:color w:val="000000"/>
          <w:lang w:eastAsia="lv-LV"/>
        </w:rPr>
        <w:t>appraisal</w:t>
      </w:r>
      <w:proofErr w:type="spellEnd"/>
      <w:r w:rsidR="00097F22" w:rsidRPr="00097F22">
        <w:rPr>
          <w:bCs/>
          <w:color w:val="000000"/>
          <w:lang w:eastAsia="lv-LV"/>
        </w:rPr>
        <w:t xml:space="preserve"> </w:t>
      </w:r>
      <w:proofErr w:type="spellStart"/>
      <w:r w:rsidR="00097F22" w:rsidRPr="00097F22">
        <w:rPr>
          <w:bCs/>
          <w:color w:val="000000"/>
          <w:lang w:eastAsia="lv-LV"/>
        </w:rPr>
        <w:t>tool</w:t>
      </w:r>
      <w:proofErr w:type="spellEnd"/>
      <w:r w:rsidR="00097F22" w:rsidRPr="00097F22">
        <w:rPr>
          <w:bCs/>
          <w:color w:val="000000"/>
          <w:lang w:eastAsia="lv-LV"/>
        </w:rPr>
        <w:t xml:space="preserve"> </w:t>
      </w:r>
      <w:proofErr w:type="spellStart"/>
      <w:r w:rsidR="00097F22" w:rsidRPr="00097F22">
        <w:rPr>
          <w:bCs/>
          <w:color w:val="000000"/>
          <w:lang w:eastAsia="lv-LV"/>
        </w:rPr>
        <w:t>for</w:t>
      </w:r>
      <w:proofErr w:type="spellEnd"/>
      <w:r w:rsidR="00097F22" w:rsidRPr="00097F22">
        <w:rPr>
          <w:bCs/>
          <w:color w:val="000000"/>
          <w:lang w:eastAsia="lv-LV"/>
        </w:rPr>
        <w:t xml:space="preserve"> </w:t>
      </w:r>
      <w:proofErr w:type="spellStart"/>
      <w:r w:rsidR="00097F22" w:rsidRPr="00097F22">
        <w:rPr>
          <w:bCs/>
          <w:color w:val="000000"/>
          <w:lang w:eastAsia="lv-LV"/>
        </w:rPr>
        <w:t>Cohesion</w:t>
      </w:r>
      <w:proofErr w:type="spellEnd"/>
      <w:r w:rsidR="00097F22" w:rsidRPr="00097F22">
        <w:rPr>
          <w:bCs/>
          <w:color w:val="000000"/>
          <w:lang w:eastAsia="lv-LV"/>
        </w:rPr>
        <w:t xml:space="preserve"> </w:t>
      </w:r>
      <w:proofErr w:type="spellStart"/>
      <w:r w:rsidR="00097F22" w:rsidRPr="00097F22">
        <w:rPr>
          <w:bCs/>
          <w:color w:val="000000"/>
          <w:lang w:eastAsia="lv-LV"/>
        </w:rPr>
        <w:t>Policy</w:t>
      </w:r>
      <w:proofErr w:type="spellEnd"/>
      <w:r w:rsidR="00097F22" w:rsidRPr="00097F22">
        <w:rPr>
          <w:bCs/>
          <w:color w:val="000000"/>
          <w:lang w:eastAsia="lv-LV"/>
        </w:rPr>
        <w:t xml:space="preserve"> 2014-2020</w:t>
      </w:r>
      <w:r w:rsidRPr="00097F22">
        <w:rPr>
          <w:bCs/>
          <w:color w:val="000000"/>
          <w:lang w:eastAsia="lv-LV"/>
        </w:rPr>
        <w:t>. Norādītā informācija atbilst plānotajam siltumenerģijas tarifam atbilstoši normatīvajiem aktiem enerģētikas jomā.</w:t>
      </w:r>
      <w:r w:rsidRPr="00997982">
        <w:rPr>
          <w:bCs/>
          <w:color w:val="000000"/>
          <w:lang w:eastAsia="lv-LV"/>
        </w:rPr>
        <w:t xml:space="preserve"> </w:t>
      </w:r>
    </w:p>
    <w:p w14:paraId="6EF17C75" w14:textId="77777777" w:rsidR="002E2D41" w:rsidRDefault="002E2D41" w:rsidP="00F93FCD">
      <w:pPr>
        <w:spacing w:line="240" w:lineRule="auto"/>
        <w:rPr>
          <w:bCs/>
          <w:color w:val="000000"/>
          <w:lang w:eastAsia="lv-LV"/>
        </w:rPr>
      </w:pPr>
    </w:p>
    <w:p w14:paraId="73457581" w14:textId="77777777" w:rsidR="00631616" w:rsidRDefault="006341AE" w:rsidP="00F93FCD">
      <w:pPr>
        <w:spacing w:line="240" w:lineRule="auto"/>
        <w:rPr>
          <w:bCs/>
          <w:color w:val="000000"/>
          <w:lang w:eastAsia="lv-LV"/>
        </w:rPr>
      </w:pPr>
      <w:r w:rsidRPr="00997982">
        <w:rPr>
          <w:bCs/>
          <w:color w:val="000000"/>
          <w:lang w:eastAsia="lv-LV"/>
        </w:rPr>
        <w:t>Datus (izmaksas, ieņēmumus, siltumenerģijas kvantitatīvos rādītājus) aprēķinu veikšanas nolūkam norāda par visām siltumapgādes sistēmu daļām kopā.</w:t>
      </w:r>
    </w:p>
    <w:p w14:paraId="25795D02" w14:textId="77777777" w:rsidR="00631616" w:rsidRPr="00B47F6A" w:rsidRDefault="00097F22" w:rsidP="00F93FCD">
      <w:pPr>
        <w:spacing w:line="240" w:lineRule="auto"/>
        <w:rPr>
          <w:b/>
          <w:bCs/>
          <w:color w:val="000000"/>
          <w:lang w:eastAsia="lv-LV"/>
        </w:rPr>
      </w:pPr>
      <w:r w:rsidRPr="00B47F6A">
        <w:rPr>
          <w:b/>
          <w:bCs/>
          <w:color w:val="000000"/>
          <w:lang w:eastAsia="lv-LV"/>
        </w:rPr>
        <w:t>Nākotnes prognoze ieņēmumos ir balstīta uz pēdējā noslēgtā gada – 2016.datiem.</w:t>
      </w:r>
    </w:p>
    <w:p w14:paraId="5AF452D5" w14:textId="77777777" w:rsidR="0002565B" w:rsidRDefault="0002565B" w:rsidP="00F93FCD">
      <w:pPr>
        <w:spacing w:line="240" w:lineRule="auto"/>
        <w:rPr>
          <w:bCs/>
          <w:color w:val="000000"/>
          <w:lang w:eastAsia="lv-LV"/>
        </w:rPr>
      </w:pPr>
    </w:p>
    <w:p w14:paraId="03B64F28" w14:textId="1B57C6D4" w:rsidR="00097F22" w:rsidRDefault="006341AE" w:rsidP="00F93FCD">
      <w:pPr>
        <w:spacing w:line="240" w:lineRule="auto"/>
        <w:rPr>
          <w:bCs/>
          <w:color w:val="000000"/>
          <w:lang w:eastAsia="lv-LV"/>
        </w:rPr>
      </w:pPr>
      <w:r w:rsidRPr="00997982">
        <w:rPr>
          <w:bCs/>
          <w:color w:val="000000"/>
          <w:lang w:eastAsia="lv-LV"/>
        </w:rPr>
        <w:t xml:space="preserve">Datu avots ir SIA </w:t>
      </w:r>
      <w:r w:rsidRPr="00997982">
        <w:rPr>
          <w:color w:val="000000"/>
        </w:rPr>
        <w:t>„</w:t>
      </w:r>
      <w:r w:rsidR="007743C5">
        <w:t>VIESĪTES KOMUNĀLĀ PĀRVALDE</w:t>
      </w:r>
      <w:r w:rsidRPr="00997982">
        <w:rPr>
          <w:color w:val="000000"/>
        </w:rPr>
        <w:t>” grāmatvedības uzskaites dati, kā arī</w:t>
      </w:r>
      <w:r w:rsidRPr="00997982">
        <w:rPr>
          <w:bCs/>
          <w:color w:val="000000"/>
          <w:lang w:eastAsia="lv-LV"/>
        </w:rPr>
        <w:t xml:space="preserve"> attiecīgās izmaksas, ieņēmumi un siltumen</w:t>
      </w:r>
      <w:r w:rsidR="006050B6" w:rsidRPr="00997982">
        <w:rPr>
          <w:bCs/>
          <w:color w:val="000000"/>
          <w:lang w:eastAsia="lv-LV"/>
        </w:rPr>
        <w:t xml:space="preserve">erģijas kvantitatīvie rādītāj </w:t>
      </w:r>
      <w:r w:rsidRPr="00997982">
        <w:rPr>
          <w:bCs/>
          <w:color w:val="000000"/>
          <w:lang w:eastAsia="lv-LV"/>
        </w:rPr>
        <w:t>un attiecīgās izmaksas</w:t>
      </w:r>
      <w:r w:rsidR="00434D54" w:rsidRPr="00997982">
        <w:rPr>
          <w:bCs/>
          <w:color w:val="000000"/>
          <w:lang w:eastAsia="lv-LV"/>
        </w:rPr>
        <w:t xml:space="preserve"> pēdējā noslēgtajā darbības gadā</w:t>
      </w:r>
      <w:r w:rsidRPr="00997982">
        <w:rPr>
          <w:bCs/>
          <w:color w:val="000000"/>
          <w:lang w:eastAsia="lv-LV"/>
        </w:rPr>
        <w:t>.</w:t>
      </w:r>
    </w:p>
    <w:p w14:paraId="27FF829A" w14:textId="77777777" w:rsidR="000D68D2" w:rsidRDefault="000D68D2" w:rsidP="00F93FCD">
      <w:pPr>
        <w:spacing w:line="240" w:lineRule="auto"/>
        <w:rPr>
          <w:bCs/>
          <w:color w:val="000000"/>
          <w:lang w:eastAsia="lv-LV"/>
        </w:rPr>
      </w:pPr>
    </w:p>
    <w:p w14:paraId="10421B20" w14:textId="52B70C35" w:rsidR="000D68D2" w:rsidRDefault="000D68D2" w:rsidP="00F93FCD">
      <w:pPr>
        <w:spacing w:line="240" w:lineRule="auto"/>
        <w:rPr>
          <w:bCs/>
          <w:color w:val="000000"/>
          <w:lang w:eastAsia="lv-LV"/>
        </w:rPr>
      </w:pPr>
      <w:r>
        <w:rPr>
          <w:bCs/>
          <w:color w:val="000000"/>
          <w:lang w:eastAsia="lv-LV"/>
        </w:rPr>
        <w:t>Investīciju izmaksas tika noteiktas, veicot piegādātāju izpēti. Izpētes dokumentācija pievienota Projekta iesnieguma pielikumos.</w:t>
      </w:r>
      <w:bookmarkStart w:id="79" w:name="_GoBack"/>
      <w:bookmarkEnd w:id="79"/>
    </w:p>
    <w:p w14:paraId="7A9E7BDF" w14:textId="77777777" w:rsidR="00426526" w:rsidRDefault="00426526" w:rsidP="00F93FCD">
      <w:pPr>
        <w:spacing w:line="240" w:lineRule="auto"/>
        <w:rPr>
          <w:bCs/>
          <w:color w:val="000000"/>
          <w:lang w:eastAsia="lv-LV"/>
        </w:rPr>
      </w:pPr>
    </w:p>
    <w:p w14:paraId="2D031AD1" w14:textId="29E32934" w:rsidR="00426526" w:rsidRPr="002E2D41" w:rsidRDefault="00426526" w:rsidP="00F93FCD">
      <w:pPr>
        <w:spacing w:line="240" w:lineRule="auto"/>
        <w:rPr>
          <w:bCs/>
          <w:color w:val="000000"/>
          <w:lang w:eastAsia="lv-LV"/>
        </w:rPr>
      </w:pPr>
      <w:r>
        <w:rPr>
          <w:bCs/>
          <w:color w:val="000000"/>
          <w:lang w:eastAsia="lv-LV"/>
        </w:rPr>
        <w:t xml:space="preserve">Projekta finanšu analīzes aprēķini ir pieejami </w:t>
      </w:r>
      <w:proofErr w:type="spellStart"/>
      <w:r>
        <w:rPr>
          <w:bCs/>
          <w:color w:val="000000"/>
          <w:lang w:eastAsia="lv-LV"/>
        </w:rPr>
        <w:t>exel</w:t>
      </w:r>
      <w:proofErr w:type="spellEnd"/>
      <w:r>
        <w:rPr>
          <w:bCs/>
          <w:color w:val="000000"/>
          <w:lang w:eastAsia="lv-LV"/>
        </w:rPr>
        <w:t xml:space="preserve"> “Finanšu prognozes” attiecīgajos </w:t>
      </w:r>
      <w:proofErr w:type="spellStart"/>
      <w:r>
        <w:rPr>
          <w:bCs/>
          <w:color w:val="000000"/>
          <w:lang w:eastAsia="lv-LV"/>
        </w:rPr>
        <w:t>sheet</w:t>
      </w:r>
      <w:proofErr w:type="spellEnd"/>
      <w:r>
        <w:rPr>
          <w:bCs/>
          <w:color w:val="000000"/>
          <w:lang w:eastAsia="lv-LV"/>
        </w:rPr>
        <w:t>.</w:t>
      </w:r>
    </w:p>
    <w:p w14:paraId="0EB3FB7A" w14:textId="77777777" w:rsidR="007A17CB" w:rsidRPr="00997982" w:rsidRDefault="007A17CB" w:rsidP="00F93FCD">
      <w:pPr>
        <w:pStyle w:val="Heading2"/>
        <w:numPr>
          <w:ilvl w:val="0"/>
          <w:numId w:val="0"/>
        </w:numPr>
        <w:spacing w:line="240" w:lineRule="auto"/>
        <w:rPr>
          <w:lang w:val="lv-LV"/>
        </w:rPr>
      </w:pPr>
      <w:r w:rsidRPr="00997982">
        <w:rPr>
          <w:lang w:val="lv-LV"/>
        </w:rPr>
        <w:t>4.2.Ražošanas programma</w:t>
      </w:r>
    </w:p>
    <w:p w14:paraId="7F6294FF" w14:textId="6A1AAE63" w:rsidR="007A17CB" w:rsidRPr="0002565B" w:rsidRDefault="007A17CB" w:rsidP="00F93FCD">
      <w:pPr>
        <w:pStyle w:val="Caption"/>
        <w:keepNext/>
        <w:spacing w:line="240" w:lineRule="auto"/>
        <w:jc w:val="center"/>
      </w:pPr>
      <w:r w:rsidRPr="00997982">
        <w:t>4.1. tabula Uzņēmuma ieņēmumi no sniegtajiem siltumenerģijas apgādes pakalpojumiem</w:t>
      </w:r>
    </w:p>
    <w:p w14:paraId="65EA9BEF" w14:textId="77777777" w:rsidR="005E6320" w:rsidRDefault="005E6320" w:rsidP="00F93FCD">
      <w:pPr>
        <w:tabs>
          <w:tab w:val="left" w:pos="4789"/>
        </w:tabs>
        <w:spacing w:line="240" w:lineRule="auto"/>
        <w:jc w:val="center"/>
        <w:rPr>
          <w:color w:val="FF0000"/>
          <w:lang w:eastAsia="lv-LV"/>
        </w:rPr>
      </w:pPr>
    </w:p>
    <w:tbl>
      <w:tblPr>
        <w:tblW w:w="10520" w:type="dxa"/>
        <w:jc w:val="center"/>
        <w:tblInd w:w="103" w:type="dxa"/>
        <w:tblLook w:val="04A0" w:firstRow="1" w:lastRow="0" w:firstColumn="1" w:lastColumn="0" w:noHBand="0" w:noVBand="1"/>
      </w:tblPr>
      <w:tblGrid>
        <w:gridCol w:w="6100"/>
        <w:gridCol w:w="1640"/>
        <w:gridCol w:w="1440"/>
        <w:gridCol w:w="1340"/>
      </w:tblGrid>
      <w:tr w:rsidR="00987B41" w:rsidRPr="00987B41" w14:paraId="61DC22F2" w14:textId="77777777" w:rsidTr="00987B41">
        <w:trPr>
          <w:trHeight w:val="1155"/>
          <w:jc w:val="center"/>
        </w:trPr>
        <w:tc>
          <w:tcPr>
            <w:tcW w:w="6100" w:type="dxa"/>
            <w:tcBorders>
              <w:top w:val="single" w:sz="4" w:space="0" w:color="auto"/>
              <w:left w:val="single" w:sz="4" w:space="0" w:color="auto"/>
              <w:bottom w:val="nil"/>
              <w:right w:val="single" w:sz="4" w:space="0" w:color="auto"/>
            </w:tcBorders>
            <w:shd w:val="clear" w:color="auto" w:fill="auto"/>
            <w:vAlign w:val="center"/>
            <w:hideMark/>
          </w:tcPr>
          <w:p w14:paraId="68B35760"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640" w:type="dxa"/>
            <w:tcBorders>
              <w:top w:val="single" w:sz="4" w:space="0" w:color="auto"/>
              <w:left w:val="nil"/>
              <w:bottom w:val="nil"/>
              <w:right w:val="single" w:sz="4" w:space="0" w:color="auto"/>
            </w:tcBorders>
            <w:shd w:val="clear" w:color="auto" w:fill="auto"/>
            <w:vAlign w:val="center"/>
            <w:hideMark/>
          </w:tcPr>
          <w:p w14:paraId="432BECB2"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Mērvienība</w:t>
            </w:r>
          </w:p>
        </w:tc>
        <w:tc>
          <w:tcPr>
            <w:tcW w:w="1440" w:type="dxa"/>
            <w:tcBorders>
              <w:top w:val="single" w:sz="4" w:space="0" w:color="auto"/>
              <w:left w:val="nil"/>
              <w:bottom w:val="nil"/>
              <w:right w:val="single" w:sz="4" w:space="0" w:color="auto"/>
            </w:tcBorders>
            <w:shd w:val="clear" w:color="auto" w:fill="auto"/>
            <w:vAlign w:val="center"/>
            <w:hideMark/>
          </w:tcPr>
          <w:p w14:paraId="072434F2"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Vienības</w:t>
            </w:r>
            <w:r w:rsidRPr="00987B41">
              <w:rPr>
                <w:rFonts w:ascii="Calibri" w:hAnsi="Calibri" w:cs="Calibri"/>
                <w:color w:val="000000"/>
                <w:sz w:val="20"/>
                <w:szCs w:val="20"/>
                <w:lang w:eastAsia="lv-LV"/>
              </w:rPr>
              <w:br/>
              <w:t>(pirms projekta īstenošanas)</w:t>
            </w:r>
          </w:p>
        </w:tc>
        <w:tc>
          <w:tcPr>
            <w:tcW w:w="1340" w:type="dxa"/>
            <w:tcBorders>
              <w:top w:val="single" w:sz="4" w:space="0" w:color="auto"/>
              <w:left w:val="nil"/>
              <w:bottom w:val="nil"/>
              <w:right w:val="single" w:sz="4" w:space="0" w:color="auto"/>
            </w:tcBorders>
            <w:shd w:val="clear" w:color="auto" w:fill="auto"/>
            <w:vAlign w:val="center"/>
            <w:hideMark/>
          </w:tcPr>
          <w:p w14:paraId="130FD7F2"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Vienības</w:t>
            </w:r>
            <w:r w:rsidRPr="00987B41">
              <w:rPr>
                <w:rFonts w:ascii="Calibri" w:hAnsi="Calibri" w:cs="Calibri"/>
                <w:color w:val="000000"/>
                <w:sz w:val="20"/>
                <w:szCs w:val="20"/>
                <w:lang w:eastAsia="lv-LV"/>
              </w:rPr>
              <w:br/>
              <w:t>(pēc projekta īstenošanas)</w:t>
            </w:r>
          </w:p>
        </w:tc>
      </w:tr>
      <w:tr w:rsidR="00987B41" w:rsidRPr="00987B41" w14:paraId="77DA2DE7" w14:textId="77777777" w:rsidTr="00987B41">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59B6B"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04983B3B"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F24F45D" w14:textId="2E646411" w:rsidR="00987B41" w:rsidRPr="00987B41" w:rsidRDefault="00987B41" w:rsidP="00987B41">
            <w:pPr>
              <w:spacing w:line="240" w:lineRule="auto"/>
              <w:jc w:val="center"/>
              <w:rPr>
                <w:rFonts w:ascii="Calibri" w:hAnsi="Calibri" w:cs="Calibri"/>
                <w:b/>
                <w:bCs/>
                <w:color w:val="000000"/>
                <w:sz w:val="20"/>
                <w:szCs w:val="20"/>
                <w:lang w:eastAsia="lv-LV"/>
              </w:rPr>
            </w:pPr>
            <w:r>
              <w:rPr>
                <w:rFonts w:ascii="Calibri" w:hAnsi="Calibri" w:cs="Calibri"/>
                <w:b/>
                <w:bCs/>
                <w:color w:val="000000"/>
                <w:sz w:val="20"/>
                <w:szCs w:val="20"/>
                <w:lang w:eastAsia="lv-LV"/>
              </w:rPr>
              <w:t>2016.gads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7BF7AE3"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ALT.2</w:t>
            </w:r>
          </w:p>
        </w:tc>
      </w:tr>
      <w:tr w:rsidR="00987B41" w:rsidRPr="00987B41" w14:paraId="240F9836" w14:textId="77777777" w:rsidTr="00987B41">
        <w:trPr>
          <w:trHeight w:val="255"/>
          <w:jc w:val="center"/>
        </w:trPr>
        <w:tc>
          <w:tcPr>
            <w:tcW w:w="6100" w:type="dxa"/>
            <w:tcBorders>
              <w:top w:val="nil"/>
              <w:left w:val="nil"/>
              <w:bottom w:val="nil"/>
              <w:right w:val="nil"/>
            </w:tcBorders>
            <w:shd w:val="clear" w:color="auto" w:fill="auto"/>
            <w:noWrap/>
            <w:vAlign w:val="center"/>
            <w:hideMark/>
          </w:tcPr>
          <w:p w14:paraId="081FF626" w14:textId="77777777" w:rsidR="00987B41" w:rsidRPr="00987B41" w:rsidRDefault="00987B41" w:rsidP="00987B41">
            <w:pPr>
              <w:spacing w:line="240" w:lineRule="auto"/>
              <w:jc w:val="left"/>
              <w:rPr>
                <w:rFonts w:ascii="Calibri" w:hAnsi="Calibri" w:cs="Calibri"/>
                <w:b/>
                <w:bCs/>
                <w:color w:val="000000"/>
                <w:sz w:val="20"/>
                <w:szCs w:val="20"/>
                <w:u w:val="single"/>
                <w:lang w:eastAsia="lv-LV"/>
              </w:rPr>
            </w:pPr>
            <w:r w:rsidRPr="00987B41">
              <w:rPr>
                <w:rFonts w:ascii="Calibri" w:hAnsi="Calibri" w:cs="Calibri"/>
                <w:b/>
                <w:bCs/>
                <w:color w:val="000000"/>
                <w:sz w:val="20"/>
                <w:szCs w:val="20"/>
                <w:u w:val="single"/>
                <w:lang w:eastAsia="lv-LV"/>
              </w:rPr>
              <w:t>IEŅĒMUMI</w:t>
            </w:r>
          </w:p>
        </w:tc>
        <w:tc>
          <w:tcPr>
            <w:tcW w:w="1640" w:type="dxa"/>
            <w:tcBorders>
              <w:top w:val="nil"/>
              <w:left w:val="nil"/>
              <w:bottom w:val="nil"/>
              <w:right w:val="nil"/>
            </w:tcBorders>
            <w:shd w:val="clear" w:color="auto" w:fill="auto"/>
            <w:noWrap/>
            <w:vAlign w:val="center"/>
            <w:hideMark/>
          </w:tcPr>
          <w:p w14:paraId="4D32D39D" w14:textId="77777777" w:rsidR="00987B41" w:rsidRPr="00987B41" w:rsidRDefault="00987B41" w:rsidP="00987B41">
            <w:pPr>
              <w:spacing w:line="240" w:lineRule="auto"/>
              <w:jc w:val="center"/>
              <w:rPr>
                <w:rFonts w:ascii="Calibri" w:hAnsi="Calibri" w:cs="Calibri"/>
                <w:color w:val="000000"/>
                <w:sz w:val="20"/>
                <w:szCs w:val="20"/>
                <w:u w:val="single"/>
                <w:lang w:eastAsia="lv-LV"/>
              </w:rPr>
            </w:pPr>
          </w:p>
        </w:tc>
        <w:tc>
          <w:tcPr>
            <w:tcW w:w="1440" w:type="dxa"/>
            <w:tcBorders>
              <w:top w:val="nil"/>
              <w:left w:val="nil"/>
              <w:bottom w:val="nil"/>
              <w:right w:val="nil"/>
            </w:tcBorders>
            <w:shd w:val="clear" w:color="auto" w:fill="auto"/>
            <w:noWrap/>
            <w:vAlign w:val="center"/>
            <w:hideMark/>
          </w:tcPr>
          <w:p w14:paraId="31ED16A3" w14:textId="77777777" w:rsidR="00987B41" w:rsidRPr="00987B41" w:rsidRDefault="00987B41" w:rsidP="00987B41">
            <w:pPr>
              <w:spacing w:line="240" w:lineRule="auto"/>
              <w:jc w:val="left"/>
              <w:rPr>
                <w:rFonts w:ascii="Calibri" w:hAnsi="Calibri" w:cs="Calibri"/>
                <w:color w:val="000000"/>
                <w:sz w:val="20"/>
                <w:szCs w:val="20"/>
                <w:u w:val="single"/>
                <w:lang w:eastAsia="lv-LV"/>
              </w:rPr>
            </w:pPr>
          </w:p>
        </w:tc>
        <w:tc>
          <w:tcPr>
            <w:tcW w:w="1340" w:type="dxa"/>
            <w:tcBorders>
              <w:top w:val="nil"/>
              <w:left w:val="nil"/>
              <w:bottom w:val="nil"/>
              <w:right w:val="nil"/>
            </w:tcBorders>
            <w:shd w:val="clear" w:color="auto" w:fill="auto"/>
            <w:noWrap/>
            <w:vAlign w:val="center"/>
            <w:hideMark/>
          </w:tcPr>
          <w:p w14:paraId="6F8A3491" w14:textId="77777777" w:rsidR="00987B41" w:rsidRPr="00987B41" w:rsidRDefault="00987B41" w:rsidP="00987B41">
            <w:pPr>
              <w:spacing w:line="240" w:lineRule="auto"/>
              <w:jc w:val="left"/>
              <w:rPr>
                <w:rFonts w:ascii="Calibri" w:hAnsi="Calibri" w:cs="Calibri"/>
                <w:color w:val="000000"/>
                <w:sz w:val="20"/>
                <w:szCs w:val="20"/>
                <w:u w:val="single"/>
                <w:lang w:eastAsia="lv-LV"/>
              </w:rPr>
            </w:pPr>
          </w:p>
        </w:tc>
      </w:tr>
      <w:tr w:rsidR="00987B41" w:rsidRPr="00987B41" w14:paraId="2AE004A2" w14:textId="77777777" w:rsidTr="00987B41">
        <w:trPr>
          <w:trHeight w:val="255"/>
          <w:jc w:val="center"/>
        </w:trPr>
        <w:tc>
          <w:tcPr>
            <w:tcW w:w="6100" w:type="dxa"/>
            <w:tcBorders>
              <w:top w:val="single" w:sz="4" w:space="0" w:color="auto"/>
              <w:left w:val="single" w:sz="4" w:space="0" w:color="auto"/>
              <w:bottom w:val="single" w:sz="4" w:space="0" w:color="auto"/>
              <w:right w:val="nil"/>
            </w:tcBorders>
            <w:shd w:val="clear" w:color="000000" w:fill="D9D9D9"/>
            <w:noWrap/>
            <w:vAlign w:val="center"/>
            <w:hideMark/>
          </w:tcPr>
          <w:p w14:paraId="054F1AED"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r w:rsidRPr="00987B41">
              <w:rPr>
                <w:rFonts w:ascii="Calibri" w:hAnsi="Calibri" w:cs="Calibri"/>
                <w:b/>
                <w:bCs/>
                <w:color w:val="000000"/>
                <w:sz w:val="20"/>
                <w:szCs w:val="20"/>
                <w:u w:val="single"/>
                <w:lang w:eastAsia="lv-LV"/>
              </w:rPr>
              <w:t>Ieņēmumi no pārdotās siltumenerģijas</w:t>
            </w:r>
          </w:p>
        </w:tc>
        <w:tc>
          <w:tcPr>
            <w:tcW w:w="1640" w:type="dxa"/>
            <w:tcBorders>
              <w:top w:val="single" w:sz="4" w:space="0" w:color="auto"/>
              <w:left w:val="nil"/>
              <w:bottom w:val="single" w:sz="4" w:space="0" w:color="auto"/>
              <w:right w:val="nil"/>
            </w:tcBorders>
            <w:shd w:val="clear" w:color="000000" w:fill="D9D9D9"/>
            <w:noWrap/>
            <w:vAlign w:val="center"/>
            <w:hideMark/>
          </w:tcPr>
          <w:p w14:paraId="46C8984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40" w:type="dxa"/>
            <w:tcBorders>
              <w:top w:val="single" w:sz="4" w:space="0" w:color="auto"/>
              <w:left w:val="nil"/>
              <w:bottom w:val="single" w:sz="4" w:space="0" w:color="auto"/>
              <w:right w:val="nil"/>
            </w:tcBorders>
            <w:shd w:val="clear" w:color="000000" w:fill="D9D9D9"/>
            <w:noWrap/>
            <w:vAlign w:val="center"/>
            <w:hideMark/>
          </w:tcPr>
          <w:p w14:paraId="18863BF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340" w:type="dxa"/>
            <w:tcBorders>
              <w:top w:val="single" w:sz="4" w:space="0" w:color="auto"/>
              <w:left w:val="nil"/>
              <w:bottom w:val="single" w:sz="4" w:space="0" w:color="auto"/>
              <w:right w:val="nil"/>
            </w:tcBorders>
            <w:shd w:val="clear" w:color="000000" w:fill="D9D9D9"/>
            <w:noWrap/>
            <w:vAlign w:val="center"/>
            <w:hideMark/>
          </w:tcPr>
          <w:p w14:paraId="70B6AB8C"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0D3A04F3"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6F1E8E8B"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Saražotā siltumenerģija</w:t>
            </w:r>
          </w:p>
        </w:tc>
        <w:tc>
          <w:tcPr>
            <w:tcW w:w="1640" w:type="dxa"/>
            <w:tcBorders>
              <w:top w:val="nil"/>
              <w:left w:val="nil"/>
              <w:bottom w:val="single" w:sz="4" w:space="0" w:color="auto"/>
              <w:right w:val="single" w:sz="4" w:space="0" w:color="auto"/>
            </w:tcBorders>
            <w:shd w:val="clear" w:color="auto" w:fill="auto"/>
            <w:noWrap/>
            <w:vAlign w:val="center"/>
            <w:hideMark/>
          </w:tcPr>
          <w:p w14:paraId="024F669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3B1F0DD0"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5 726,00 </w:t>
            </w:r>
          </w:p>
        </w:tc>
        <w:tc>
          <w:tcPr>
            <w:tcW w:w="1340" w:type="dxa"/>
            <w:tcBorders>
              <w:top w:val="nil"/>
              <w:left w:val="nil"/>
              <w:bottom w:val="single" w:sz="4" w:space="0" w:color="auto"/>
              <w:right w:val="single" w:sz="4" w:space="0" w:color="auto"/>
            </w:tcBorders>
            <w:shd w:val="clear" w:color="auto" w:fill="auto"/>
            <w:noWrap/>
            <w:vAlign w:val="center"/>
            <w:hideMark/>
          </w:tcPr>
          <w:p w14:paraId="3161BA6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5 726,00 </w:t>
            </w:r>
          </w:p>
        </w:tc>
      </w:tr>
      <w:tr w:rsidR="00987B41" w:rsidRPr="00987B41" w14:paraId="3FEEA445"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05DCA2D7"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Pirktā siltumenerģija</w:t>
            </w:r>
          </w:p>
        </w:tc>
        <w:tc>
          <w:tcPr>
            <w:tcW w:w="1640" w:type="dxa"/>
            <w:tcBorders>
              <w:top w:val="nil"/>
              <w:left w:val="nil"/>
              <w:bottom w:val="single" w:sz="4" w:space="0" w:color="auto"/>
              <w:right w:val="single" w:sz="4" w:space="0" w:color="auto"/>
            </w:tcBorders>
            <w:shd w:val="clear" w:color="auto" w:fill="auto"/>
            <w:noWrap/>
            <w:vAlign w:val="center"/>
            <w:hideMark/>
          </w:tcPr>
          <w:p w14:paraId="7C5FCD4C"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0253C97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63654AA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6C203ABE"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000000" w:fill="C6E0B4"/>
            <w:noWrap/>
            <w:vAlign w:val="center"/>
            <w:hideMark/>
          </w:tcPr>
          <w:p w14:paraId="4120B83E"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Kopā tīklā nodotā siltumenerģija</w:t>
            </w:r>
          </w:p>
        </w:tc>
        <w:tc>
          <w:tcPr>
            <w:tcW w:w="1640" w:type="dxa"/>
            <w:tcBorders>
              <w:top w:val="nil"/>
              <w:left w:val="nil"/>
              <w:bottom w:val="single" w:sz="4" w:space="0" w:color="auto"/>
              <w:right w:val="single" w:sz="4" w:space="0" w:color="auto"/>
            </w:tcBorders>
            <w:shd w:val="clear" w:color="000000" w:fill="C6E0B4"/>
            <w:noWrap/>
            <w:vAlign w:val="center"/>
            <w:hideMark/>
          </w:tcPr>
          <w:p w14:paraId="1F48FFD0"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4E8A8782"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5 726,00 </w:t>
            </w:r>
          </w:p>
        </w:tc>
        <w:tc>
          <w:tcPr>
            <w:tcW w:w="1340" w:type="dxa"/>
            <w:tcBorders>
              <w:top w:val="nil"/>
              <w:left w:val="nil"/>
              <w:bottom w:val="single" w:sz="4" w:space="0" w:color="auto"/>
              <w:right w:val="single" w:sz="4" w:space="0" w:color="auto"/>
            </w:tcBorders>
            <w:shd w:val="clear" w:color="auto" w:fill="auto"/>
            <w:noWrap/>
            <w:vAlign w:val="center"/>
            <w:hideMark/>
          </w:tcPr>
          <w:p w14:paraId="337D61DD"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5 726,00 </w:t>
            </w:r>
          </w:p>
        </w:tc>
      </w:tr>
      <w:tr w:rsidR="00987B41" w:rsidRPr="00987B41" w14:paraId="13328DD2"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2B7A7499"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Pārdotā lietderīgā siltumenerģija</w:t>
            </w:r>
          </w:p>
        </w:tc>
        <w:tc>
          <w:tcPr>
            <w:tcW w:w="1640" w:type="dxa"/>
            <w:tcBorders>
              <w:top w:val="nil"/>
              <w:left w:val="nil"/>
              <w:bottom w:val="single" w:sz="4" w:space="0" w:color="auto"/>
              <w:right w:val="single" w:sz="4" w:space="0" w:color="auto"/>
            </w:tcBorders>
            <w:shd w:val="clear" w:color="auto" w:fill="auto"/>
            <w:noWrap/>
            <w:vAlign w:val="center"/>
            <w:hideMark/>
          </w:tcPr>
          <w:p w14:paraId="13D7E8E0"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5D0DA44D"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4 998,90 </w:t>
            </w:r>
          </w:p>
        </w:tc>
        <w:tc>
          <w:tcPr>
            <w:tcW w:w="1340" w:type="dxa"/>
            <w:tcBorders>
              <w:top w:val="nil"/>
              <w:left w:val="nil"/>
              <w:bottom w:val="single" w:sz="4" w:space="0" w:color="auto"/>
              <w:right w:val="single" w:sz="4" w:space="0" w:color="auto"/>
            </w:tcBorders>
            <w:shd w:val="clear" w:color="auto" w:fill="auto"/>
            <w:noWrap/>
            <w:vAlign w:val="center"/>
            <w:hideMark/>
          </w:tcPr>
          <w:p w14:paraId="6F65106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4 998,90 </w:t>
            </w:r>
          </w:p>
        </w:tc>
      </w:tr>
      <w:tr w:rsidR="00987B41" w:rsidRPr="00987B41" w14:paraId="47AE6E38"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15775B54"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Pārdotās lietderīgās siltumenerģijas cena</w:t>
            </w:r>
          </w:p>
        </w:tc>
        <w:tc>
          <w:tcPr>
            <w:tcW w:w="1640" w:type="dxa"/>
            <w:tcBorders>
              <w:top w:val="nil"/>
              <w:left w:val="nil"/>
              <w:bottom w:val="single" w:sz="4" w:space="0" w:color="auto"/>
              <w:right w:val="single" w:sz="4" w:space="0" w:color="auto"/>
            </w:tcBorders>
            <w:shd w:val="clear" w:color="auto" w:fill="auto"/>
            <w:noWrap/>
            <w:vAlign w:val="center"/>
            <w:hideMark/>
          </w:tcPr>
          <w:p w14:paraId="1EF7552C"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w:t>
            </w:r>
            <w:proofErr w:type="spellStart"/>
            <w:r w:rsidRPr="00987B41">
              <w:rPr>
                <w:rFonts w:ascii="Calibri" w:hAnsi="Calibri" w:cs="Calibri"/>
                <w:color w:val="000000"/>
                <w:sz w:val="20"/>
                <w:szCs w:val="20"/>
                <w:lang w:eastAsia="lv-LV"/>
              </w:rPr>
              <w:t>MWh</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18B408B"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40,72 </w:t>
            </w:r>
          </w:p>
        </w:tc>
        <w:tc>
          <w:tcPr>
            <w:tcW w:w="1340" w:type="dxa"/>
            <w:tcBorders>
              <w:top w:val="nil"/>
              <w:left w:val="nil"/>
              <w:bottom w:val="single" w:sz="4" w:space="0" w:color="auto"/>
              <w:right w:val="single" w:sz="4" w:space="0" w:color="auto"/>
            </w:tcBorders>
            <w:shd w:val="clear" w:color="auto" w:fill="auto"/>
            <w:noWrap/>
            <w:vAlign w:val="center"/>
            <w:hideMark/>
          </w:tcPr>
          <w:p w14:paraId="2637D9E2"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40,72 </w:t>
            </w:r>
          </w:p>
        </w:tc>
      </w:tr>
      <w:tr w:rsidR="00987B41" w:rsidRPr="00987B41" w14:paraId="727C4479"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000000" w:fill="C6E0B4"/>
            <w:noWrap/>
            <w:vAlign w:val="center"/>
            <w:hideMark/>
          </w:tcPr>
          <w:p w14:paraId="09C74040"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Ieņēmumi no pārdotās siltumenerģijas</w:t>
            </w:r>
          </w:p>
        </w:tc>
        <w:tc>
          <w:tcPr>
            <w:tcW w:w="1640" w:type="dxa"/>
            <w:tcBorders>
              <w:top w:val="nil"/>
              <w:left w:val="nil"/>
              <w:bottom w:val="single" w:sz="4" w:space="0" w:color="auto"/>
              <w:right w:val="single" w:sz="4" w:space="0" w:color="auto"/>
            </w:tcBorders>
            <w:shd w:val="clear" w:color="000000" w:fill="C6E0B4"/>
            <w:noWrap/>
            <w:vAlign w:val="center"/>
            <w:hideMark/>
          </w:tcPr>
          <w:p w14:paraId="3BF88BED"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C6E0B4"/>
            <w:noWrap/>
            <w:vAlign w:val="center"/>
            <w:hideMark/>
          </w:tcPr>
          <w:p w14:paraId="491CD12C"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203 555,21 </w:t>
            </w:r>
          </w:p>
        </w:tc>
        <w:tc>
          <w:tcPr>
            <w:tcW w:w="1340" w:type="dxa"/>
            <w:tcBorders>
              <w:top w:val="nil"/>
              <w:left w:val="nil"/>
              <w:bottom w:val="single" w:sz="4" w:space="0" w:color="auto"/>
              <w:right w:val="single" w:sz="4" w:space="0" w:color="auto"/>
            </w:tcBorders>
            <w:shd w:val="clear" w:color="000000" w:fill="C6E0B4"/>
            <w:noWrap/>
            <w:vAlign w:val="center"/>
            <w:hideMark/>
          </w:tcPr>
          <w:p w14:paraId="71916929"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203 555,21 </w:t>
            </w:r>
          </w:p>
        </w:tc>
      </w:tr>
      <w:tr w:rsidR="00987B41" w:rsidRPr="00987B41" w14:paraId="242BA072" w14:textId="77777777" w:rsidTr="00987B41">
        <w:trPr>
          <w:trHeight w:val="255"/>
          <w:jc w:val="center"/>
        </w:trPr>
        <w:tc>
          <w:tcPr>
            <w:tcW w:w="6100" w:type="dxa"/>
            <w:tcBorders>
              <w:top w:val="nil"/>
              <w:left w:val="single" w:sz="4" w:space="0" w:color="auto"/>
              <w:bottom w:val="single" w:sz="4" w:space="0" w:color="auto"/>
              <w:right w:val="nil"/>
            </w:tcBorders>
            <w:shd w:val="clear" w:color="000000" w:fill="D9D9D9"/>
            <w:noWrap/>
            <w:vAlign w:val="center"/>
            <w:hideMark/>
          </w:tcPr>
          <w:p w14:paraId="245BDC75"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r w:rsidRPr="00987B41">
              <w:rPr>
                <w:rFonts w:ascii="Calibri" w:hAnsi="Calibri" w:cs="Calibri"/>
                <w:b/>
                <w:bCs/>
                <w:color w:val="000000"/>
                <w:sz w:val="20"/>
                <w:szCs w:val="20"/>
                <w:u w:val="single"/>
                <w:lang w:eastAsia="lv-LV"/>
              </w:rPr>
              <w:t>Ieņēmumi no pārdotās elektroenerģijas **</w:t>
            </w:r>
          </w:p>
        </w:tc>
        <w:tc>
          <w:tcPr>
            <w:tcW w:w="1640" w:type="dxa"/>
            <w:tcBorders>
              <w:top w:val="nil"/>
              <w:left w:val="nil"/>
              <w:bottom w:val="single" w:sz="4" w:space="0" w:color="auto"/>
              <w:right w:val="nil"/>
            </w:tcBorders>
            <w:shd w:val="clear" w:color="000000" w:fill="D9D9D9"/>
            <w:noWrap/>
            <w:vAlign w:val="center"/>
            <w:hideMark/>
          </w:tcPr>
          <w:p w14:paraId="732529C6"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40" w:type="dxa"/>
            <w:tcBorders>
              <w:top w:val="nil"/>
              <w:left w:val="nil"/>
              <w:bottom w:val="single" w:sz="4" w:space="0" w:color="auto"/>
              <w:right w:val="nil"/>
            </w:tcBorders>
            <w:shd w:val="clear" w:color="000000" w:fill="D9D9D9"/>
            <w:noWrap/>
            <w:vAlign w:val="center"/>
            <w:hideMark/>
          </w:tcPr>
          <w:p w14:paraId="73C096C0"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340" w:type="dxa"/>
            <w:tcBorders>
              <w:top w:val="nil"/>
              <w:left w:val="nil"/>
              <w:bottom w:val="single" w:sz="4" w:space="0" w:color="auto"/>
              <w:right w:val="nil"/>
            </w:tcBorders>
            <w:shd w:val="clear" w:color="000000" w:fill="D9D9D9"/>
            <w:noWrap/>
            <w:vAlign w:val="center"/>
            <w:hideMark/>
          </w:tcPr>
          <w:p w14:paraId="3E642D53"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0E837F6A"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38B70058"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Saražotā elektroenerģija</w:t>
            </w:r>
          </w:p>
        </w:tc>
        <w:tc>
          <w:tcPr>
            <w:tcW w:w="1640" w:type="dxa"/>
            <w:tcBorders>
              <w:top w:val="nil"/>
              <w:left w:val="nil"/>
              <w:bottom w:val="single" w:sz="4" w:space="0" w:color="auto"/>
              <w:right w:val="single" w:sz="4" w:space="0" w:color="auto"/>
            </w:tcBorders>
            <w:shd w:val="clear" w:color="auto" w:fill="auto"/>
            <w:noWrap/>
            <w:vAlign w:val="center"/>
            <w:hideMark/>
          </w:tcPr>
          <w:p w14:paraId="5F94FC0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719533AA"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03EBF786"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0AA4AFB8"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65BBADAB"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Pārdotā elektroenerģija</w:t>
            </w:r>
          </w:p>
        </w:tc>
        <w:tc>
          <w:tcPr>
            <w:tcW w:w="1640" w:type="dxa"/>
            <w:tcBorders>
              <w:top w:val="nil"/>
              <w:left w:val="nil"/>
              <w:bottom w:val="single" w:sz="4" w:space="0" w:color="auto"/>
              <w:right w:val="single" w:sz="4" w:space="0" w:color="auto"/>
            </w:tcBorders>
            <w:shd w:val="clear" w:color="auto" w:fill="auto"/>
            <w:noWrap/>
            <w:vAlign w:val="center"/>
            <w:hideMark/>
          </w:tcPr>
          <w:p w14:paraId="6C0260BF"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3246613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510D69E7"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75CE8BCE"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6AF5CF6D"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Pārdotās elektroenerģijas cena</w:t>
            </w:r>
          </w:p>
        </w:tc>
        <w:tc>
          <w:tcPr>
            <w:tcW w:w="1640" w:type="dxa"/>
            <w:tcBorders>
              <w:top w:val="nil"/>
              <w:left w:val="nil"/>
              <w:bottom w:val="single" w:sz="4" w:space="0" w:color="auto"/>
              <w:right w:val="single" w:sz="4" w:space="0" w:color="auto"/>
            </w:tcBorders>
            <w:shd w:val="clear" w:color="auto" w:fill="auto"/>
            <w:noWrap/>
            <w:vAlign w:val="center"/>
            <w:hideMark/>
          </w:tcPr>
          <w:p w14:paraId="7323818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w:t>
            </w:r>
            <w:proofErr w:type="spellStart"/>
            <w:r w:rsidRPr="00987B41">
              <w:rPr>
                <w:rFonts w:ascii="Calibri" w:hAnsi="Calibri" w:cs="Calibri"/>
                <w:color w:val="000000"/>
                <w:sz w:val="20"/>
                <w:szCs w:val="20"/>
                <w:lang w:eastAsia="lv-LV"/>
              </w:rPr>
              <w:t>MWh</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42D1EB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41FF2F8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7843C351"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000000" w:fill="C6E0B4"/>
            <w:noWrap/>
            <w:vAlign w:val="center"/>
            <w:hideMark/>
          </w:tcPr>
          <w:p w14:paraId="0FD6482A"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Ieņēmumi no pārdotās elektroenerģijas</w:t>
            </w:r>
          </w:p>
        </w:tc>
        <w:tc>
          <w:tcPr>
            <w:tcW w:w="1640" w:type="dxa"/>
            <w:tcBorders>
              <w:top w:val="nil"/>
              <w:left w:val="nil"/>
              <w:bottom w:val="single" w:sz="4" w:space="0" w:color="auto"/>
              <w:right w:val="single" w:sz="4" w:space="0" w:color="auto"/>
            </w:tcBorders>
            <w:shd w:val="clear" w:color="000000" w:fill="C6E0B4"/>
            <w:noWrap/>
            <w:vAlign w:val="center"/>
            <w:hideMark/>
          </w:tcPr>
          <w:p w14:paraId="2A9B1D25"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C6E0B4"/>
            <w:noWrap/>
            <w:vAlign w:val="center"/>
            <w:hideMark/>
          </w:tcPr>
          <w:p w14:paraId="1BB9DC86"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000000" w:fill="C6E0B4"/>
            <w:noWrap/>
            <w:vAlign w:val="center"/>
            <w:hideMark/>
          </w:tcPr>
          <w:p w14:paraId="444DD07A"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r>
      <w:tr w:rsidR="00987B41" w:rsidRPr="00987B41" w14:paraId="32822ABE" w14:textId="77777777" w:rsidTr="00987B41">
        <w:trPr>
          <w:trHeight w:val="255"/>
          <w:jc w:val="center"/>
        </w:trPr>
        <w:tc>
          <w:tcPr>
            <w:tcW w:w="6100" w:type="dxa"/>
            <w:tcBorders>
              <w:top w:val="nil"/>
              <w:left w:val="single" w:sz="4" w:space="0" w:color="auto"/>
              <w:bottom w:val="single" w:sz="4" w:space="0" w:color="auto"/>
              <w:right w:val="single" w:sz="4" w:space="0" w:color="auto"/>
            </w:tcBorders>
            <w:shd w:val="clear" w:color="000000" w:fill="A6A6A6"/>
            <w:noWrap/>
            <w:vAlign w:val="center"/>
            <w:hideMark/>
          </w:tcPr>
          <w:p w14:paraId="5AA8E2F3" w14:textId="77777777" w:rsidR="00987B41" w:rsidRPr="00987B41" w:rsidRDefault="00987B41" w:rsidP="00987B41">
            <w:pPr>
              <w:spacing w:line="240" w:lineRule="auto"/>
              <w:jc w:val="right"/>
              <w:rPr>
                <w:rFonts w:ascii="Calibri" w:hAnsi="Calibri" w:cs="Calibri"/>
                <w:b/>
                <w:bCs/>
                <w:color w:val="000000"/>
                <w:sz w:val="20"/>
                <w:szCs w:val="20"/>
                <w:u w:val="single"/>
                <w:lang w:eastAsia="lv-LV"/>
              </w:rPr>
            </w:pPr>
            <w:r w:rsidRPr="00987B41">
              <w:rPr>
                <w:rFonts w:ascii="Calibri" w:hAnsi="Calibri" w:cs="Calibri"/>
                <w:b/>
                <w:bCs/>
                <w:color w:val="000000"/>
                <w:sz w:val="20"/>
                <w:szCs w:val="20"/>
                <w:u w:val="single"/>
                <w:lang w:eastAsia="lv-LV"/>
              </w:rPr>
              <w:t>IEŅĒMUMI KOPĀ:</w:t>
            </w:r>
          </w:p>
        </w:tc>
        <w:tc>
          <w:tcPr>
            <w:tcW w:w="1640" w:type="dxa"/>
            <w:tcBorders>
              <w:top w:val="nil"/>
              <w:left w:val="nil"/>
              <w:bottom w:val="single" w:sz="4" w:space="0" w:color="auto"/>
              <w:right w:val="single" w:sz="4" w:space="0" w:color="auto"/>
            </w:tcBorders>
            <w:shd w:val="clear" w:color="000000" w:fill="A6A6A6"/>
            <w:noWrap/>
            <w:vAlign w:val="center"/>
            <w:hideMark/>
          </w:tcPr>
          <w:p w14:paraId="1C176D1B"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6A6A6"/>
            <w:noWrap/>
            <w:vAlign w:val="center"/>
            <w:hideMark/>
          </w:tcPr>
          <w:p w14:paraId="49C15CB4"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203 555,21 </w:t>
            </w:r>
          </w:p>
        </w:tc>
        <w:tc>
          <w:tcPr>
            <w:tcW w:w="1340" w:type="dxa"/>
            <w:tcBorders>
              <w:top w:val="nil"/>
              <w:left w:val="nil"/>
              <w:bottom w:val="single" w:sz="4" w:space="0" w:color="auto"/>
              <w:right w:val="single" w:sz="4" w:space="0" w:color="auto"/>
            </w:tcBorders>
            <w:shd w:val="clear" w:color="000000" w:fill="A6A6A6"/>
            <w:noWrap/>
            <w:vAlign w:val="center"/>
            <w:hideMark/>
          </w:tcPr>
          <w:p w14:paraId="1A0E5290"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203 555,21 </w:t>
            </w:r>
          </w:p>
        </w:tc>
      </w:tr>
    </w:tbl>
    <w:p w14:paraId="44284408" w14:textId="77777777" w:rsidR="00B47F6A" w:rsidRPr="00997982" w:rsidRDefault="00B47F6A" w:rsidP="00F93FCD">
      <w:pPr>
        <w:tabs>
          <w:tab w:val="left" w:pos="4789"/>
        </w:tabs>
        <w:spacing w:line="240" w:lineRule="auto"/>
        <w:jc w:val="center"/>
        <w:rPr>
          <w:color w:val="FF0000"/>
          <w:lang w:eastAsia="lv-LV"/>
        </w:rPr>
      </w:pPr>
    </w:p>
    <w:p w14:paraId="797E6168" w14:textId="29BFFCC9" w:rsidR="008517FC" w:rsidRPr="00997982" w:rsidRDefault="008517FC" w:rsidP="00F93FCD">
      <w:pPr>
        <w:pStyle w:val="Caption"/>
        <w:keepNext/>
        <w:spacing w:line="240" w:lineRule="auto"/>
        <w:jc w:val="left"/>
        <w:rPr>
          <w:sz w:val="28"/>
          <w:szCs w:val="28"/>
        </w:rPr>
      </w:pPr>
      <w:r w:rsidRPr="00997982">
        <w:rPr>
          <w:sz w:val="28"/>
          <w:szCs w:val="28"/>
        </w:rPr>
        <w:lastRenderedPageBreak/>
        <w:t>4.</w:t>
      </w:r>
      <w:r w:rsidR="0002565B">
        <w:rPr>
          <w:sz w:val="28"/>
          <w:szCs w:val="28"/>
        </w:rPr>
        <w:t>3</w:t>
      </w:r>
      <w:r w:rsidRPr="00997982">
        <w:rPr>
          <w:sz w:val="28"/>
          <w:szCs w:val="28"/>
        </w:rPr>
        <w:t>.Investīciju izmaksas</w:t>
      </w:r>
    </w:p>
    <w:p w14:paraId="746D00DA" w14:textId="2A2C3431" w:rsidR="00554A42" w:rsidRPr="00997982" w:rsidRDefault="008517FC" w:rsidP="00F93FCD">
      <w:pPr>
        <w:pStyle w:val="Caption"/>
        <w:keepNext/>
        <w:spacing w:line="240" w:lineRule="auto"/>
        <w:jc w:val="center"/>
      </w:pPr>
      <w:r w:rsidRPr="00997982">
        <w:t>4.2. tabula Projekta investīciju izmaksas</w:t>
      </w:r>
    </w:p>
    <w:tbl>
      <w:tblPr>
        <w:tblW w:w="11335" w:type="dxa"/>
        <w:jc w:val="center"/>
        <w:tblInd w:w="103" w:type="dxa"/>
        <w:tblLook w:val="04A0" w:firstRow="1" w:lastRow="0" w:firstColumn="1" w:lastColumn="0" w:noHBand="0" w:noVBand="1"/>
      </w:tblPr>
      <w:tblGrid>
        <w:gridCol w:w="672"/>
        <w:gridCol w:w="6380"/>
        <w:gridCol w:w="847"/>
        <w:gridCol w:w="856"/>
        <w:gridCol w:w="1141"/>
        <w:gridCol w:w="1439"/>
      </w:tblGrid>
      <w:tr w:rsidR="00987B41" w:rsidRPr="00987B41" w14:paraId="04061FE1" w14:textId="77777777" w:rsidTr="00987B41">
        <w:trPr>
          <w:trHeight w:val="765"/>
          <w:jc w:val="center"/>
        </w:trPr>
        <w:tc>
          <w:tcPr>
            <w:tcW w:w="672" w:type="dxa"/>
            <w:tcBorders>
              <w:top w:val="single" w:sz="4" w:space="0" w:color="000000"/>
              <w:left w:val="single" w:sz="4" w:space="0" w:color="000000"/>
              <w:bottom w:val="nil"/>
              <w:right w:val="single" w:sz="4" w:space="0" w:color="000000"/>
            </w:tcBorders>
            <w:shd w:val="clear" w:color="000000" w:fill="BFBFBF"/>
            <w:vAlign w:val="center"/>
            <w:hideMark/>
          </w:tcPr>
          <w:p w14:paraId="062C9CFA"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Nr. p.k.</w:t>
            </w:r>
          </w:p>
        </w:tc>
        <w:tc>
          <w:tcPr>
            <w:tcW w:w="6380" w:type="dxa"/>
            <w:tcBorders>
              <w:top w:val="single" w:sz="4" w:space="0" w:color="000000"/>
              <w:left w:val="nil"/>
              <w:bottom w:val="nil"/>
              <w:right w:val="single" w:sz="4" w:space="0" w:color="000000"/>
            </w:tcBorders>
            <w:shd w:val="clear" w:color="000000" w:fill="BFBFBF"/>
            <w:vAlign w:val="center"/>
            <w:hideMark/>
          </w:tcPr>
          <w:p w14:paraId="788EC86E"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Projekta izmaksu pozīcijas</w:t>
            </w:r>
          </w:p>
        </w:tc>
        <w:tc>
          <w:tcPr>
            <w:tcW w:w="847" w:type="dxa"/>
            <w:tcBorders>
              <w:top w:val="single" w:sz="4" w:space="0" w:color="000000"/>
              <w:left w:val="nil"/>
              <w:bottom w:val="nil"/>
              <w:right w:val="single" w:sz="4" w:space="0" w:color="000000"/>
            </w:tcBorders>
            <w:shd w:val="clear" w:color="000000" w:fill="BFBFBF"/>
            <w:vAlign w:val="center"/>
            <w:hideMark/>
          </w:tcPr>
          <w:p w14:paraId="18AC2B36"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Vienība</w:t>
            </w:r>
          </w:p>
        </w:tc>
        <w:tc>
          <w:tcPr>
            <w:tcW w:w="856" w:type="dxa"/>
            <w:tcBorders>
              <w:top w:val="single" w:sz="4" w:space="0" w:color="000000"/>
              <w:left w:val="nil"/>
              <w:bottom w:val="nil"/>
              <w:right w:val="single" w:sz="4" w:space="0" w:color="000000"/>
            </w:tcBorders>
            <w:shd w:val="clear" w:color="000000" w:fill="BFBFBF"/>
            <w:vAlign w:val="center"/>
            <w:hideMark/>
          </w:tcPr>
          <w:p w14:paraId="200264DA"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Vienību skaits</w:t>
            </w:r>
          </w:p>
        </w:tc>
        <w:tc>
          <w:tcPr>
            <w:tcW w:w="1141" w:type="dxa"/>
            <w:tcBorders>
              <w:top w:val="single" w:sz="4" w:space="0" w:color="000000"/>
              <w:left w:val="nil"/>
              <w:bottom w:val="nil"/>
              <w:right w:val="single" w:sz="4" w:space="0" w:color="000000"/>
            </w:tcBorders>
            <w:shd w:val="clear" w:color="000000" w:fill="BFBFBF"/>
            <w:vAlign w:val="center"/>
            <w:hideMark/>
          </w:tcPr>
          <w:p w14:paraId="16E3B572"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Vienības izmaksas, EUR</w:t>
            </w:r>
          </w:p>
        </w:tc>
        <w:tc>
          <w:tcPr>
            <w:tcW w:w="1439" w:type="dxa"/>
            <w:tcBorders>
              <w:top w:val="single" w:sz="4" w:space="0" w:color="000000"/>
              <w:left w:val="nil"/>
              <w:bottom w:val="nil"/>
              <w:right w:val="single" w:sz="4" w:space="0" w:color="000000"/>
            </w:tcBorders>
            <w:shd w:val="clear" w:color="000000" w:fill="BFBFBF"/>
            <w:vAlign w:val="center"/>
            <w:hideMark/>
          </w:tcPr>
          <w:p w14:paraId="38B49D5F"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Summa,  EUR</w:t>
            </w:r>
          </w:p>
        </w:tc>
      </w:tr>
      <w:tr w:rsidR="00987B41" w:rsidRPr="00987B41" w14:paraId="368B4040" w14:textId="77777777" w:rsidTr="00987B41">
        <w:trPr>
          <w:trHeight w:val="255"/>
          <w:jc w:val="center"/>
        </w:trPr>
        <w:tc>
          <w:tcPr>
            <w:tcW w:w="6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01B075"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1</w:t>
            </w:r>
          </w:p>
        </w:tc>
        <w:tc>
          <w:tcPr>
            <w:tcW w:w="6380" w:type="dxa"/>
            <w:tcBorders>
              <w:top w:val="single" w:sz="4" w:space="0" w:color="auto"/>
              <w:left w:val="nil"/>
              <w:bottom w:val="single" w:sz="4" w:space="0" w:color="auto"/>
              <w:right w:val="single" w:sz="4" w:space="0" w:color="000000"/>
            </w:tcBorders>
            <w:shd w:val="clear" w:color="auto" w:fill="auto"/>
            <w:vAlign w:val="center"/>
            <w:hideMark/>
          </w:tcPr>
          <w:p w14:paraId="2DDB81C6"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2</w:t>
            </w:r>
          </w:p>
        </w:tc>
        <w:tc>
          <w:tcPr>
            <w:tcW w:w="847" w:type="dxa"/>
            <w:tcBorders>
              <w:top w:val="single" w:sz="4" w:space="0" w:color="auto"/>
              <w:left w:val="nil"/>
              <w:bottom w:val="single" w:sz="4" w:space="0" w:color="auto"/>
              <w:right w:val="single" w:sz="4" w:space="0" w:color="000000"/>
            </w:tcBorders>
            <w:shd w:val="clear" w:color="auto" w:fill="auto"/>
            <w:vAlign w:val="center"/>
            <w:hideMark/>
          </w:tcPr>
          <w:p w14:paraId="590E59C7"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3</w:t>
            </w:r>
          </w:p>
        </w:tc>
        <w:tc>
          <w:tcPr>
            <w:tcW w:w="856" w:type="dxa"/>
            <w:tcBorders>
              <w:top w:val="single" w:sz="4" w:space="0" w:color="auto"/>
              <w:left w:val="nil"/>
              <w:bottom w:val="single" w:sz="4" w:space="0" w:color="auto"/>
              <w:right w:val="single" w:sz="4" w:space="0" w:color="000000"/>
            </w:tcBorders>
            <w:shd w:val="clear" w:color="auto" w:fill="auto"/>
            <w:vAlign w:val="center"/>
            <w:hideMark/>
          </w:tcPr>
          <w:p w14:paraId="169700C3"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 </w:t>
            </w:r>
          </w:p>
        </w:tc>
        <w:tc>
          <w:tcPr>
            <w:tcW w:w="1141" w:type="dxa"/>
            <w:tcBorders>
              <w:top w:val="single" w:sz="4" w:space="0" w:color="auto"/>
              <w:left w:val="nil"/>
              <w:bottom w:val="single" w:sz="4" w:space="0" w:color="auto"/>
              <w:right w:val="single" w:sz="4" w:space="0" w:color="000000"/>
            </w:tcBorders>
            <w:shd w:val="clear" w:color="auto" w:fill="auto"/>
            <w:vAlign w:val="center"/>
            <w:hideMark/>
          </w:tcPr>
          <w:p w14:paraId="3A04E7AC"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5</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6938791D"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6</w:t>
            </w:r>
          </w:p>
        </w:tc>
      </w:tr>
      <w:tr w:rsidR="00987B41" w:rsidRPr="00987B41" w14:paraId="2CD54AC1"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FFE699"/>
            <w:vAlign w:val="center"/>
            <w:hideMark/>
          </w:tcPr>
          <w:p w14:paraId="172CB49D"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FFE699"/>
            <w:vAlign w:val="center"/>
            <w:hideMark/>
          </w:tcPr>
          <w:p w14:paraId="2919AAF3"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ATTIECINĀMĀS IZMAKSAS</w:t>
            </w:r>
          </w:p>
        </w:tc>
        <w:tc>
          <w:tcPr>
            <w:tcW w:w="847" w:type="dxa"/>
            <w:tcBorders>
              <w:top w:val="nil"/>
              <w:left w:val="nil"/>
              <w:bottom w:val="single" w:sz="4" w:space="0" w:color="000000"/>
              <w:right w:val="nil"/>
            </w:tcBorders>
            <w:shd w:val="clear" w:color="000000" w:fill="FFE699"/>
            <w:vAlign w:val="center"/>
            <w:hideMark/>
          </w:tcPr>
          <w:p w14:paraId="58C003CB"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FFE699"/>
            <w:vAlign w:val="center"/>
            <w:hideMark/>
          </w:tcPr>
          <w:p w14:paraId="595E629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nil"/>
            </w:tcBorders>
            <w:shd w:val="clear" w:color="000000" w:fill="FFE699"/>
            <w:vAlign w:val="center"/>
            <w:hideMark/>
          </w:tcPr>
          <w:p w14:paraId="14F8ADD2"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FFE699"/>
            <w:vAlign w:val="center"/>
            <w:hideMark/>
          </w:tcPr>
          <w:p w14:paraId="233113E7"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095576DB" w14:textId="77777777" w:rsidTr="00987B41">
        <w:trPr>
          <w:trHeight w:val="765"/>
          <w:jc w:val="center"/>
        </w:trPr>
        <w:tc>
          <w:tcPr>
            <w:tcW w:w="672" w:type="dxa"/>
            <w:tcBorders>
              <w:top w:val="nil"/>
              <w:left w:val="single" w:sz="4" w:space="0" w:color="000000"/>
              <w:bottom w:val="single" w:sz="4" w:space="0" w:color="000000"/>
              <w:right w:val="single" w:sz="4" w:space="0" w:color="000000"/>
            </w:tcBorders>
            <w:shd w:val="clear" w:color="000000" w:fill="D9D9D9"/>
            <w:vAlign w:val="center"/>
            <w:hideMark/>
          </w:tcPr>
          <w:p w14:paraId="0DA18CAF"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1</w:t>
            </w:r>
          </w:p>
        </w:tc>
        <w:tc>
          <w:tcPr>
            <w:tcW w:w="6380" w:type="dxa"/>
            <w:tcBorders>
              <w:top w:val="nil"/>
              <w:left w:val="nil"/>
              <w:bottom w:val="single" w:sz="4" w:space="0" w:color="000000"/>
              <w:right w:val="nil"/>
            </w:tcBorders>
            <w:shd w:val="clear" w:color="000000" w:fill="D9D9D9"/>
            <w:vAlign w:val="center"/>
            <w:hideMark/>
          </w:tcPr>
          <w:p w14:paraId="099EBC6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 Projekta dokumentācijas sagatavošanas izmaksas šo noteikumu 27.punktā norādītajā gadījumā un projekta uzraudzības izmaksas </w:t>
            </w:r>
            <w:r w:rsidRPr="00987B41">
              <w:rPr>
                <w:rFonts w:ascii="Calibri" w:hAnsi="Calibri" w:cs="Calibri"/>
                <w:b/>
                <w:bCs/>
                <w:color w:val="FF0000"/>
                <w:sz w:val="20"/>
                <w:szCs w:val="20"/>
                <w:lang w:eastAsia="lv-LV"/>
              </w:rPr>
              <w:t>ne vairāk kā 10 procentu</w:t>
            </w:r>
            <w:r w:rsidRPr="00987B41">
              <w:rPr>
                <w:rFonts w:ascii="Calibri" w:hAnsi="Calibri" w:cs="Calibri"/>
                <w:b/>
                <w:bCs/>
                <w:color w:val="000000"/>
                <w:sz w:val="20"/>
                <w:szCs w:val="20"/>
                <w:lang w:eastAsia="lv-LV"/>
              </w:rPr>
              <w:t xml:space="preserve"> no projekta kopējām attiecināmajām izmaksām:</w:t>
            </w:r>
          </w:p>
        </w:tc>
        <w:tc>
          <w:tcPr>
            <w:tcW w:w="847" w:type="dxa"/>
            <w:tcBorders>
              <w:top w:val="nil"/>
              <w:left w:val="nil"/>
              <w:bottom w:val="single" w:sz="4" w:space="0" w:color="000000"/>
              <w:right w:val="nil"/>
            </w:tcBorders>
            <w:shd w:val="clear" w:color="000000" w:fill="D9D9D9"/>
            <w:vAlign w:val="center"/>
            <w:hideMark/>
          </w:tcPr>
          <w:p w14:paraId="29ADFF41"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D9D9D9"/>
            <w:vAlign w:val="center"/>
            <w:hideMark/>
          </w:tcPr>
          <w:p w14:paraId="13261990"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nil"/>
            </w:tcBorders>
            <w:shd w:val="clear" w:color="000000" w:fill="D9D9D9"/>
            <w:vAlign w:val="center"/>
            <w:hideMark/>
          </w:tcPr>
          <w:p w14:paraId="37AF5E96"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D9D9D9"/>
            <w:vAlign w:val="center"/>
            <w:hideMark/>
          </w:tcPr>
          <w:p w14:paraId="5DCC7FF3"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689FBEB7"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2EBD606A"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1.1.</w:t>
            </w:r>
          </w:p>
        </w:tc>
        <w:tc>
          <w:tcPr>
            <w:tcW w:w="6380" w:type="dxa"/>
            <w:tcBorders>
              <w:top w:val="nil"/>
              <w:left w:val="nil"/>
              <w:bottom w:val="single" w:sz="4" w:space="0" w:color="000000"/>
              <w:right w:val="single" w:sz="4" w:space="0" w:color="000000"/>
            </w:tcBorders>
            <w:shd w:val="clear" w:color="auto" w:fill="auto"/>
            <w:vAlign w:val="center"/>
            <w:hideMark/>
          </w:tcPr>
          <w:p w14:paraId="32288678"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Sākotnējā ietekmes uz vidi izvērtējuma un tā izstrādes izmaksas</w:t>
            </w:r>
          </w:p>
        </w:tc>
        <w:tc>
          <w:tcPr>
            <w:tcW w:w="847" w:type="dxa"/>
            <w:tcBorders>
              <w:top w:val="nil"/>
              <w:left w:val="nil"/>
              <w:bottom w:val="single" w:sz="4" w:space="0" w:color="000000"/>
              <w:right w:val="single" w:sz="4" w:space="0" w:color="000000"/>
            </w:tcBorders>
            <w:shd w:val="clear" w:color="auto" w:fill="auto"/>
            <w:vAlign w:val="center"/>
            <w:hideMark/>
          </w:tcPr>
          <w:p w14:paraId="57BB79C4"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gab.</w:t>
            </w:r>
          </w:p>
        </w:tc>
        <w:tc>
          <w:tcPr>
            <w:tcW w:w="856" w:type="dxa"/>
            <w:tcBorders>
              <w:top w:val="nil"/>
              <w:left w:val="nil"/>
              <w:bottom w:val="single" w:sz="4" w:space="0" w:color="000000"/>
              <w:right w:val="single" w:sz="4" w:space="0" w:color="000000"/>
            </w:tcBorders>
            <w:shd w:val="clear" w:color="auto" w:fill="auto"/>
            <w:vAlign w:val="center"/>
            <w:hideMark/>
          </w:tcPr>
          <w:p w14:paraId="4E3B3BA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516D562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6A8E1A9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31A6E578" w14:textId="77777777" w:rsidTr="00987B41">
        <w:trPr>
          <w:trHeight w:val="510"/>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53646FD6"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1.2.</w:t>
            </w:r>
          </w:p>
        </w:tc>
        <w:tc>
          <w:tcPr>
            <w:tcW w:w="6380" w:type="dxa"/>
            <w:tcBorders>
              <w:top w:val="nil"/>
              <w:left w:val="nil"/>
              <w:bottom w:val="single" w:sz="4" w:space="0" w:color="000000"/>
              <w:right w:val="single" w:sz="4" w:space="0" w:color="000000"/>
            </w:tcBorders>
            <w:shd w:val="clear" w:color="auto" w:fill="auto"/>
            <w:vAlign w:val="center"/>
            <w:hideMark/>
          </w:tcPr>
          <w:p w14:paraId="4F233A29"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Projekta iesnieguma pamatojošās dokumentācijas sagatavošanas izmaksas (TEP izstrāde)</w:t>
            </w:r>
          </w:p>
        </w:tc>
        <w:tc>
          <w:tcPr>
            <w:tcW w:w="847" w:type="dxa"/>
            <w:tcBorders>
              <w:top w:val="nil"/>
              <w:left w:val="nil"/>
              <w:bottom w:val="single" w:sz="4" w:space="0" w:color="000000"/>
              <w:right w:val="single" w:sz="4" w:space="0" w:color="000000"/>
            </w:tcBorders>
            <w:shd w:val="clear" w:color="auto" w:fill="auto"/>
            <w:vAlign w:val="center"/>
            <w:hideMark/>
          </w:tcPr>
          <w:p w14:paraId="157B136F"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gab.</w:t>
            </w:r>
          </w:p>
        </w:tc>
        <w:tc>
          <w:tcPr>
            <w:tcW w:w="856" w:type="dxa"/>
            <w:tcBorders>
              <w:top w:val="nil"/>
              <w:left w:val="nil"/>
              <w:bottom w:val="single" w:sz="4" w:space="0" w:color="000000"/>
              <w:right w:val="single" w:sz="4" w:space="0" w:color="000000"/>
            </w:tcBorders>
            <w:shd w:val="clear" w:color="auto" w:fill="auto"/>
            <w:vAlign w:val="center"/>
            <w:hideMark/>
          </w:tcPr>
          <w:p w14:paraId="2DA54950"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 </w:t>
            </w:r>
          </w:p>
        </w:tc>
        <w:tc>
          <w:tcPr>
            <w:tcW w:w="1141" w:type="dxa"/>
            <w:tcBorders>
              <w:top w:val="nil"/>
              <w:left w:val="nil"/>
              <w:bottom w:val="single" w:sz="4" w:space="0" w:color="000000"/>
              <w:right w:val="single" w:sz="4" w:space="0" w:color="000000"/>
            </w:tcBorders>
            <w:shd w:val="clear" w:color="auto" w:fill="auto"/>
            <w:vAlign w:val="center"/>
            <w:hideMark/>
          </w:tcPr>
          <w:p w14:paraId="38FA608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3 200,00 </w:t>
            </w:r>
          </w:p>
        </w:tc>
        <w:tc>
          <w:tcPr>
            <w:tcW w:w="1439" w:type="dxa"/>
            <w:tcBorders>
              <w:top w:val="nil"/>
              <w:left w:val="nil"/>
              <w:bottom w:val="single" w:sz="4" w:space="0" w:color="000000"/>
              <w:right w:val="single" w:sz="4" w:space="0" w:color="000000"/>
            </w:tcBorders>
            <w:shd w:val="clear" w:color="000000" w:fill="E2EFDA"/>
            <w:vAlign w:val="center"/>
            <w:hideMark/>
          </w:tcPr>
          <w:p w14:paraId="7856B692"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3 200,00 </w:t>
            </w:r>
          </w:p>
        </w:tc>
      </w:tr>
      <w:tr w:rsidR="00987B41" w:rsidRPr="00987B41" w14:paraId="206BA21A"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6ABDEBC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1.3.</w:t>
            </w:r>
          </w:p>
        </w:tc>
        <w:tc>
          <w:tcPr>
            <w:tcW w:w="6380" w:type="dxa"/>
            <w:tcBorders>
              <w:top w:val="nil"/>
              <w:left w:val="nil"/>
              <w:bottom w:val="single" w:sz="4" w:space="0" w:color="000000"/>
              <w:right w:val="single" w:sz="4" w:space="0" w:color="000000"/>
            </w:tcBorders>
            <w:shd w:val="clear" w:color="auto" w:fill="auto"/>
            <w:vAlign w:val="center"/>
            <w:hideMark/>
          </w:tcPr>
          <w:p w14:paraId="130A500A"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Būvprojekta tehniskā projekta vai skiču projekta stadijā izmaksas</w:t>
            </w:r>
          </w:p>
        </w:tc>
        <w:tc>
          <w:tcPr>
            <w:tcW w:w="847" w:type="dxa"/>
            <w:tcBorders>
              <w:top w:val="nil"/>
              <w:left w:val="nil"/>
              <w:bottom w:val="single" w:sz="4" w:space="0" w:color="000000"/>
              <w:right w:val="single" w:sz="4" w:space="0" w:color="000000"/>
            </w:tcBorders>
            <w:shd w:val="clear" w:color="auto" w:fill="auto"/>
            <w:vAlign w:val="center"/>
            <w:hideMark/>
          </w:tcPr>
          <w:p w14:paraId="0DAD4BF4"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gab.</w:t>
            </w:r>
          </w:p>
        </w:tc>
        <w:tc>
          <w:tcPr>
            <w:tcW w:w="856" w:type="dxa"/>
            <w:tcBorders>
              <w:top w:val="nil"/>
              <w:left w:val="nil"/>
              <w:bottom w:val="single" w:sz="4" w:space="0" w:color="000000"/>
              <w:right w:val="single" w:sz="4" w:space="0" w:color="000000"/>
            </w:tcBorders>
            <w:shd w:val="clear" w:color="auto" w:fill="auto"/>
            <w:vAlign w:val="center"/>
            <w:hideMark/>
          </w:tcPr>
          <w:p w14:paraId="4C478B9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6FC2B8F4"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1C3E631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20E7D5D6"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5C367CE3"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1.4.</w:t>
            </w:r>
          </w:p>
        </w:tc>
        <w:tc>
          <w:tcPr>
            <w:tcW w:w="6380" w:type="dxa"/>
            <w:tcBorders>
              <w:top w:val="nil"/>
              <w:left w:val="nil"/>
              <w:bottom w:val="single" w:sz="4" w:space="0" w:color="000000"/>
              <w:right w:val="single" w:sz="4" w:space="0" w:color="000000"/>
            </w:tcBorders>
            <w:shd w:val="clear" w:color="auto" w:fill="auto"/>
            <w:vAlign w:val="center"/>
            <w:hideMark/>
          </w:tcPr>
          <w:p w14:paraId="3161E835"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Būvuzraudzības un autoruzraudzības izmaksas</w:t>
            </w:r>
          </w:p>
        </w:tc>
        <w:tc>
          <w:tcPr>
            <w:tcW w:w="847" w:type="dxa"/>
            <w:tcBorders>
              <w:top w:val="nil"/>
              <w:left w:val="nil"/>
              <w:bottom w:val="single" w:sz="4" w:space="0" w:color="000000"/>
              <w:right w:val="single" w:sz="4" w:space="0" w:color="000000"/>
            </w:tcBorders>
            <w:shd w:val="clear" w:color="auto" w:fill="auto"/>
            <w:vAlign w:val="center"/>
            <w:hideMark/>
          </w:tcPr>
          <w:p w14:paraId="141607A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gab.</w:t>
            </w:r>
          </w:p>
        </w:tc>
        <w:tc>
          <w:tcPr>
            <w:tcW w:w="856" w:type="dxa"/>
            <w:tcBorders>
              <w:top w:val="nil"/>
              <w:left w:val="nil"/>
              <w:bottom w:val="single" w:sz="4" w:space="0" w:color="000000"/>
              <w:right w:val="single" w:sz="4" w:space="0" w:color="000000"/>
            </w:tcBorders>
            <w:shd w:val="clear" w:color="auto" w:fill="auto"/>
            <w:vAlign w:val="center"/>
            <w:hideMark/>
          </w:tcPr>
          <w:p w14:paraId="2C2F852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 </w:t>
            </w:r>
          </w:p>
        </w:tc>
        <w:tc>
          <w:tcPr>
            <w:tcW w:w="1141" w:type="dxa"/>
            <w:tcBorders>
              <w:top w:val="nil"/>
              <w:left w:val="nil"/>
              <w:bottom w:val="single" w:sz="4" w:space="0" w:color="000000"/>
              <w:right w:val="single" w:sz="4" w:space="0" w:color="000000"/>
            </w:tcBorders>
            <w:shd w:val="clear" w:color="auto" w:fill="auto"/>
            <w:vAlign w:val="center"/>
            <w:hideMark/>
          </w:tcPr>
          <w:p w14:paraId="3614F972"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5DB26C0B"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7F290446" w14:textId="77777777" w:rsidTr="00987B41">
        <w:trPr>
          <w:trHeight w:val="510"/>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79034589"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1.5.</w:t>
            </w:r>
          </w:p>
        </w:tc>
        <w:tc>
          <w:tcPr>
            <w:tcW w:w="6380" w:type="dxa"/>
            <w:tcBorders>
              <w:top w:val="nil"/>
              <w:left w:val="nil"/>
              <w:bottom w:val="single" w:sz="4" w:space="0" w:color="000000"/>
              <w:right w:val="single" w:sz="4" w:space="0" w:color="000000"/>
            </w:tcBorders>
            <w:shd w:val="clear" w:color="auto" w:fill="auto"/>
            <w:vAlign w:val="center"/>
            <w:hideMark/>
          </w:tcPr>
          <w:p w14:paraId="0D8F8DF6"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Projekta vadības personāla atlīdzības izmaksas, kas radušās uz darba līguma, uzņēmuma vai pakalpojuma līguma pamata</w:t>
            </w:r>
          </w:p>
        </w:tc>
        <w:tc>
          <w:tcPr>
            <w:tcW w:w="847" w:type="dxa"/>
            <w:tcBorders>
              <w:top w:val="nil"/>
              <w:left w:val="nil"/>
              <w:bottom w:val="single" w:sz="4" w:space="0" w:color="000000"/>
              <w:right w:val="single" w:sz="4" w:space="0" w:color="000000"/>
            </w:tcBorders>
            <w:shd w:val="clear" w:color="auto" w:fill="auto"/>
            <w:vAlign w:val="center"/>
            <w:hideMark/>
          </w:tcPr>
          <w:p w14:paraId="5745CD24"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gab.</w:t>
            </w:r>
          </w:p>
        </w:tc>
        <w:tc>
          <w:tcPr>
            <w:tcW w:w="856" w:type="dxa"/>
            <w:tcBorders>
              <w:top w:val="nil"/>
              <w:left w:val="nil"/>
              <w:bottom w:val="single" w:sz="4" w:space="0" w:color="000000"/>
              <w:right w:val="single" w:sz="4" w:space="0" w:color="000000"/>
            </w:tcBorders>
            <w:shd w:val="clear" w:color="auto" w:fill="auto"/>
            <w:vAlign w:val="center"/>
            <w:hideMark/>
          </w:tcPr>
          <w:p w14:paraId="2BDBAF74"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 </w:t>
            </w:r>
          </w:p>
        </w:tc>
        <w:tc>
          <w:tcPr>
            <w:tcW w:w="1141" w:type="dxa"/>
            <w:tcBorders>
              <w:top w:val="nil"/>
              <w:left w:val="nil"/>
              <w:bottom w:val="single" w:sz="4" w:space="0" w:color="000000"/>
              <w:right w:val="single" w:sz="4" w:space="0" w:color="000000"/>
            </w:tcBorders>
            <w:shd w:val="clear" w:color="auto" w:fill="auto"/>
            <w:vAlign w:val="center"/>
            <w:hideMark/>
          </w:tcPr>
          <w:p w14:paraId="25E6B2A9"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1E60B5BE"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3A79EB6C"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6395F1DB"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0A6C4524"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(1.)</w:t>
            </w:r>
          </w:p>
        </w:tc>
        <w:tc>
          <w:tcPr>
            <w:tcW w:w="847" w:type="dxa"/>
            <w:tcBorders>
              <w:top w:val="nil"/>
              <w:left w:val="nil"/>
              <w:bottom w:val="single" w:sz="4" w:space="0" w:color="000000"/>
              <w:right w:val="nil"/>
            </w:tcBorders>
            <w:shd w:val="clear" w:color="000000" w:fill="C6E0B4"/>
            <w:vAlign w:val="center"/>
            <w:hideMark/>
          </w:tcPr>
          <w:p w14:paraId="76A51CBD"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374C7460"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0B19482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63F14892"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3 200,00 </w:t>
            </w:r>
          </w:p>
        </w:tc>
      </w:tr>
      <w:tr w:rsidR="00987B41" w:rsidRPr="00987B41" w14:paraId="6E800DE6" w14:textId="77777777" w:rsidTr="00987B41">
        <w:trPr>
          <w:trHeight w:val="765"/>
          <w:jc w:val="center"/>
        </w:trPr>
        <w:tc>
          <w:tcPr>
            <w:tcW w:w="672" w:type="dxa"/>
            <w:tcBorders>
              <w:top w:val="nil"/>
              <w:left w:val="single" w:sz="4" w:space="0" w:color="000000"/>
              <w:bottom w:val="single" w:sz="4" w:space="0" w:color="000000"/>
              <w:right w:val="single" w:sz="4" w:space="0" w:color="000000"/>
            </w:tcBorders>
            <w:shd w:val="clear" w:color="000000" w:fill="D9D9D9"/>
            <w:vAlign w:val="center"/>
            <w:hideMark/>
          </w:tcPr>
          <w:p w14:paraId="724954AA"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2</w:t>
            </w:r>
          </w:p>
        </w:tc>
        <w:tc>
          <w:tcPr>
            <w:tcW w:w="6380" w:type="dxa"/>
            <w:tcBorders>
              <w:top w:val="nil"/>
              <w:left w:val="nil"/>
              <w:bottom w:val="single" w:sz="4" w:space="0" w:color="000000"/>
              <w:right w:val="nil"/>
            </w:tcBorders>
            <w:shd w:val="clear" w:color="000000" w:fill="D9D9D9"/>
            <w:vAlign w:val="center"/>
            <w:hideMark/>
          </w:tcPr>
          <w:p w14:paraId="0241F413"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Tehnoloģisko </w:t>
            </w:r>
            <w:proofErr w:type="spellStart"/>
            <w:r w:rsidRPr="00987B41">
              <w:rPr>
                <w:rFonts w:ascii="Calibri" w:hAnsi="Calibri" w:cs="Calibri"/>
                <w:b/>
                <w:bCs/>
                <w:color w:val="000000"/>
                <w:sz w:val="20"/>
                <w:szCs w:val="20"/>
                <w:lang w:eastAsia="lv-LV"/>
              </w:rPr>
              <w:t>pamatiekārtu</w:t>
            </w:r>
            <w:proofErr w:type="spellEnd"/>
            <w:r w:rsidRPr="00987B41">
              <w:rPr>
                <w:rFonts w:ascii="Calibri" w:hAnsi="Calibri" w:cs="Calibri"/>
                <w:b/>
                <w:bCs/>
                <w:color w:val="000000"/>
                <w:sz w:val="20"/>
                <w:szCs w:val="20"/>
                <w:lang w:eastAsia="lv-LV"/>
              </w:rPr>
              <w:t xml:space="preserve">, </w:t>
            </w:r>
            <w:proofErr w:type="spellStart"/>
            <w:r w:rsidRPr="00987B41">
              <w:rPr>
                <w:rFonts w:ascii="Calibri" w:hAnsi="Calibri" w:cs="Calibri"/>
                <w:b/>
                <w:bCs/>
                <w:color w:val="000000"/>
                <w:sz w:val="20"/>
                <w:szCs w:val="20"/>
                <w:lang w:eastAsia="lv-LV"/>
              </w:rPr>
              <w:t>palīgiekārtu</w:t>
            </w:r>
            <w:proofErr w:type="spellEnd"/>
            <w:r w:rsidRPr="00987B41">
              <w:rPr>
                <w:rFonts w:ascii="Calibri" w:hAnsi="Calibri" w:cs="Calibri"/>
                <w:b/>
                <w:bCs/>
                <w:color w:val="000000"/>
                <w:sz w:val="20"/>
                <w:szCs w:val="20"/>
                <w:lang w:eastAsia="lv-LV"/>
              </w:rPr>
              <w:t xml:space="preserve"> un materiālu iegādes un uzstādīšanas izmaksas, kas tieši nodrošina centralizētās siltumapgādes ražošanas avota un pārvades un sadales sistēmas darbību</w:t>
            </w:r>
          </w:p>
        </w:tc>
        <w:tc>
          <w:tcPr>
            <w:tcW w:w="847" w:type="dxa"/>
            <w:tcBorders>
              <w:top w:val="nil"/>
              <w:left w:val="nil"/>
              <w:bottom w:val="single" w:sz="4" w:space="0" w:color="000000"/>
              <w:right w:val="nil"/>
            </w:tcBorders>
            <w:shd w:val="clear" w:color="000000" w:fill="D9D9D9"/>
            <w:vAlign w:val="center"/>
            <w:hideMark/>
          </w:tcPr>
          <w:p w14:paraId="373D2930"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D9D9D9"/>
            <w:vAlign w:val="center"/>
            <w:hideMark/>
          </w:tcPr>
          <w:p w14:paraId="4061D75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nil"/>
            </w:tcBorders>
            <w:shd w:val="clear" w:color="000000" w:fill="D9D9D9"/>
            <w:vAlign w:val="center"/>
            <w:hideMark/>
          </w:tcPr>
          <w:p w14:paraId="048E878A"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D9D9D9"/>
            <w:vAlign w:val="center"/>
            <w:hideMark/>
          </w:tcPr>
          <w:p w14:paraId="6AF25A53"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1175DCED"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41A21209"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2.1.</w:t>
            </w:r>
          </w:p>
        </w:tc>
        <w:tc>
          <w:tcPr>
            <w:tcW w:w="6380" w:type="dxa"/>
            <w:tcBorders>
              <w:top w:val="nil"/>
              <w:left w:val="nil"/>
              <w:bottom w:val="single" w:sz="4" w:space="0" w:color="000000"/>
              <w:right w:val="single" w:sz="4" w:space="0" w:color="000000"/>
            </w:tcBorders>
            <w:shd w:val="clear" w:color="auto" w:fill="auto"/>
            <w:vAlign w:val="center"/>
            <w:hideMark/>
          </w:tcPr>
          <w:p w14:paraId="019AC940" w14:textId="77777777" w:rsidR="00987B41" w:rsidRPr="00987B41" w:rsidRDefault="00987B41" w:rsidP="00987B41">
            <w:pPr>
              <w:spacing w:line="240" w:lineRule="auto"/>
              <w:jc w:val="lef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ŠĶELDAS </w:t>
            </w:r>
            <w:proofErr w:type="spellStart"/>
            <w:r w:rsidRPr="00987B41">
              <w:rPr>
                <w:rFonts w:ascii="Calibri" w:hAnsi="Calibri" w:cs="Calibri"/>
                <w:b/>
                <w:bCs/>
                <w:color w:val="000000"/>
                <w:sz w:val="20"/>
                <w:szCs w:val="20"/>
                <w:lang w:eastAsia="lv-LV"/>
              </w:rPr>
              <w:t>katlli</w:t>
            </w:r>
            <w:proofErr w:type="spellEnd"/>
            <w:r w:rsidRPr="00987B41">
              <w:rPr>
                <w:rFonts w:ascii="Calibri" w:hAnsi="Calibri" w:cs="Calibri"/>
                <w:b/>
                <w:bCs/>
                <w:color w:val="000000"/>
                <w:sz w:val="20"/>
                <w:szCs w:val="20"/>
                <w:lang w:eastAsia="lv-LV"/>
              </w:rPr>
              <w:t xml:space="preserve"> (3MW un 1,5 MW)</w:t>
            </w:r>
          </w:p>
        </w:tc>
        <w:tc>
          <w:tcPr>
            <w:tcW w:w="847" w:type="dxa"/>
            <w:tcBorders>
              <w:top w:val="nil"/>
              <w:left w:val="nil"/>
              <w:bottom w:val="single" w:sz="4" w:space="0" w:color="000000"/>
              <w:right w:val="single" w:sz="4" w:space="0" w:color="000000"/>
            </w:tcBorders>
            <w:shd w:val="clear" w:color="auto" w:fill="auto"/>
            <w:vAlign w:val="center"/>
            <w:hideMark/>
          </w:tcPr>
          <w:p w14:paraId="2A2757E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gab.</w:t>
            </w:r>
          </w:p>
        </w:tc>
        <w:tc>
          <w:tcPr>
            <w:tcW w:w="856" w:type="dxa"/>
            <w:tcBorders>
              <w:top w:val="nil"/>
              <w:left w:val="nil"/>
              <w:bottom w:val="single" w:sz="4" w:space="0" w:color="000000"/>
              <w:right w:val="single" w:sz="4" w:space="0" w:color="000000"/>
            </w:tcBorders>
            <w:shd w:val="clear" w:color="auto" w:fill="auto"/>
            <w:vAlign w:val="center"/>
            <w:hideMark/>
          </w:tcPr>
          <w:p w14:paraId="4263B626"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 </w:t>
            </w:r>
          </w:p>
        </w:tc>
        <w:tc>
          <w:tcPr>
            <w:tcW w:w="1141" w:type="dxa"/>
            <w:tcBorders>
              <w:top w:val="nil"/>
              <w:left w:val="nil"/>
              <w:bottom w:val="single" w:sz="4" w:space="0" w:color="000000"/>
              <w:right w:val="single" w:sz="4" w:space="0" w:color="000000"/>
            </w:tcBorders>
            <w:shd w:val="clear" w:color="auto" w:fill="auto"/>
            <w:vAlign w:val="center"/>
            <w:hideMark/>
          </w:tcPr>
          <w:p w14:paraId="064F9980"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453 800,00 </w:t>
            </w:r>
          </w:p>
        </w:tc>
        <w:tc>
          <w:tcPr>
            <w:tcW w:w="1439" w:type="dxa"/>
            <w:tcBorders>
              <w:top w:val="nil"/>
              <w:left w:val="nil"/>
              <w:bottom w:val="single" w:sz="4" w:space="0" w:color="000000"/>
              <w:right w:val="single" w:sz="4" w:space="0" w:color="000000"/>
            </w:tcBorders>
            <w:shd w:val="clear" w:color="000000" w:fill="E2EFDA"/>
            <w:vAlign w:val="center"/>
            <w:hideMark/>
          </w:tcPr>
          <w:p w14:paraId="36C07C85"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453 800,00 </w:t>
            </w:r>
          </w:p>
        </w:tc>
      </w:tr>
      <w:tr w:rsidR="00987B41" w:rsidRPr="00987B41" w14:paraId="4598A7DA"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71A9251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6380" w:type="dxa"/>
            <w:tcBorders>
              <w:top w:val="nil"/>
              <w:left w:val="nil"/>
              <w:bottom w:val="single" w:sz="4" w:space="0" w:color="000000"/>
              <w:right w:val="single" w:sz="4" w:space="0" w:color="000000"/>
            </w:tcBorders>
            <w:shd w:val="clear" w:color="auto" w:fill="auto"/>
            <w:vAlign w:val="center"/>
            <w:hideMark/>
          </w:tcPr>
          <w:p w14:paraId="01000D7E"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auto" w:fill="auto"/>
            <w:vAlign w:val="center"/>
            <w:hideMark/>
          </w:tcPr>
          <w:p w14:paraId="7A12481A"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2A650988"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012B5DA2"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77B3BE4E"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r>
      <w:tr w:rsidR="00987B41" w:rsidRPr="00987B41" w14:paraId="26322F6F"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0C6C429F"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30447ADF"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(2.)</w:t>
            </w:r>
          </w:p>
        </w:tc>
        <w:tc>
          <w:tcPr>
            <w:tcW w:w="847" w:type="dxa"/>
            <w:tcBorders>
              <w:top w:val="nil"/>
              <w:left w:val="nil"/>
              <w:bottom w:val="single" w:sz="4" w:space="0" w:color="000000"/>
              <w:right w:val="nil"/>
            </w:tcBorders>
            <w:shd w:val="clear" w:color="000000" w:fill="C6E0B4"/>
            <w:vAlign w:val="center"/>
            <w:hideMark/>
          </w:tcPr>
          <w:p w14:paraId="4E2A7DD3"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4F29E610"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156BC88F"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62F9DA22"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453 800,00 </w:t>
            </w:r>
          </w:p>
        </w:tc>
      </w:tr>
      <w:tr w:rsidR="00987B41" w:rsidRPr="00987B41" w14:paraId="68886E42"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000000" w:fill="D9D9D9"/>
            <w:vAlign w:val="center"/>
            <w:hideMark/>
          </w:tcPr>
          <w:p w14:paraId="6E526A12"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3</w:t>
            </w:r>
          </w:p>
        </w:tc>
        <w:tc>
          <w:tcPr>
            <w:tcW w:w="6380" w:type="dxa"/>
            <w:tcBorders>
              <w:top w:val="nil"/>
              <w:left w:val="nil"/>
              <w:bottom w:val="single" w:sz="4" w:space="0" w:color="000000"/>
              <w:right w:val="nil"/>
            </w:tcBorders>
            <w:shd w:val="clear" w:color="000000" w:fill="D9D9D9"/>
            <w:vAlign w:val="center"/>
            <w:hideMark/>
          </w:tcPr>
          <w:p w14:paraId="6ABC2FF2"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Būvdarbu izmaksas:</w:t>
            </w:r>
          </w:p>
        </w:tc>
        <w:tc>
          <w:tcPr>
            <w:tcW w:w="847" w:type="dxa"/>
            <w:tcBorders>
              <w:top w:val="nil"/>
              <w:left w:val="nil"/>
              <w:bottom w:val="single" w:sz="4" w:space="0" w:color="000000"/>
              <w:right w:val="nil"/>
            </w:tcBorders>
            <w:shd w:val="clear" w:color="000000" w:fill="D9D9D9"/>
            <w:vAlign w:val="center"/>
            <w:hideMark/>
          </w:tcPr>
          <w:p w14:paraId="5088370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D9D9D9"/>
            <w:vAlign w:val="center"/>
            <w:hideMark/>
          </w:tcPr>
          <w:p w14:paraId="14B4A2ED"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nil"/>
            </w:tcBorders>
            <w:shd w:val="clear" w:color="000000" w:fill="D9D9D9"/>
            <w:vAlign w:val="center"/>
            <w:hideMark/>
          </w:tcPr>
          <w:p w14:paraId="70DB1039"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D9D9D9"/>
            <w:vAlign w:val="center"/>
            <w:hideMark/>
          </w:tcPr>
          <w:p w14:paraId="1F0A4868"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00A1D0E6" w14:textId="77777777" w:rsidTr="00987B41">
        <w:trPr>
          <w:trHeight w:val="510"/>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54FAC7D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3.1.</w:t>
            </w:r>
          </w:p>
        </w:tc>
        <w:tc>
          <w:tcPr>
            <w:tcW w:w="6380" w:type="dxa"/>
            <w:tcBorders>
              <w:top w:val="nil"/>
              <w:left w:val="nil"/>
              <w:bottom w:val="single" w:sz="4" w:space="0" w:color="000000"/>
              <w:right w:val="single" w:sz="4" w:space="0" w:color="000000"/>
            </w:tcBorders>
            <w:shd w:val="clear" w:color="auto" w:fill="auto"/>
            <w:vAlign w:val="center"/>
            <w:hideMark/>
          </w:tcPr>
          <w:p w14:paraId="33D0A812"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centralizētās siltumapgādes ražošanas avota un pārvades un sadales sistēmas rekonstrukcijas un būvniecības izmaksas</w:t>
            </w:r>
          </w:p>
        </w:tc>
        <w:tc>
          <w:tcPr>
            <w:tcW w:w="847" w:type="dxa"/>
            <w:tcBorders>
              <w:top w:val="nil"/>
              <w:left w:val="nil"/>
              <w:bottom w:val="single" w:sz="4" w:space="0" w:color="000000"/>
              <w:right w:val="single" w:sz="4" w:space="0" w:color="000000"/>
            </w:tcBorders>
            <w:shd w:val="clear" w:color="auto" w:fill="auto"/>
            <w:vAlign w:val="center"/>
            <w:hideMark/>
          </w:tcPr>
          <w:p w14:paraId="66CC79C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4D68ACD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 </w:t>
            </w:r>
          </w:p>
        </w:tc>
        <w:tc>
          <w:tcPr>
            <w:tcW w:w="1141" w:type="dxa"/>
            <w:tcBorders>
              <w:top w:val="nil"/>
              <w:left w:val="nil"/>
              <w:bottom w:val="single" w:sz="4" w:space="0" w:color="000000"/>
              <w:right w:val="single" w:sz="4" w:space="0" w:color="000000"/>
            </w:tcBorders>
            <w:shd w:val="clear" w:color="auto" w:fill="auto"/>
            <w:vAlign w:val="center"/>
            <w:hideMark/>
          </w:tcPr>
          <w:p w14:paraId="43BAD2D9"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7137B18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411B9C32" w14:textId="77777777" w:rsidTr="00987B41">
        <w:trPr>
          <w:trHeight w:val="510"/>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5AD7C70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3.2.</w:t>
            </w:r>
          </w:p>
        </w:tc>
        <w:tc>
          <w:tcPr>
            <w:tcW w:w="6380" w:type="dxa"/>
            <w:tcBorders>
              <w:top w:val="nil"/>
              <w:left w:val="nil"/>
              <w:bottom w:val="single" w:sz="4" w:space="0" w:color="000000"/>
              <w:right w:val="single" w:sz="4" w:space="0" w:color="000000"/>
            </w:tcBorders>
            <w:shd w:val="clear" w:color="auto" w:fill="auto"/>
            <w:vAlign w:val="center"/>
            <w:hideMark/>
          </w:tcPr>
          <w:p w14:paraId="22FADEE4"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projekta iesniedzēja īpašumā, nomā vai koncesijā esošo tehnoloģisko iekārtu demontāžas izmaksas, ēku un būvju nojaukšanas izmaksas;</w:t>
            </w:r>
          </w:p>
        </w:tc>
        <w:tc>
          <w:tcPr>
            <w:tcW w:w="847" w:type="dxa"/>
            <w:tcBorders>
              <w:top w:val="nil"/>
              <w:left w:val="nil"/>
              <w:bottom w:val="single" w:sz="4" w:space="0" w:color="000000"/>
              <w:right w:val="single" w:sz="4" w:space="0" w:color="000000"/>
            </w:tcBorders>
            <w:shd w:val="clear" w:color="auto" w:fill="auto"/>
            <w:vAlign w:val="center"/>
            <w:hideMark/>
          </w:tcPr>
          <w:p w14:paraId="0D458821"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3F840F6A"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48501C8A"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4463BB77"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4D73CFCE" w14:textId="77777777" w:rsidTr="00987B41">
        <w:trPr>
          <w:trHeight w:val="76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5B440D71"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3.3.</w:t>
            </w:r>
          </w:p>
        </w:tc>
        <w:tc>
          <w:tcPr>
            <w:tcW w:w="6380" w:type="dxa"/>
            <w:tcBorders>
              <w:top w:val="nil"/>
              <w:left w:val="nil"/>
              <w:bottom w:val="single" w:sz="4" w:space="0" w:color="000000"/>
              <w:right w:val="single" w:sz="4" w:space="0" w:color="000000"/>
            </w:tcBorders>
            <w:shd w:val="clear" w:color="auto" w:fill="auto"/>
            <w:vAlign w:val="center"/>
            <w:hideMark/>
          </w:tcPr>
          <w:p w14:paraId="5CC49BBD"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būvlaukuma teritorijas sakārtošanas izmaksas pēc būvdarbu pabeigšanas, ja tas nepieciešams centralizētās siltumapgādes ražošanas avota un pārvades un sadales sistēmas rekonstrukcija</w:t>
            </w:r>
          </w:p>
        </w:tc>
        <w:tc>
          <w:tcPr>
            <w:tcW w:w="847" w:type="dxa"/>
            <w:tcBorders>
              <w:top w:val="nil"/>
              <w:left w:val="nil"/>
              <w:bottom w:val="single" w:sz="4" w:space="0" w:color="000000"/>
              <w:right w:val="single" w:sz="4" w:space="0" w:color="000000"/>
            </w:tcBorders>
            <w:shd w:val="clear" w:color="auto" w:fill="auto"/>
            <w:vAlign w:val="center"/>
            <w:hideMark/>
          </w:tcPr>
          <w:p w14:paraId="7D978CE1"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3A04912B"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5C41FB02"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6A475424"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7B3EB5D3"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6EF7ECC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38443B95"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(3.)</w:t>
            </w:r>
          </w:p>
        </w:tc>
        <w:tc>
          <w:tcPr>
            <w:tcW w:w="847" w:type="dxa"/>
            <w:tcBorders>
              <w:top w:val="nil"/>
              <w:left w:val="nil"/>
              <w:bottom w:val="single" w:sz="4" w:space="0" w:color="000000"/>
              <w:right w:val="nil"/>
            </w:tcBorders>
            <w:shd w:val="clear" w:color="000000" w:fill="C6E0B4"/>
            <w:vAlign w:val="center"/>
            <w:hideMark/>
          </w:tcPr>
          <w:p w14:paraId="2CAE852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3E3690E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4E615A5C"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07D46BF8"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r>
      <w:tr w:rsidR="00987B41" w:rsidRPr="00987B41" w14:paraId="19C3E84E"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000000" w:fill="D9D9D9"/>
            <w:vAlign w:val="center"/>
            <w:hideMark/>
          </w:tcPr>
          <w:p w14:paraId="2FD24A5A"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4</w:t>
            </w:r>
          </w:p>
        </w:tc>
        <w:tc>
          <w:tcPr>
            <w:tcW w:w="6380" w:type="dxa"/>
            <w:tcBorders>
              <w:top w:val="nil"/>
              <w:left w:val="nil"/>
              <w:bottom w:val="single" w:sz="4" w:space="0" w:color="000000"/>
              <w:right w:val="nil"/>
            </w:tcBorders>
            <w:shd w:val="clear" w:color="000000" w:fill="D9D9D9"/>
            <w:vAlign w:val="center"/>
            <w:hideMark/>
          </w:tcPr>
          <w:p w14:paraId="317B2B59"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Ar projekta darbībām tieši saistīto publicitātes pasākumu izmaksas</w:t>
            </w:r>
          </w:p>
        </w:tc>
        <w:tc>
          <w:tcPr>
            <w:tcW w:w="847" w:type="dxa"/>
            <w:tcBorders>
              <w:top w:val="nil"/>
              <w:left w:val="nil"/>
              <w:bottom w:val="single" w:sz="4" w:space="0" w:color="000000"/>
              <w:right w:val="nil"/>
            </w:tcBorders>
            <w:shd w:val="clear" w:color="000000" w:fill="D9D9D9"/>
            <w:vAlign w:val="center"/>
            <w:hideMark/>
          </w:tcPr>
          <w:p w14:paraId="5D3AC83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D9D9D9"/>
            <w:vAlign w:val="center"/>
            <w:hideMark/>
          </w:tcPr>
          <w:p w14:paraId="331F48AF"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nil"/>
            </w:tcBorders>
            <w:shd w:val="clear" w:color="000000" w:fill="D9D9D9"/>
            <w:vAlign w:val="center"/>
            <w:hideMark/>
          </w:tcPr>
          <w:p w14:paraId="52343A97"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D9D9D9"/>
            <w:vAlign w:val="center"/>
            <w:hideMark/>
          </w:tcPr>
          <w:p w14:paraId="38B8849A"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04F4F681"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0BB3C27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4.1.</w:t>
            </w:r>
          </w:p>
        </w:tc>
        <w:tc>
          <w:tcPr>
            <w:tcW w:w="6380" w:type="dxa"/>
            <w:tcBorders>
              <w:top w:val="nil"/>
              <w:left w:val="nil"/>
              <w:bottom w:val="single" w:sz="4" w:space="0" w:color="000000"/>
              <w:right w:val="single" w:sz="4" w:space="0" w:color="000000"/>
            </w:tcBorders>
            <w:shd w:val="clear" w:color="auto" w:fill="auto"/>
            <w:vAlign w:val="center"/>
            <w:hideMark/>
          </w:tcPr>
          <w:p w14:paraId="0A37352E"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auto" w:fill="auto"/>
            <w:vAlign w:val="center"/>
            <w:hideMark/>
          </w:tcPr>
          <w:p w14:paraId="02FFEE2C"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2F60B3E6"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2BE254F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24E1C95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43349554"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44A170A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6380" w:type="dxa"/>
            <w:tcBorders>
              <w:top w:val="nil"/>
              <w:left w:val="nil"/>
              <w:bottom w:val="single" w:sz="4" w:space="0" w:color="000000"/>
              <w:right w:val="single" w:sz="4" w:space="0" w:color="000000"/>
            </w:tcBorders>
            <w:shd w:val="clear" w:color="auto" w:fill="auto"/>
            <w:vAlign w:val="center"/>
            <w:hideMark/>
          </w:tcPr>
          <w:p w14:paraId="006C976F"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auto" w:fill="auto"/>
            <w:vAlign w:val="center"/>
            <w:hideMark/>
          </w:tcPr>
          <w:p w14:paraId="60FA3718"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7A206F4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495A011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1CE974DA"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791D7B91"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535191F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7B5920B1"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(4.)</w:t>
            </w:r>
          </w:p>
        </w:tc>
        <w:tc>
          <w:tcPr>
            <w:tcW w:w="847" w:type="dxa"/>
            <w:tcBorders>
              <w:top w:val="nil"/>
              <w:left w:val="nil"/>
              <w:bottom w:val="single" w:sz="4" w:space="0" w:color="000000"/>
              <w:right w:val="nil"/>
            </w:tcBorders>
            <w:shd w:val="clear" w:color="000000" w:fill="C6E0B4"/>
            <w:vAlign w:val="center"/>
            <w:hideMark/>
          </w:tcPr>
          <w:p w14:paraId="25482B73"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5CB7AC13"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0D5131D1"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7EF0DB64"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r>
      <w:tr w:rsidR="00987B41" w:rsidRPr="00987B41" w14:paraId="4E67D137"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000000" w:fill="FFE699"/>
            <w:vAlign w:val="center"/>
            <w:hideMark/>
          </w:tcPr>
          <w:p w14:paraId="7B1A6D9F"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I</w:t>
            </w:r>
          </w:p>
        </w:tc>
        <w:tc>
          <w:tcPr>
            <w:tcW w:w="6380" w:type="dxa"/>
            <w:tcBorders>
              <w:top w:val="nil"/>
              <w:left w:val="nil"/>
              <w:bottom w:val="single" w:sz="4" w:space="0" w:color="000000"/>
              <w:right w:val="nil"/>
            </w:tcBorders>
            <w:shd w:val="clear" w:color="000000" w:fill="FFE699"/>
            <w:vAlign w:val="center"/>
            <w:hideMark/>
          </w:tcPr>
          <w:p w14:paraId="3FEC6805"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Kopējās projekta attiecināmās izmaksas</w:t>
            </w:r>
          </w:p>
        </w:tc>
        <w:tc>
          <w:tcPr>
            <w:tcW w:w="847" w:type="dxa"/>
            <w:tcBorders>
              <w:top w:val="nil"/>
              <w:left w:val="nil"/>
              <w:bottom w:val="single" w:sz="4" w:space="0" w:color="000000"/>
              <w:right w:val="nil"/>
            </w:tcBorders>
            <w:shd w:val="clear" w:color="000000" w:fill="FFE699"/>
            <w:vAlign w:val="center"/>
            <w:hideMark/>
          </w:tcPr>
          <w:p w14:paraId="6B5F5A03"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FFE699"/>
            <w:vAlign w:val="center"/>
            <w:hideMark/>
          </w:tcPr>
          <w:p w14:paraId="440D08E5"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FFE699"/>
            <w:vAlign w:val="center"/>
            <w:hideMark/>
          </w:tcPr>
          <w:p w14:paraId="431B10EF"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FFE699"/>
            <w:vAlign w:val="center"/>
            <w:hideMark/>
          </w:tcPr>
          <w:p w14:paraId="00656F34"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457 000,00 </w:t>
            </w:r>
          </w:p>
        </w:tc>
      </w:tr>
      <w:tr w:rsidR="00987B41" w:rsidRPr="00987B41" w14:paraId="4C4407AD" w14:textId="77777777" w:rsidTr="00987B41">
        <w:trPr>
          <w:trHeight w:val="255"/>
          <w:jc w:val="center"/>
        </w:trPr>
        <w:tc>
          <w:tcPr>
            <w:tcW w:w="672" w:type="dxa"/>
            <w:tcBorders>
              <w:top w:val="nil"/>
              <w:left w:val="nil"/>
              <w:bottom w:val="nil"/>
              <w:right w:val="nil"/>
            </w:tcBorders>
            <w:shd w:val="clear" w:color="auto" w:fill="auto"/>
            <w:noWrap/>
            <w:vAlign w:val="bottom"/>
            <w:hideMark/>
          </w:tcPr>
          <w:p w14:paraId="7FD21514"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6380" w:type="dxa"/>
            <w:tcBorders>
              <w:top w:val="nil"/>
              <w:left w:val="nil"/>
              <w:bottom w:val="nil"/>
              <w:right w:val="nil"/>
            </w:tcBorders>
            <w:shd w:val="clear" w:color="auto" w:fill="auto"/>
            <w:noWrap/>
            <w:vAlign w:val="bottom"/>
            <w:hideMark/>
          </w:tcPr>
          <w:p w14:paraId="397F9049"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847" w:type="dxa"/>
            <w:tcBorders>
              <w:top w:val="nil"/>
              <w:left w:val="nil"/>
              <w:bottom w:val="nil"/>
              <w:right w:val="nil"/>
            </w:tcBorders>
            <w:shd w:val="clear" w:color="auto" w:fill="auto"/>
            <w:noWrap/>
            <w:vAlign w:val="bottom"/>
            <w:hideMark/>
          </w:tcPr>
          <w:p w14:paraId="6DCF0946" w14:textId="77777777" w:rsidR="00987B41" w:rsidRPr="00987B41" w:rsidRDefault="00987B41" w:rsidP="00987B41">
            <w:pPr>
              <w:spacing w:line="240" w:lineRule="auto"/>
              <w:jc w:val="center"/>
              <w:rPr>
                <w:rFonts w:ascii="Calibri" w:hAnsi="Calibri" w:cs="Calibri"/>
                <w:color w:val="000000"/>
                <w:sz w:val="20"/>
                <w:szCs w:val="20"/>
                <w:lang w:eastAsia="lv-LV"/>
              </w:rPr>
            </w:pPr>
          </w:p>
        </w:tc>
        <w:tc>
          <w:tcPr>
            <w:tcW w:w="856" w:type="dxa"/>
            <w:tcBorders>
              <w:top w:val="nil"/>
              <w:left w:val="nil"/>
              <w:bottom w:val="nil"/>
              <w:right w:val="nil"/>
            </w:tcBorders>
            <w:shd w:val="clear" w:color="auto" w:fill="auto"/>
            <w:noWrap/>
            <w:vAlign w:val="bottom"/>
            <w:hideMark/>
          </w:tcPr>
          <w:p w14:paraId="3AA3AA95" w14:textId="77777777" w:rsidR="00987B41" w:rsidRPr="00987B41" w:rsidRDefault="00987B41" w:rsidP="00987B41">
            <w:pPr>
              <w:spacing w:line="240" w:lineRule="auto"/>
              <w:jc w:val="center"/>
              <w:rPr>
                <w:rFonts w:ascii="Calibri" w:hAnsi="Calibri" w:cs="Calibri"/>
                <w:color w:val="000000"/>
                <w:sz w:val="20"/>
                <w:szCs w:val="20"/>
                <w:lang w:eastAsia="lv-LV"/>
              </w:rPr>
            </w:pPr>
          </w:p>
        </w:tc>
        <w:tc>
          <w:tcPr>
            <w:tcW w:w="1141" w:type="dxa"/>
            <w:tcBorders>
              <w:top w:val="nil"/>
              <w:left w:val="nil"/>
              <w:bottom w:val="nil"/>
              <w:right w:val="nil"/>
            </w:tcBorders>
            <w:shd w:val="clear" w:color="auto" w:fill="auto"/>
            <w:noWrap/>
            <w:vAlign w:val="bottom"/>
            <w:hideMark/>
          </w:tcPr>
          <w:p w14:paraId="33D3DC0A"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1439" w:type="dxa"/>
            <w:tcBorders>
              <w:top w:val="nil"/>
              <w:left w:val="nil"/>
              <w:bottom w:val="nil"/>
              <w:right w:val="nil"/>
            </w:tcBorders>
            <w:shd w:val="clear" w:color="auto" w:fill="auto"/>
            <w:noWrap/>
            <w:vAlign w:val="bottom"/>
            <w:hideMark/>
          </w:tcPr>
          <w:p w14:paraId="61AD312A" w14:textId="77777777" w:rsidR="00987B41" w:rsidRPr="00987B41" w:rsidRDefault="00987B41" w:rsidP="00987B41">
            <w:pPr>
              <w:spacing w:line="240" w:lineRule="auto"/>
              <w:jc w:val="left"/>
              <w:rPr>
                <w:rFonts w:ascii="Calibri" w:hAnsi="Calibri" w:cs="Calibri"/>
                <w:color w:val="000000"/>
                <w:sz w:val="20"/>
                <w:szCs w:val="20"/>
                <w:lang w:eastAsia="lv-LV"/>
              </w:rPr>
            </w:pPr>
          </w:p>
        </w:tc>
      </w:tr>
      <w:tr w:rsidR="00987B41" w:rsidRPr="00987B41" w14:paraId="125B4A50" w14:textId="77777777" w:rsidTr="00987B41">
        <w:trPr>
          <w:trHeight w:val="255"/>
          <w:jc w:val="center"/>
        </w:trPr>
        <w:tc>
          <w:tcPr>
            <w:tcW w:w="672" w:type="dxa"/>
            <w:tcBorders>
              <w:top w:val="nil"/>
              <w:left w:val="nil"/>
              <w:bottom w:val="nil"/>
              <w:right w:val="nil"/>
            </w:tcBorders>
            <w:shd w:val="clear" w:color="auto" w:fill="auto"/>
            <w:noWrap/>
            <w:vAlign w:val="bottom"/>
            <w:hideMark/>
          </w:tcPr>
          <w:p w14:paraId="68E75581"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6380" w:type="dxa"/>
            <w:tcBorders>
              <w:top w:val="nil"/>
              <w:left w:val="nil"/>
              <w:bottom w:val="nil"/>
              <w:right w:val="nil"/>
            </w:tcBorders>
            <w:shd w:val="clear" w:color="auto" w:fill="auto"/>
            <w:noWrap/>
            <w:vAlign w:val="bottom"/>
            <w:hideMark/>
          </w:tcPr>
          <w:p w14:paraId="0DC83804"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847" w:type="dxa"/>
            <w:tcBorders>
              <w:top w:val="nil"/>
              <w:left w:val="nil"/>
              <w:bottom w:val="nil"/>
              <w:right w:val="nil"/>
            </w:tcBorders>
            <w:shd w:val="clear" w:color="auto" w:fill="auto"/>
            <w:noWrap/>
            <w:vAlign w:val="bottom"/>
            <w:hideMark/>
          </w:tcPr>
          <w:p w14:paraId="5519B87C" w14:textId="77777777" w:rsidR="00987B41" w:rsidRPr="00987B41" w:rsidRDefault="00987B41" w:rsidP="00987B41">
            <w:pPr>
              <w:spacing w:line="240" w:lineRule="auto"/>
              <w:jc w:val="center"/>
              <w:rPr>
                <w:rFonts w:ascii="Calibri" w:hAnsi="Calibri" w:cs="Calibri"/>
                <w:color w:val="000000"/>
                <w:sz w:val="20"/>
                <w:szCs w:val="20"/>
                <w:lang w:eastAsia="lv-LV"/>
              </w:rPr>
            </w:pPr>
          </w:p>
        </w:tc>
        <w:tc>
          <w:tcPr>
            <w:tcW w:w="856" w:type="dxa"/>
            <w:tcBorders>
              <w:top w:val="nil"/>
              <w:left w:val="nil"/>
              <w:bottom w:val="nil"/>
              <w:right w:val="nil"/>
            </w:tcBorders>
            <w:shd w:val="clear" w:color="auto" w:fill="auto"/>
            <w:noWrap/>
            <w:vAlign w:val="bottom"/>
            <w:hideMark/>
          </w:tcPr>
          <w:p w14:paraId="56C74E61" w14:textId="77777777" w:rsidR="00987B41" w:rsidRPr="00987B41" w:rsidRDefault="00987B41" w:rsidP="00987B41">
            <w:pPr>
              <w:spacing w:line="240" w:lineRule="auto"/>
              <w:jc w:val="center"/>
              <w:rPr>
                <w:rFonts w:ascii="Calibri" w:hAnsi="Calibri" w:cs="Calibri"/>
                <w:color w:val="000000"/>
                <w:sz w:val="20"/>
                <w:szCs w:val="20"/>
                <w:lang w:eastAsia="lv-LV"/>
              </w:rPr>
            </w:pPr>
          </w:p>
        </w:tc>
        <w:tc>
          <w:tcPr>
            <w:tcW w:w="1141" w:type="dxa"/>
            <w:tcBorders>
              <w:top w:val="nil"/>
              <w:left w:val="nil"/>
              <w:bottom w:val="nil"/>
              <w:right w:val="nil"/>
            </w:tcBorders>
            <w:shd w:val="clear" w:color="auto" w:fill="auto"/>
            <w:noWrap/>
            <w:vAlign w:val="bottom"/>
            <w:hideMark/>
          </w:tcPr>
          <w:p w14:paraId="3716B734"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1439" w:type="dxa"/>
            <w:tcBorders>
              <w:top w:val="nil"/>
              <w:left w:val="nil"/>
              <w:bottom w:val="nil"/>
              <w:right w:val="nil"/>
            </w:tcBorders>
            <w:shd w:val="clear" w:color="auto" w:fill="auto"/>
            <w:noWrap/>
            <w:vAlign w:val="bottom"/>
            <w:hideMark/>
          </w:tcPr>
          <w:p w14:paraId="7D7F292B" w14:textId="77777777" w:rsidR="00987B41" w:rsidRPr="00987B41" w:rsidRDefault="00987B41" w:rsidP="00987B41">
            <w:pPr>
              <w:spacing w:line="240" w:lineRule="auto"/>
              <w:jc w:val="left"/>
              <w:rPr>
                <w:rFonts w:ascii="Calibri" w:hAnsi="Calibri" w:cs="Calibri"/>
                <w:color w:val="000000"/>
                <w:sz w:val="20"/>
                <w:szCs w:val="20"/>
                <w:lang w:eastAsia="lv-LV"/>
              </w:rPr>
            </w:pPr>
          </w:p>
        </w:tc>
      </w:tr>
      <w:tr w:rsidR="00987B41" w:rsidRPr="00987B41" w14:paraId="487F9B8E" w14:textId="77777777" w:rsidTr="00987B41">
        <w:trPr>
          <w:trHeight w:val="255"/>
          <w:jc w:val="center"/>
        </w:trPr>
        <w:tc>
          <w:tcPr>
            <w:tcW w:w="672" w:type="dxa"/>
            <w:tcBorders>
              <w:top w:val="single" w:sz="4" w:space="0" w:color="000000"/>
              <w:left w:val="single" w:sz="4" w:space="0" w:color="000000"/>
              <w:bottom w:val="single" w:sz="4" w:space="0" w:color="000000"/>
              <w:right w:val="nil"/>
            </w:tcBorders>
            <w:shd w:val="clear" w:color="000000" w:fill="FFE699"/>
            <w:vAlign w:val="center"/>
            <w:hideMark/>
          </w:tcPr>
          <w:p w14:paraId="533EA3E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single" w:sz="4" w:space="0" w:color="000000"/>
              <w:left w:val="nil"/>
              <w:bottom w:val="single" w:sz="4" w:space="0" w:color="000000"/>
              <w:right w:val="nil"/>
            </w:tcBorders>
            <w:shd w:val="clear" w:color="000000" w:fill="FFE699"/>
            <w:vAlign w:val="center"/>
            <w:hideMark/>
          </w:tcPr>
          <w:p w14:paraId="25236BCE"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NEATTIECINĀMĀS IZMAKSAS</w:t>
            </w:r>
          </w:p>
        </w:tc>
        <w:tc>
          <w:tcPr>
            <w:tcW w:w="847" w:type="dxa"/>
            <w:tcBorders>
              <w:top w:val="single" w:sz="4" w:space="0" w:color="000000"/>
              <w:left w:val="nil"/>
              <w:bottom w:val="single" w:sz="4" w:space="0" w:color="000000"/>
              <w:right w:val="nil"/>
            </w:tcBorders>
            <w:shd w:val="clear" w:color="000000" w:fill="FFE699"/>
            <w:vAlign w:val="center"/>
            <w:hideMark/>
          </w:tcPr>
          <w:p w14:paraId="5AEB73D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single" w:sz="4" w:space="0" w:color="000000"/>
              <w:left w:val="nil"/>
              <w:bottom w:val="single" w:sz="4" w:space="0" w:color="000000"/>
              <w:right w:val="nil"/>
            </w:tcBorders>
            <w:shd w:val="clear" w:color="000000" w:fill="FFE699"/>
            <w:vAlign w:val="center"/>
            <w:hideMark/>
          </w:tcPr>
          <w:p w14:paraId="15C89757"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single" w:sz="4" w:space="0" w:color="000000"/>
              <w:left w:val="nil"/>
              <w:bottom w:val="single" w:sz="4" w:space="0" w:color="000000"/>
              <w:right w:val="nil"/>
            </w:tcBorders>
            <w:shd w:val="clear" w:color="000000" w:fill="FFE699"/>
            <w:vAlign w:val="center"/>
            <w:hideMark/>
          </w:tcPr>
          <w:p w14:paraId="4B62A4F8"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single" w:sz="4" w:space="0" w:color="000000"/>
              <w:left w:val="nil"/>
              <w:bottom w:val="single" w:sz="4" w:space="0" w:color="000000"/>
              <w:right w:val="single" w:sz="4" w:space="0" w:color="000000"/>
            </w:tcBorders>
            <w:shd w:val="clear" w:color="000000" w:fill="FFE699"/>
            <w:vAlign w:val="center"/>
            <w:hideMark/>
          </w:tcPr>
          <w:p w14:paraId="225F990F"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64E370B3"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000000" w:fill="D9D9D9"/>
            <w:vAlign w:val="center"/>
            <w:hideMark/>
          </w:tcPr>
          <w:p w14:paraId="627F7EE2"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5</w:t>
            </w:r>
          </w:p>
        </w:tc>
        <w:tc>
          <w:tcPr>
            <w:tcW w:w="6380" w:type="dxa"/>
            <w:tcBorders>
              <w:top w:val="nil"/>
              <w:left w:val="nil"/>
              <w:bottom w:val="single" w:sz="4" w:space="0" w:color="000000"/>
              <w:right w:val="nil"/>
            </w:tcBorders>
            <w:shd w:val="clear" w:color="000000" w:fill="D9D9D9"/>
            <w:vAlign w:val="center"/>
            <w:hideMark/>
          </w:tcPr>
          <w:p w14:paraId="50339E4F"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47" w:type="dxa"/>
            <w:tcBorders>
              <w:top w:val="nil"/>
              <w:left w:val="nil"/>
              <w:bottom w:val="single" w:sz="4" w:space="0" w:color="000000"/>
              <w:right w:val="nil"/>
            </w:tcBorders>
            <w:shd w:val="clear" w:color="000000" w:fill="D9D9D9"/>
            <w:vAlign w:val="center"/>
            <w:hideMark/>
          </w:tcPr>
          <w:p w14:paraId="674D205A"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D9D9D9"/>
            <w:vAlign w:val="center"/>
            <w:hideMark/>
          </w:tcPr>
          <w:p w14:paraId="14DF0CDE"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nil"/>
            </w:tcBorders>
            <w:shd w:val="clear" w:color="000000" w:fill="D9D9D9"/>
            <w:vAlign w:val="center"/>
            <w:hideMark/>
          </w:tcPr>
          <w:p w14:paraId="4BFD50E7"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D9D9D9"/>
            <w:vAlign w:val="center"/>
            <w:hideMark/>
          </w:tcPr>
          <w:p w14:paraId="501586DB"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023AEFBC"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04676783"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5.1.</w:t>
            </w:r>
          </w:p>
        </w:tc>
        <w:tc>
          <w:tcPr>
            <w:tcW w:w="6380" w:type="dxa"/>
            <w:tcBorders>
              <w:top w:val="nil"/>
              <w:left w:val="nil"/>
              <w:bottom w:val="single" w:sz="4" w:space="0" w:color="000000"/>
              <w:right w:val="single" w:sz="4" w:space="0" w:color="000000"/>
            </w:tcBorders>
            <w:shd w:val="clear" w:color="auto" w:fill="auto"/>
            <w:vAlign w:val="center"/>
            <w:hideMark/>
          </w:tcPr>
          <w:p w14:paraId="0DFAAFF6"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auto" w:fill="auto"/>
            <w:vAlign w:val="center"/>
            <w:hideMark/>
          </w:tcPr>
          <w:p w14:paraId="653D19A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740DF8BA"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570BE856"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7EDD1350"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0A768281"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2A0BA29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6380" w:type="dxa"/>
            <w:tcBorders>
              <w:top w:val="nil"/>
              <w:left w:val="nil"/>
              <w:bottom w:val="single" w:sz="4" w:space="0" w:color="000000"/>
              <w:right w:val="single" w:sz="4" w:space="0" w:color="000000"/>
            </w:tcBorders>
            <w:shd w:val="clear" w:color="auto" w:fill="auto"/>
            <w:vAlign w:val="center"/>
            <w:hideMark/>
          </w:tcPr>
          <w:p w14:paraId="1B69438A"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auto" w:fill="auto"/>
            <w:vAlign w:val="center"/>
            <w:hideMark/>
          </w:tcPr>
          <w:p w14:paraId="3050D6F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285335F8"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1B4A3114"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084998C5"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5C4E3B64"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7F794688"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6A93CE08"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(5.)</w:t>
            </w:r>
          </w:p>
        </w:tc>
        <w:tc>
          <w:tcPr>
            <w:tcW w:w="847" w:type="dxa"/>
            <w:tcBorders>
              <w:top w:val="nil"/>
              <w:left w:val="nil"/>
              <w:bottom w:val="single" w:sz="4" w:space="0" w:color="000000"/>
              <w:right w:val="nil"/>
            </w:tcBorders>
            <w:shd w:val="clear" w:color="000000" w:fill="C6E0B4"/>
            <w:vAlign w:val="center"/>
            <w:hideMark/>
          </w:tcPr>
          <w:p w14:paraId="4354080F"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09C60AA8"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0D93956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71D6E64E"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r>
      <w:tr w:rsidR="00987B41" w:rsidRPr="00987B41" w14:paraId="1B2A461D"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000000" w:fill="D9D9D9"/>
            <w:vAlign w:val="center"/>
            <w:hideMark/>
          </w:tcPr>
          <w:p w14:paraId="40494B50"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6</w:t>
            </w:r>
          </w:p>
        </w:tc>
        <w:tc>
          <w:tcPr>
            <w:tcW w:w="6380" w:type="dxa"/>
            <w:tcBorders>
              <w:top w:val="nil"/>
              <w:left w:val="nil"/>
              <w:bottom w:val="single" w:sz="4" w:space="0" w:color="000000"/>
              <w:right w:val="nil"/>
            </w:tcBorders>
            <w:shd w:val="clear" w:color="000000" w:fill="D9D9D9"/>
            <w:vAlign w:val="center"/>
            <w:hideMark/>
          </w:tcPr>
          <w:p w14:paraId="56DB09B0"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47" w:type="dxa"/>
            <w:tcBorders>
              <w:top w:val="nil"/>
              <w:left w:val="nil"/>
              <w:bottom w:val="single" w:sz="4" w:space="0" w:color="000000"/>
              <w:right w:val="nil"/>
            </w:tcBorders>
            <w:shd w:val="clear" w:color="000000" w:fill="D9D9D9"/>
            <w:vAlign w:val="center"/>
            <w:hideMark/>
          </w:tcPr>
          <w:p w14:paraId="2C0F85A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D9D9D9"/>
            <w:vAlign w:val="center"/>
            <w:hideMark/>
          </w:tcPr>
          <w:p w14:paraId="6A87DE11"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nil"/>
            </w:tcBorders>
            <w:shd w:val="clear" w:color="000000" w:fill="D9D9D9"/>
            <w:vAlign w:val="center"/>
            <w:hideMark/>
          </w:tcPr>
          <w:p w14:paraId="795F100F"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D9D9D9"/>
            <w:vAlign w:val="center"/>
            <w:hideMark/>
          </w:tcPr>
          <w:p w14:paraId="4EF8002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4A791E31"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3FD082A1"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6.1.</w:t>
            </w:r>
          </w:p>
        </w:tc>
        <w:tc>
          <w:tcPr>
            <w:tcW w:w="6380" w:type="dxa"/>
            <w:tcBorders>
              <w:top w:val="nil"/>
              <w:left w:val="nil"/>
              <w:bottom w:val="single" w:sz="4" w:space="0" w:color="000000"/>
              <w:right w:val="single" w:sz="4" w:space="0" w:color="000000"/>
            </w:tcBorders>
            <w:shd w:val="clear" w:color="auto" w:fill="auto"/>
            <w:vAlign w:val="center"/>
            <w:hideMark/>
          </w:tcPr>
          <w:p w14:paraId="3D3027E4"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auto" w:fill="auto"/>
            <w:vAlign w:val="center"/>
            <w:hideMark/>
          </w:tcPr>
          <w:p w14:paraId="7B7721A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2452FCFB"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1EBFDFA9"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41F40BE5"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4072C81A"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23881B03"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6380" w:type="dxa"/>
            <w:tcBorders>
              <w:top w:val="nil"/>
              <w:left w:val="nil"/>
              <w:bottom w:val="single" w:sz="4" w:space="0" w:color="000000"/>
              <w:right w:val="single" w:sz="4" w:space="0" w:color="000000"/>
            </w:tcBorders>
            <w:shd w:val="clear" w:color="auto" w:fill="auto"/>
            <w:vAlign w:val="center"/>
            <w:hideMark/>
          </w:tcPr>
          <w:p w14:paraId="37811A6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auto" w:fill="auto"/>
            <w:vAlign w:val="center"/>
            <w:hideMark/>
          </w:tcPr>
          <w:p w14:paraId="6EDFCDB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auto" w:fill="auto"/>
            <w:vAlign w:val="center"/>
            <w:hideMark/>
          </w:tcPr>
          <w:p w14:paraId="1AE3EAE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34B87345"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232AEA7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0BEFBF86"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0E736F9B"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7D8D3ED5"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(6.)</w:t>
            </w:r>
          </w:p>
        </w:tc>
        <w:tc>
          <w:tcPr>
            <w:tcW w:w="847" w:type="dxa"/>
            <w:tcBorders>
              <w:top w:val="nil"/>
              <w:left w:val="nil"/>
              <w:bottom w:val="single" w:sz="4" w:space="0" w:color="000000"/>
              <w:right w:val="nil"/>
            </w:tcBorders>
            <w:shd w:val="clear" w:color="000000" w:fill="C6E0B4"/>
            <w:vAlign w:val="center"/>
            <w:hideMark/>
          </w:tcPr>
          <w:p w14:paraId="2EB0740E"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42610E88"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20776242"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1F013234"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r>
      <w:tr w:rsidR="00987B41" w:rsidRPr="00987B41" w14:paraId="2079B85C"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000000" w:fill="D9D9D9"/>
            <w:vAlign w:val="center"/>
            <w:hideMark/>
          </w:tcPr>
          <w:p w14:paraId="079327DD"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lastRenderedPageBreak/>
              <w:t>7</w:t>
            </w:r>
          </w:p>
        </w:tc>
        <w:tc>
          <w:tcPr>
            <w:tcW w:w="6380" w:type="dxa"/>
            <w:tcBorders>
              <w:top w:val="nil"/>
              <w:left w:val="nil"/>
              <w:bottom w:val="single" w:sz="4" w:space="0" w:color="000000"/>
              <w:right w:val="nil"/>
            </w:tcBorders>
            <w:shd w:val="clear" w:color="000000" w:fill="D9D9D9"/>
            <w:vAlign w:val="center"/>
            <w:hideMark/>
          </w:tcPr>
          <w:p w14:paraId="336CF4E5"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 Pievienotās vērtības nodoklis:</w:t>
            </w:r>
          </w:p>
        </w:tc>
        <w:tc>
          <w:tcPr>
            <w:tcW w:w="847" w:type="dxa"/>
            <w:tcBorders>
              <w:top w:val="nil"/>
              <w:left w:val="nil"/>
              <w:bottom w:val="single" w:sz="4" w:space="0" w:color="000000"/>
              <w:right w:val="nil"/>
            </w:tcBorders>
            <w:shd w:val="clear" w:color="000000" w:fill="D9D9D9"/>
            <w:vAlign w:val="center"/>
            <w:hideMark/>
          </w:tcPr>
          <w:p w14:paraId="75FBC417"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D9D9D9"/>
            <w:vAlign w:val="center"/>
            <w:hideMark/>
          </w:tcPr>
          <w:p w14:paraId="569E8A75"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nil"/>
            </w:tcBorders>
            <w:shd w:val="clear" w:color="000000" w:fill="D9D9D9"/>
            <w:vAlign w:val="center"/>
            <w:hideMark/>
          </w:tcPr>
          <w:p w14:paraId="1B329E1F"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D9D9D9"/>
            <w:vAlign w:val="center"/>
            <w:hideMark/>
          </w:tcPr>
          <w:p w14:paraId="7FE8C926"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2894B758"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78A25724"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7.1.</w:t>
            </w:r>
          </w:p>
        </w:tc>
        <w:tc>
          <w:tcPr>
            <w:tcW w:w="6380" w:type="dxa"/>
            <w:tcBorders>
              <w:top w:val="nil"/>
              <w:left w:val="nil"/>
              <w:bottom w:val="single" w:sz="4" w:space="0" w:color="000000"/>
              <w:right w:val="single" w:sz="4" w:space="0" w:color="000000"/>
            </w:tcBorders>
            <w:shd w:val="clear" w:color="auto" w:fill="auto"/>
            <w:vAlign w:val="center"/>
            <w:hideMark/>
          </w:tcPr>
          <w:p w14:paraId="06F6095A"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 Pievienotās vērtības nodoklis attiecināmajām izmaksām:</w:t>
            </w:r>
          </w:p>
        </w:tc>
        <w:tc>
          <w:tcPr>
            <w:tcW w:w="847" w:type="dxa"/>
            <w:tcBorders>
              <w:top w:val="nil"/>
              <w:left w:val="nil"/>
              <w:bottom w:val="single" w:sz="4" w:space="0" w:color="000000"/>
              <w:right w:val="single" w:sz="4" w:space="0" w:color="000000"/>
            </w:tcBorders>
            <w:shd w:val="clear" w:color="000000" w:fill="D9D9D9"/>
            <w:vAlign w:val="center"/>
            <w:hideMark/>
          </w:tcPr>
          <w:p w14:paraId="27D16C2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000000" w:fill="D9D9D9"/>
            <w:vAlign w:val="center"/>
            <w:hideMark/>
          </w:tcPr>
          <w:p w14:paraId="282FFA2D"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539D658A"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672,00 </w:t>
            </w:r>
          </w:p>
        </w:tc>
        <w:tc>
          <w:tcPr>
            <w:tcW w:w="1439" w:type="dxa"/>
            <w:tcBorders>
              <w:top w:val="nil"/>
              <w:left w:val="nil"/>
              <w:bottom w:val="single" w:sz="4" w:space="0" w:color="000000"/>
              <w:right w:val="single" w:sz="4" w:space="0" w:color="000000"/>
            </w:tcBorders>
            <w:shd w:val="clear" w:color="000000" w:fill="E2EFDA"/>
            <w:vAlign w:val="center"/>
            <w:hideMark/>
          </w:tcPr>
          <w:p w14:paraId="584D4D20"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672,00 </w:t>
            </w:r>
          </w:p>
        </w:tc>
      </w:tr>
      <w:tr w:rsidR="00987B41" w:rsidRPr="00987B41" w14:paraId="37C95036" w14:textId="77777777" w:rsidTr="00987B41">
        <w:trPr>
          <w:trHeight w:val="76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6C4A61F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7.1.1.</w:t>
            </w:r>
          </w:p>
        </w:tc>
        <w:tc>
          <w:tcPr>
            <w:tcW w:w="6380" w:type="dxa"/>
            <w:tcBorders>
              <w:top w:val="nil"/>
              <w:left w:val="nil"/>
              <w:bottom w:val="single" w:sz="4" w:space="0" w:color="000000"/>
              <w:right w:val="nil"/>
            </w:tcBorders>
            <w:shd w:val="clear" w:color="auto" w:fill="auto"/>
            <w:vAlign w:val="center"/>
            <w:hideMark/>
          </w:tcPr>
          <w:p w14:paraId="7C9D2701" w14:textId="77777777" w:rsidR="00987B41" w:rsidRPr="00987B41" w:rsidRDefault="00987B41" w:rsidP="00987B41">
            <w:pPr>
              <w:spacing w:line="240" w:lineRule="auto"/>
              <w:jc w:val="left"/>
              <w:outlineLvl w:val="0"/>
              <w:rPr>
                <w:rFonts w:ascii="Calibri" w:hAnsi="Calibri" w:cs="Calibri"/>
                <w:sz w:val="20"/>
                <w:szCs w:val="20"/>
                <w:lang w:eastAsia="lv-LV"/>
              </w:rPr>
            </w:pPr>
            <w:r w:rsidRPr="00987B41">
              <w:rPr>
                <w:rFonts w:ascii="Calibri" w:hAnsi="Calibri" w:cs="Calibri"/>
                <w:sz w:val="20"/>
                <w:szCs w:val="20"/>
                <w:lang w:eastAsia="lv-LV"/>
              </w:rPr>
              <w:t> Projekta dokumentācijas sagatavošanas izmaksas šo noteikumu 27.punktā norādītajā gadījumā un projekta uzraudzības izmaksas ne vairāk kā 10 procentu no projekta kopējām attiecināmajām izmaksām:</w:t>
            </w:r>
          </w:p>
        </w:tc>
        <w:tc>
          <w:tcPr>
            <w:tcW w:w="847" w:type="dxa"/>
            <w:tcBorders>
              <w:top w:val="nil"/>
              <w:left w:val="single" w:sz="4" w:space="0" w:color="000000"/>
              <w:bottom w:val="single" w:sz="4" w:space="0" w:color="000000"/>
              <w:right w:val="single" w:sz="4" w:space="0" w:color="000000"/>
            </w:tcBorders>
            <w:shd w:val="clear" w:color="000000" w:fill="D9D9D9"/>
            <w:vAlign w:val="center"/>
            <w:hideMark/>
          </w:tcPr>
          <w:p w14:paraId="33EE4F5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000000" w:fill="D9D9D9"/>
            <w:vAlign w:val="center"/>
            <w:hideMark/>
          </w:tcPr>
          <w:p w14:paraId="5865BD4D"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521C1BDF"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1B661F3E"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0DEFA1CD" w14:textId="77777777" w:rsidTr="00987B41">
        <w:trPr>
          <w:trHeight w:val="76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4116F46B"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7.1.2.</w:t>
            </w:r>
          </w:p>
        </w:tc>
        <w:tc>
          <w:tcPr>
            <w:tcW w:w="6380" w:type="dxa"/>
            <w:tcBorders>
              <w:top w:val="nil"/>
              <w:left w:val="nil"/>
              <w:bottom w:val="single" w:sz="4" w:space="0" w:color="000000"/>
              <w:right w:val="single" w:sz="4" w:space="0" w:color="000000"/>
            </w:tcBorders>
            <w:shd w:val="clear" w:color="auto" w:fill="auto"/>
            <w:vAlign w:val="center"/>
            <w:hideMark/>
          </w:tcPr>
          <w:p w14:paraId="28AB8DAE"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 tehnoloģisko </w:t>
            </w:r>
            <w:proofErr w:type="spellStart"/>
            <w:r w:rsidRPr="00987B41">
              <w:rPr>
                <w:rFonts w:ascii="Calibri" w:hAnsi="Calibri" w:cs="Calibri"/>
                <w:color w:val="000000"/>
                <w:sz w:val="20"/>
                <w:szCs w:val="20"/>
                <w:lang w:eastAsia="lv-LV"/>
              </w:rPr>
              <w:t>pamatiekārtu</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palīgiekārtu</w:t>
            </w:r>
            <w:proofErr w:type="spellEnd"/>
            <w:r w:rsidRPr="00987B41">
              <w:rPr>
                <w:rFonts w:ascii="Calibri" w:hAnsi="Calibri" w:cs="Calibri"/>
                <w:color w:val="000000"/>
                <w:sz w:val="20"/>
                <w:szCs w:val="20"/>
                <w:lang w:eastAsia="lv-LV"/>
              </w:rPr>
              <w:t xml:space="preserve"> un materiālu, kas tieši nodrošina </w:t>
            </w:r>
            <w:proofErr w:type="spellStart"/>
            <w:r w:rsidRPr="00987B41">
              <w:rPr>
                <w:rFonts w:ascii="Calibri" w:hAnsi="Calibri" w:cs="Calibri"/>
                <w:color w:val="000000"/>
                <w:sz w:val="20"/>
                <w:szCs w:val="20"/>
                <w:lang w:eastAsia="lv-LV"/>
              </w:rPr>
              <w:t>siltumavota</w:t>
            </w:r>
            <w:proofErr w:type="spellEnd"/>
            <w:r w:rsidRPr="00987B41">
              <w:rPr>
                <w:rFonts w:ascii="Calibri" w:hAnsi="Calibri" w:cs="Calibri"/>
                <w:color w:val="000000"/>
                <w:sz w:val="20"/>
                <w:szCs w:val="20"/>
                <w:lang w:eastAsia="lv-LV"/>
              </w:rPr>
              <w:t xml:space="preserve"> un pārvades un sadales sistēmas darbību, iegādes un uzstādīšanas izmaksas</w:t>
            </w:r>
          </w:p>
        </w:tc>
        <w:tc>
          <w:tcPr>
            <w:tcW w:w="847" w:type="dxa"/>
            <w:tcBorders>
              <w:top w:val="nil"/>
              <w:left w:val="nil"/>
              <w:bottom w:val="single" w:sz="4" w:space="0" w:color="000000"/>
              <w:right w:val="single" w:sz="4" w:space="0" w:color="000000"/>
            </w:tcBorders>
            <w:shd w:val="clear" w:color="000000" w:fill="D9D9D9"/>
            <w:vAlign w:val="center"/>
            <w:hideMark/>
          </w:tcPr>
          <w:p w14:paraId="586719C3"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000000" w:fill="D9D9D9"/>
            <w:vAlign w:val="center"/>
            <w:hideMark/>
          </w:tcPr>
          <w:p w14:paraId="0654279C"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6580300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95 298,00 </w:t>
            </w:r>
          </w:p>
        </w:tc>
        <w:tc>
          <w:tcPr>
            <w:tcW w:w="1439" w:type="dxa"/>
            <w:tcBorders>
              <w:top w:val="nil"/>
              <w:left w:val="nil"/>
              <w:bottom w:val="single" w:sz="4" w:space="0" w:color="000000"/>
              <w:right w:val="single" w:sz="4" w:space="0" w:color="000000"/>
            </w:tcBorders>
            <w:shd w:val="clear" w:color="000000" w:fill="E2EFDA"/>
            <w:vAlign w:val="center"/>
            <w:hideMark/>
          </w:tcPr>
          <w:p w14:paraId="01BEC09B"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95 298,00 </w:t>
            </w:r>
          </w:p>
        </w:tc>
      </w:tr>
      <w:tr w:rsidR="00987B41" w:rsidRPr="00987B41" w14:paraId="73937E58"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3D1EDE63"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7.1.3.</w:t>
            </w:r>
          </w:p>
        </w:tc>
        <w:tc>
          <w:tcPr>
            <w:tcW w:w="6380" w:type="dxa"/>
            <w:tcBorders>
              <w:top w:val="nil"/>
              <w:left w:val="nil"/>
              <w:bottom w:val="single" w:sz="4" w:space="0" w:color="000000"/>
              <w:right w:val="single" w:sz="4" w:space="0" w:color="000000"/>
            </w:tcBorders>
            <w:shd w:val="clear" w:color="auto" w:fill="auto"/>
            <w:vAlign w:val="center"/>
            <w:hideMark/>
          </w:tcPr>
          <w:p w14:paraId="64464D2F"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 būvdarbu izmaksas</w:t>
            </w:r>
          </w:p>
        </w:tc>
        <w:tc>
          <w:tcPr>
            <w:tcW w:w="847" w:type="dxa"/>
            <w:tcBorders>
              <w:top w:val="nil"/>
              <w:left w:val="nil"/>
              <w:bottom w:val="single" w:sz="4" w:space="0" w:color="000000"/>
              <w:right w:val="single" w:sz="4" w:space="0" w:color="000000"/>
            </w:tcBorders>
            <w:shd w:val="clear" w:color="000000" w:fill="D9D9D9"/>
            <w:vAlign w:val="center"/>
            <w:hideMark/>
          </w:tcPr>
          <w:p w14:paraId="780C0061"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000000" w:fill="D9D9D9"/>
            <w:vAlign w:val="center"/>
            <w:hideMark/>
          </w:tcPr>
          <w:p w14:paraId="7F777030"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2417D14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439" w:type="dxa"/>
            <w:tcBorders>
              <w:top w:val="nil"/>
              <w:left w:val="nil"/>
              <w:bottom w:val="single" w:sz="4" w:space="0" w:color="000000"/>
              <w:right w:val="single" w:sz="4" w:space="0" w:color="000000"/>
            </w:tcBorders>
            <w:shd w:val="clear" w:color="000000" w:fill="E2EFDA"/>
            <w:vAlign w:val="center"/>
            <w:hideMark/>
          </w:tcPr>
          <w:p w14:paraId="40C57E85"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4E511264"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7C62E17D"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78716B6C"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(7.1.)</w:t>
            </w:r>
          </w:p>
        </w:tc>
        <w:tc>
          <w:tcPr>
            <w:tcW w:w="847" w:type="dxa"/>
            <w:tcBorders>
              <w:top w:val="nil"/>
              <w:left w:val="nil"/>
              <w:bottom w:val="single" w:sz="4" w:space="0" w:color="000000"/>
              <w:right w:val="nil"/>
            </w:tcBorders>
            <w:shd w:val="clear" w:color="000000" w:fill="C6E0B4"/>
            <w:vAlign w:val="center"/>
            <w:hideMark/>
          </w:tcPr>
          <w:p w14:paraId="3233078B"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6AB53C5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45D864BE"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199D9B07"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95 970,00 </w:t>
            </w:r>
          </w:p>
        </w:tc>
      </w:tr>
      <w:tr w:rsidR="00987B41" w:rsidRPr="00987B41" w14:paraId="4B7A595B"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173B5EAC"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7.2.</w:t>
            </w:r>
          </w:p>
        </w:tc>
        <w:tc>
          <w:tcPr>
            <w:tcW w:w="6380" w:type="dxa"/>
            <w:tcBorders>
              <w:top w:val="nil"/>
              <w:left w:val="nil"/>
              <w:bottom w:val="single" w:sz="4" w:space="0" w:color="000000"/>
              <w:right w:val="single" w:sz="4" w:space="0" w:color="000000"/>
            </w:tcBorders>
            <w:shd w:val="clear" w:color="auto" w:fill="auto"/>
            <w:vAlign w:val="center"/>
            <w:hideMark/>
          </w:tcPr>
          <w:p w14:paraId="5BABA5E1"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 Pievienotās vērtības nodoklis neattiecināmajām izmaksām:</w:t>
            </w:r>
          </w:p>
        </w:tc>
        <w:tc>
          <w:tcPr>
            <w:tcW w:w="847" w:type="dxa"/>
            <w:tcBorders>
              <w:top w:val="nil"/>
              <w:left w:val="nil"/>
              <w:bottom w:val="single" w:sz="4" w:space="0" w:color="000000"/>
              <w:right w:val="single" w:sz="4" w:space="0" w:color="000000"/>
            </w:tcBorders>
            <w:shd w:val="clear" w:color="000000" w:fill="D9D9D9"/>
            <w:vAlign w:val="center"/>
            <w:hideMark/>
          </w:tcPr>
          <w:p w14:paraId="630787D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000000" w:fill="D9D9D9"/>
            <w:vAlign w:val="center"/>
            <w:hideMark/>
          </w:tcPr>
          <w:p w14:paraId="32F27063"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19CE4B6D"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1A3056B0"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0D962AF4"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2FC2D379"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7.2.5.</w:t>
            </w:r>
          </w:p>
        </w:tc>
        <w:tc>
          <w:tcPr>
            <w:tcW w:w="6380" w:type="dxa"/>
            <w:tcBorders>
              <w:top w:val="nil"/>
              <w:left w:val="nil"/>
              <w:bottom w:val="single" w:sz="4" w:space="0" w:color="000000"/>
              <w:right w:val="single" w:sz="4" w:space="0" w:color="000000"/>
            </w:tcBorders>
            <w:shd w:val="clear" w:color="auto" w:fill="auto"/>
            <w:vAlign w:val="center"/>
            <w:hideMark/>
          </w:tcPr>
          <w:p w14:paraId="60379382"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000000" w:fill="D9D9D9"/>
            <w:vAlign w:val="center"/>
            <w:hideMark/>
          </w:tcPr>
          <w:p w14:paraId="4F22D82A"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000000" w:fill="D9D9D9"/>
            <w:vAlign w:val="center"/>
            <w:hideMark/>
          </w:tcPr>
          <w:p w14:paraId="06CB995B"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4BC6E038"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2794ABF9"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6A1612C8"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54FA8EA8"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7.2.6.</w:t>
            </w:r>
          </w:p>
        </w:tc>
        <w:tc>
          <w:tcPr>
            <w:tcW w:w="6380" w:type="dxa"/>
            <w:tcBorders>
              <w:top w:val="nil"/>
              <w:left w:val="nil"/>
              <w:bottom w:val="single" w:sz="4" w:space="0" w:color="000000"/>
              <w:right w:val="single" w:sz="4" w:space="0" w:color="000000"/>
            </w:tcBorders>
            <w:shd w:val="clear" w:color="auto" w:fill="auto"/>
            <w:vAlign w:val="center"/>
            <w:hideMark/>
          </w:tcPr>
          <w:p w14:paraId="2B3FAFD4"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000000" w:fill="D9D9D9"/>
            <w:vAlign w:val="center"/>
            <w:hideMark/>
          </w:tcPr>
          <w:p w14:paraId="454927F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000000" w:fill="D9D9D9"/>
            <w:vAlign w:val="center"/>
            <w:hideMark/>
          </w:tcPr>
          <w:p w14:paraId="228F014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6331C741"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07B5F21E"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6F4C827D"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auto" w:fill="auto"/>
            <w:vAlign w:val="center"/>
            <w:hideMark/>
          </w:tcPr>
          <w:p w14:paraId="6BDB7119"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6380" w:type="dxa"/>
            <w:tcBorders>
              <w:top w:val="nil"/>
              <w:left w:val="nil"/>
              <w:bottom w:val="single" w:sz="4" w:space="0" w:color="000000"/>
              <w:right w:val="single" w:sz="4" w:space="0" w:color="000000"/>
            </w:tcBorders>
            <w:shd w:val="clear" w:color="auto" w:fill="auto"/>
            <w:vAlign w:val="center"/>
            <w:hideMark/>
          </w:tcPr>
          <w:p w14:paraId="5C8EC23E"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47" w:type="dxa"/>
            <w:tcBorders>
              <w:top w:val="nil"/>
              <w:left w:val="nil"/>
              <w:bottom w:val="single" w:sz="4" w:space="0" w:color="000000"/>
              <w:right w:val="single" w:sz="4" w:space="0" w:color="000000"/>
            </w:tcBorders>
            <w:shd w:val="clear" w:color="000000" w:fill="D9D9D9"/>
            <w:vAlign w:val="center"/>
            <w:hideMark/>
          </w:tcPr>
          <w:p w14:paraId="6BBEAF98"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856" w:type="dxa"/>
            <w:tcBorders>
              <w:top w:val="nil"/>
              <w:left w:val="nil"/>
              <w:bottom w:val="single" w:sz="4" w:space="0" w:color="000000"/>
              <w:right w:val="single" w:sz="4" w:space="0" w:color="000000"/>
            </w:tcBorders>
            <w:shd w:val="clear" w:color="000000" w:fill="D9D9D9"/>
            <w:vAlign w:val="center"/>
            <w:hideMark/>
          </w:tcPr>
          <w:p w14:paraId="0D6349B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41" w:type="dxa"/>
            <w:tcBorders>
              <w:top w:val="nil"/>
              <w:left w:val="nil"/>
              <w:bottom w:val="single" w:sz="4" w:space="0" w:color="000000"/>
              <w:right w:val="single" w:sz="4" w:space="0" w:color="000000"/>
            </w:tcBorders>
            <w:shd w:val="clear" w:color="auto" w:fill="auto"/>
            <w:vAlign w:val="center"/>
            <w:hideMark/>
          </w:tcPr>
          <w:p w14:paraId="350FAFBF"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E2EFDA"/>
            <w:vAlign w:val="center"/>
            <w:hideMark/>
          </w:tcPr>
          <w:p w14:paraId="35D60A0E"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679D5CD6"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6536F995"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0911B2DB"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(7.2.)</w:t>
            </w:r>
          </w:p>
        </w:tc>
        <w:tc>
          <w:tcPr>
            <w:tcW w:w="847" w:type="dxa"/>
            <w:tcBorders>
              <w:top w:val="nil"/>
              <w:left w:val="nil"/>
              <w:bottom w:val="single" w:sz="4" w:space="0" w:color="000000"/>
              <w:right w:val="nil"/>
            </w:tcBorders>
            <w:shd w:val="clear" w:color="000000" w:fill="C6E0B4"/>
            <w:vAlign w:val="center"/>
            <w:hideMark/>
          </w:tcPr>
          <w:p w14:paraId="07073A5A"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3B564A6A"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7871956D"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387E7D65"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r>
      <w:tr w:rsidR="00987B41" w:rsidRPr="00987B41" w14:paraId="75141E7B" w14:textId="77777777" w:rsidTr="00987B41">
        <w:trPr>
          <w:trHeight w:val="255"/>
          <w:jc w:val="center"/>
        </w:trPr>
        <w:tc>
          <w:tcPr>
            <w:tcW w:w="672" w:type="dxa"/>
            <w:tcBorders>
              <w:top w:val="nil"/>
              <w:left w:val="single" w:sz="4" w:space="0" w:color="000000"/>
              <w:bottom w:val="single" w:sz="4" w:space="0" w:color="000000"/>
              <w:right w:val="nil"/>
            </w:tcBorders>
            <w:shd w:val="clear" w:color="000000" w:fill="C6E0B4"/>
            <w:vAlign w:val="center"/>
            <w:hideMark/>
          </w:tcPr>
          <w:p w14:paraId="1AFF7315"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6380" w:type="dxa"/>
            <w:tcBorders>
              <w:top w:val="nil"/>
              <w:left w:val="nil"/>
              <w:bottom w:val="single" w:sz="4" w:space="0" w:color="000000"/>
              <w:right w:val="nil"/>
            </w:tcBorders>
            <w:shd w:val="clear" w:color="000000" w:fill="C6E0B4"/>
            <w:vAlign w:val="center"/>
            <w:hideMark/>
          </w:tcPr>
          <w:p w14:paraId="54EEB156"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Kopā (7.1.+7.2.)</w:t>
            </w:r>
          </w:p>
        </w:tc>
        <w:tc>
          <w:tcPr>
            <w:tcW w:w="847" w:type="dxa"/>
            <w:tcBorders>
              <w:top w:val="nil"/>
              <w:left w:val="nil"/>
              <w:bottom w:val="single" w:sz="4" w:space="0" w:color="000000"/>
              <w:right w:val="nil"/>
            </w:tcBorders>
            <w:shd w:val="clear" w:color="000000" w:fill="C6E0B4"/>
            <w:vAlign w:val="center"/>
            <w:hideMark/>
          </w:tcPr>
          <w:p w14:paraId="64161FB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C6E0B4"/>
            <w:vAlign w:val="center"/>
            <w:hideMark/>
          </w:tcPr>
          <w:p w14:paraId="3FCC53ED"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C6E0B4"/>
            <w:vAlign w:val="center"/>
            <w:hideMark/>
          </w:tcPr>
          <w:p w14:paraId="1CBC82C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C6E0B4"/>
            <w:vAlign w:val="center"/>
            <w:hideMark/>
          </w:tcPr>
          <w:p w14:paraId="06F1609D"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95 970,00 </w:t>
            </w:r>
          </w:p>
        </w:tc>
      </w:tr>
      <w:tr w:rsidR="00987B41" w:rsidRPr="00987B41" w14:paraId="39A48311" w14:textId="77777777" w:rsidTr="00987B41">
        <w:trPr>
          <w:trHeight w:val="255"/>
          <w:jc w:val="center"/>
        </w:trPr>
        <w:tc>
          <w:tcPr>
            <w:tcW w:w="672" w:type="dxa"/>
            <w:tcBorders>
              <w:top w:val="nil"/>
              <w:left w:val="single" w:sz="4" w:space="0" w:color="000000"/>
              <w:bottom w:val="single" w:sz="4" w:space="0" w:color="000000"/>
              <w:right w:val="single" w:sz="4" w:space="0" w:color="000000"/>
            </w:tcBorders>
            <w:shd w:val="clear" w:color="000000" w:fill="FFE699"/>
            <w:vAlign w:val="center"/>
            <w:hideMark/>
          </w:tcPr>
          <w:p w14:paraId="1FE23E69"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II</w:t>
            </w:r>
          </w:p>
        </w:tc>
        <w:tc>
          <w:tcPr>
            <w:tcW w:w="6380" w:type="dxa"/>
            <w:tcBorders>
              <w:top w:val="nil"/>
              <w:left w:val="nil"/>
              <w:bottom w:val="single" w:sz="4" w:space="0" w:color="000000"/>
              <w:right w:val="nil"/>
            </w:tcBorders>
            <w:shd w:val="clear" w:color="000000" w:fill="FFE699"/>
            <w:vAlign w:val="center"/>
            <w:hideMark/>
          </w:tcPr>
          <w:p w14:paraId="45810102"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Kopējās projekta neattiecināmās izmaksas</w:t>
            </w:r>
          </w:p>
        </w:tc>
        <w:tc>
          <w:tcPr>
            <w:tcW w:w="847" w:type="dxa"/>
            <w:tcBorders>
              <w:top w:val="nil"/>
              <w:left w:val="nil"/>
              <w:bottom w:val="single" w:sz="4" w:space="0" w:color="000000"/>
              <w:right w:val="nil"/>
            </w:tcBorders>
            <w:shd w:val="clear" w:color="000000" w:fill="FFE699"/>
            <w:vAlign w:val="center"/>
            <w:hideMark/>
          </w:tcPr>
          <w:p w14:paraId="011092C8"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nil"/>
              <w:left w:val="nil"/>
              <w:bottom w:val="single" w:sz="4" w:space="0" w:color="000000"/>
              <w:right w:val="nil"/>
            </w:tcBorders>
            <w:shd w:val="clear" w:color="000000" w:fill="FFE699"/>
            <w:vAlign w:val="center"/>
            <w:hideMark/>
          </w:tcPr>
          <w:p w14:paraId="73DBA917"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nil"/>
              <w:left w:val="nil"/>
              <w:bottom w:val="single" w:sz="4" w:space="0" w:color="000000"/>
              <w:right w:val="single" w:sz="4" w:space="0" w:color="000000"/>
            </w:tcBorders>
            <w:shd w:val="clear" w:color="000000" w:fill="FFE699"/>
            <w:vAlign w:val="center"/>
            <w:hideMark/>
          </w:tcPr>
          <w:p w14:paraId="4CF2DE87"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nil"/>
              <w:left w:val="nil"/>
              <w:bottom w:val="single" w:sz="4" w:space="0" w:color="000000"/>
              <w:right w:val="single" w:sz="4" w:space="0" w:color="000000"/>
            </w:tcBorders>
            <w:shd w:val="clear" w:color="000000" w:fill="FFE699"/>
            <w:vAlign w:val="center"/>
            <w:hideMark/>
          </w:tcPr>
          <w:p w14:paraId="1C4FBA23"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95 970,00 </w:t>
            </w:r>
          </w:p>
        </w:tc>
      </w:tr>
      <w:tr w:rsidR="00987B41" w:rsidRPr="00987B41" w14:paraId="64CF0294" w14:textId="77777777" w:rsidTr="00987B41">
        <w:trPr>
          <w:trHeight w:val="255"/>
          <w:jc w:val="center"/>
        </w:trPr>
        <w:tc>
          <w:tcPr>
            <w:tcW w:w="672" w:type="dxa"/>
            <w:tcBorders>
              <w:top w:val="nil"/>
              <w:left w:val="nil"/>
              <w:bottom w:val="nil"/>
              <w:right w:val="nil"/>
            </w:tcBorders>
            <w:shd w:val="clear" w:color="auto" w:fill="auto"/>
            <w:noWrap/>
            <w:vAlign w:val="bottom"/>
            <w:hideMark/>
          </w:tcPr>
          <w:p w14:paraId="7744FF69"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6380" w:type="dxa"/>
            <w:tcBorders>
              <w:top w:val="nil"/>
              <w:left w:val="nil"/>
              <w:bottom w:val="nil"/>
              <w:right w:val="nil"/>
            </w:tcBorders>
            <w:shd w:val="clear" w:color="auto" w:fill="auto"/>
            <w:noWrap/>
            <w:vAlign w:val="bottom"/>
            <w:hideMark/>
          </w:tcPr>
          <w:p w14:paraId="2D074FFD"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847" w:type="dxa"/>
            <w:tcBorders>
              <w:top w:val="nil"/>
              <w:left w:val="nil"/>
              <w:bottom w:val="nil"/>
              <w:right w:val="nil"/>
            </w:tcBorders>
            <w:shd w:val="clear" w:color="auto" w:fill="auto"/>
            <w:noWrap/>
            <w:vAlign w:val="bottom"/>
            <w:hideMark/>
          </w:tcPr>
          <w:p w14:paraId="0C946585" w14:textId="77777777" w:rsidR="00987B41" w:rsidRPr="00987B41" w:rsidRDefault="00987B41" w:rsidP="00987B41">
            <w:pPr>
              <w:spacing w:line="240" w:lineRule="auto"/>
              <w:jc w:val="center"/>
              <w:rPr>
                <w:rFonts w:ascii="Calibri" w:hAnsi="Calibri" w:cs="Calibri"/>
                <w:color w:val="000000"/>
                <w:sz w:val="20"/>
                <w:szCs w:val="20"/>
                <w:lang w:eastAsia="lv-LV"/>
              </w:rPr>
            </w:pPr>
          </w:p>
        </w:tc>
        <w:tc>
          <w:tcPr>
            <w:tcW w:w="856" w:type="dxa"/>
            <w:tcBorders>
              <w:top w:val="nil"/>
              <w:left w:val="nil"/>
              <w:bottom w:val="nil"/>
              <w:right w:val="nil"/>
            </w:tcBorders>
            <w:shd w:val="clear" w:color="auto" w:fill="auto"/>
            <w:noWrap/>
            <w:vAlign w:val="bottom"/>
            <w:hideMark/>
          </w:tcPr>
          <w:p w14:paraId="3407532B" w14:textId="77777777" w:rsidR="00987B41" w:rsidRPr="00987B41" w:rsidRDefault="00987B41" w:rsidP="00987B41">
            <w:pPr>
              <w:spacing w:line="240" w:lineRule="auto"/>
              <w:jc w:val="center"/>
              <w:rPr>
                <w:rFonts w:ascii="Calibri" w:hAnsi="Calibri" w:cs="Calibri"/>
                <w:color w:val="000000"/>
                <w:sz w:val="20"/>
                <w:szCs w:val="20"/>
                <w:lang w:eastAsia="lv-LV"/>
              </w:rPr>
            </w:pPr>
          </w:p>
        </w:tc>
        <w:tc>
          <w:tcPr>
            <w:tcW w:w="1141" w:type="dxa"/>
            <w:tcBorders>
              <w:top w:val="nil"/>
              <w:left w:val="nil"/>
              <w:bottom w:val="nil"/>
              <w:right w:val="nil"/>
            </w:tcBorders>
            <w:shd w:val="clear" w:color="auto" w:fill="auto"/>
            <w:noWrap/>
            <w:vAlign w:val="bottom"/>
            <w:hideMark/>
          </w:tcPr>
          <w:p w14:paraId="180E66C6" w14:textId="77777777" w:rsidR="00987B41" w:rsidRPr="00987B41" w:rsidRDefault="00987B41" w:rsidP="00987B41">
            <w:pPr>
              <w:spacing w:line="240" w:lineRule="auto"/>
              <w:jc w:val="left"/>
              <w:rPr>
                <w:rFonts w:ascii="Calibri" w:hAnsi="Calibri" w:cs="Calibri"/>
                <w:color w:val="000000"/>
                <w:sz w:val="20"/>
                <w:szCs w:val="20"/>
                <w:lang w:eastAsia="lv-LV"/>
              </w:rPr>
            </w:pPr>
          </w:p>
        </w:tc>
        <w:tc>
          <w:tcPr>
            <w:tcW w:w="1439" w:type="dxa"/>
            <w:tcBorders>
              <w:top w:val="nil"/>
              <w:left w:val="nil"/>
              <w:bottom w:val="nil"/>
              <w:right w:val="nil"/>
            </w:tcBorders>
            <w:shd w:val="clear" w:color="auto" w:fill="auto"/>
            <w:noWrap/>
            <w:vAlign w:val="bottom"/>
            <w:hideMark/>
          </w:tcPr>
          <w:p w14:paraId="7B897EB6" w14:textId="77777777" w:rsidR="00987B41" w:rsidRPr="00987B41" w:rsidRDefault="00987B41" w:rsidP="00987B41">
            <w:pPr>
              <w:spacing w:line="240" w:lineRule="auto"/>
              <w:jc w:val="left"/>
              <w:rPr>
                <w:rFonts w:ascii="Calibri" w:hAnsi="Calibri" w:cs="Calibri"/>
                <w:color w:val="000000"/>
                <w:sz w:val="20"/>
                <w:szCs w:val="20"/>
                <w:lang w:eastAsia="lv-LV"/>
              </w:rPr>
            </w:pPr>
          </w:p>
        </w:tc>
      </w:tr>
      <w:tr w:rsidR="00987B41" w:rsidRPr="00987B41" w14:paraId="2BD86E49" w14:textId="77777777" w:rsidTr="00987B41">
        <w:trPr>
          <w:trHeight w:val="255"/>
          <w:jc w:val="center"/>
        </w:trPr>
        <w:tc>
          <w:tcPr>
            <w:tcW w:w="672"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74A2C858"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III</w:t>
            </w:r>
          </w:p>
        </w:tc>
        <w:tc>
          <w:tcPr>
            <w:tcW w:w="6380" w:type="dxa"/>
            <w:tcBorders>
              <w:top w:val="single" w:sz="4" w:space="0" w:color="000000"/>
              <w:left w:val="nil"/>
              <w:bottom w:val="single" w:sz="4" w:space="0" w:color="000000"/>
              <w:right w:val="nil"/>
            </w:tcBorders>
            <w:shd w:val="clear" w:color="000000" w:fill="BFBFBF"/>
            <w:vAlign w:val="center"/>
            <w:hideMark/>
          </w:tcPr>
          <w:p w14:paraId="23ECDD58"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Kopējās projekta izmaksas</w:t>
            </w:r>
          </w:p>
        </w:tc>
        <w:tc>
          <w:tcPr>
            <w:tcW w:w="847" w:type="dxa"/>
            <w:tcBorders>
              <w:top w:val="single" w:sz="4" w:space="0" w:color="000000"/>
              <w:left w:val="nil"/>
              <w:bottom w:val="single" w:sz="4" w:space="0" w:color="000000"/>
              <w:right w:val="nil"/>
            </w:tcBorders>
            <w:shd w:val="clear" w:color="000000" w:fill="BFBFBF"/>
            <w:vAlign w:val="center"/>
            <w:hideMark/>
          </w:tcPr>
          <w:p w14:paraId="50F438BB"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856" w:type="dxa"/>
            <w:tcBorders>
              <w:top w:val="single" w:sz="4" w:space="0" w:color="000000"/>
              <w:left w:val="nil"/>
              <w:bottom w:val="single" w:sz="4" w:space="0" w:color="000000"/>
              <w:right w:val="nil"/>
            </w:tcBorders>
            <w:shd w:val="clear" w:color="000000" w:fill="BFBFBF"/>
            <w:vAlign w:val="center"/>
            <w:hideMark/>
          </w:tcPr>
          <w:p w14:paraId="44314DE0"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141" w:type="dxa"/>
            <w:tcBorders>
              <w:top w:val="single" w:sz="4" w:space="0" w:color="000000"/>
              <w:left w:val="nil"/>
              <w:bottom w:val="single" w:sz="4" w:space="0" w:color="000000"/>
              <w:right w:val="single" w:sz="4" w:space="0" w:color="000000"/>
            </w:tcBorders>
            <w:shd w:val="clear" w:color="000000" w:fill="BFBFBF"/>
            <w:vAlign w:val="center"/>
            <w:hideMark/>
          </w:tcPr>
          <w:p w14:paraId="3285727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39" w:type="dxa"/>
            <w:tcBorders>
              <w:top w:val="single" w:sz="4" w:space="0" w:color="000000"/>
              <w:left w:val="nil"/>
              <w:bottom w:val="single" w:sz="4" w:space="0" w:color="000000"/>
              <w:right w:val="single" w:sz="4" w:space="0" w:color="000000"/>
            </w:tcBorders>
            <w:shd w:val="clear" w:color="000000" w:fill="BFBFBF"/>
            <w:vAlign w:val="center"/>
            <w:hideMark/>
          </w:tcPr>
          <w:p w14:paraId="44848B15"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552 970,00 </w:t>
            </w:r>
          </w:p>
        </w:tc>
      </w:tr>
    </w:tbl>
    <w:p w14:paraId="48249D82" w14:textId="77777777" w:rsidR="007A17CB" w:rsidRPr="00997982" w:rsidRDefault="007A17CB" w:rsidP="00F93FCD">
      <w:pPr>
        <w:spacing w:line="240" w:lineRule="auto"/>
      </w:pPr>
    </w:p>
    <w:p w14:paraId="3FBB713F" w14:textId="77777777" w:rsidR="007A17CB" w:rsidRPr="00997982" w:rsidRDefault="007A17CB" w:rsidP="00F93FCD">
      <w:pPr>
        <w:spacing w:line="240" w:lineRule="auto"/>
      </w:pPr>
    </w:p>
    <w:p w14:paraId="7B365385" w14:textId="77777777" w:rsidR="008517FC" w:rsidRPr="00997982" w:rsidRDefault="008517FC" w:rsidP="00F93FCD">
      <w:pPr>
        <w:pStyle w:val="Caption"/>
        <w:keepNext/>
        <w:spacing w:line="240" w:lineRule="auto"/>
        <w:jc w:val="center"/>
      </w:pPr>
      <w:r w:rsidRPr="00997982">
        <w:t>4.3. tabula Projekta finansēšanas plāns pa gadiem</w:t>
      </w:r>
    </w:p>
    <w:tbl>
      <w:tblPr>
        <w:tblW w:w="8600" w:type="dxa"/>
        <w:tblInd w:w="103" w:type="dxa"/>
        <w:tblLook w:val="04A0" w:firstRow="1" w:lastRow="0" w:firstColumn="1" w:lastColumn="0" w:noHBand="0" w:noVBand="1"/>
      </w:tblPr>
      <w:tblGrid>
        <w:gridCol w:w="959"/>
        <w:gridCol w:w="1078"/>
        <w:gridCol w:w="1514"/>
        <w:gridCol w:w="1282"/>
        <w:gridCol w:w="1598"/>
        <w:gridCol w:w="1238"/>
        <w:gridCol w:w="1282"/>
      </w:tblGrid>
      <w:tr w:rsidR="00987B41" w:rsidRPr="00987B41" w14:paraId="48F2FDF3" w14:textId="77777777" w:rsidTr="00987B41">
        <w:trPr>
          <w:trHeight w:val="270"/>
        </w:trPr>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4CCC14"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Gads</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B3DFBDA"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Kopējās izmaksas</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3F392D7"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Neattiecināmās izmaksas</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255283C"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Kopējās attiecināmās izmaksas</w:t>
            </w:r>
          </w:p>
        </w:tc>
        <w:tc>
          <w:tcPr>
            <w:tcW w:w="40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F54F60"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Attiecināmās izmaksas</w:t>
            </w:r>
          </w:p>
        </w:tc>
      </w:tr>
      <w:tr w:rsidR="00987B41" w:rsidRPr="00987B41" w14:paraId="2DF9A7E2" w14:textId="77777777" w:rsidTr="00987B41">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D053895" w14:textId="77777777" w:rsidR="00987B41" w:rsidRPr="00987B41" w:rsidRDefault="00987B41" w:rsidP="00987B41">
            <w:pPr>
              <w:spacing w:line="240" w:lineRule="auto"/>
              <w:jc w:val="left"/>
              <w:rPr>
                <w:rFonts w:ascii="Calibri" w:hAnsi="Calibri" w:cs="Calibri"/>
                <w:b/>
                <w:bCs/>
                <w:sz w:val="20"/>
                <w:szCs w:val="20"/>
                <w:lang w:eastAsia="lv-LV"/>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C5875C9" w14:textId="77777777" w:rsidR="00987B41" w:rsidRPr="00987B41" w:rsidRDefault="00987B41" w:rsidP="00987B41">
            <w:pPr>
              <w:spacing w:line="240" w:lineRule="auto"/>
              <w:jc w:val="left"/>
              <w:rPr>
                <w:rFonts w:ascii="Calibri" w:hAnsi="Calibri" w:cs="Calibri"/>
                <w:b/>
                <w:bCs/>
                <w:sz w:val="20"/>
                <w:szCs w:val="20"/>
                <w:lang w:eastAsia="lv-LV"/>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28AB68B4" w14:textId="77777777" w:rsidR="00987B41" w:rsidRPr="00987B41" w:rsidRDefault="00987B41" w:rsidP="00987B41">
            <w:pPr>
              <w:spacing w:line="240" w:lineRule="auto"/>
              <w:jc w:val="left"/>
              <w:rPr>
                <w:rFonts w:ascii="Calibri" w:hAnsi="Calibri" w:cs="Calibri"/>
                <w:b/>
                <w:bCs/>
                <w:sz w:val="20"/>
                <w:szCs w:val="20"/>
                <w:lang w:eastAsia="lv-LV"/>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2DC7C35" w14:textId="77777777" w:rsidR="00987B41" w:rsidRPr="00987B41" w:rsidRDefault="00987B41" w:rsidP="00987B41">
            <w:pPr>
              <w:spacing w:line="240" w:lineRule="auto"/>
              <w:jc w:val="left"/>
              <w:rPr>
                <w:rFonts w:ascii="Calibri" w:hAnsi="Calibri" w:cs="Calibri"/>
                <w:b/>
                <w:bCs/>
                <w:sz w:val="20"/>
                <w:szCs w:val="20"/>
                <w:lang w:eastAsia="lv-LV"/>
              </w:rPr>
            </w:pPr>
          </w:p>
        </w:tc>
        <w:tc>
          <w:tcPr>
            <w:tcW w:w="28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95EDA5"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Publiskās attiecināmās izmaksas</w:t>
            </w:r>
          </w:p>
        </w:tc>
        <w:tc>
          <w:tcPr>
            <w:tcW w:w="118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5CABE76"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Privātās attiecināmās izmaksas</w:t>
            </w:r>
          </w:p>
        </w:tc>
      </w:tr>
      <w:tr w:rsidR="00987B41" w:rsidRPr="00987B41" w14:paraId="6A40D853" w14:textId="77777777" w:rsidTr="00987B41">
        <w:trPr>
          <w:trHeight w:val="76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DAA5BF9" w14:textId="77777777" w:rsidR="00987B41" w:rsidRPr="00987B41" w:rsidRDefault="00987B41" w:rsidP="00987B41">
            <w:pPr>
              <w:spacing w:line="240" w:lineRule="auto"/>
              <w:jc w:val="left"/>
              <w:rPr>
                <w:rFonts w:ascii="Calibri" w:hAnsi="Calibri" w:cs="Calibri"/>
                <w:b/>
                <w:bCs/>
                <w:sz w:val="20"/>
                <w:szCs w:val="20"/>
                <w:lang w:eastAsia="lv-LV"/>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B97353F" w14:textId="77777777" w:rsidR="00987B41" w:rsidRPr="00987B41" w:rsidRDefault="00987B41" w:rsidP="00987B41">
            <w:pPr>
              <w:spacing w:line="240" w:lineRule="auto"/>
              <w:jc w:val="left"/>
              <w:rPr>
                <w:rFonts w:ascii="Calibri" w:hAnsi="Calibri" w:cs="Calibri"/>
                <w:b/>
                <w:bCs/>
                <w:sz w:val="20"/>
                <w:szCs w:val="20"/>
                <w:lang w:eastAsia="lv-LV"/>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22E2B144" w14:textId="77777777" w:rsidR="00987B41" w:rsidRPr="00987B41" w:rsidRDefault="00987B41" w:rsidP="00987B41">
            <w:pPr>
              <w:spacing w:line="240" w:lineRule="auto"/>
              <w:jc w:val="left"/>
              <w:rPr>
                <w:rFonts w:ascii="Calibri" w:hAnsi="Calibri" w:cs="Calibri"/>
                <w:b/>
                <w:bCs/>
                <w:sz w:val="20"/>
                <w:szCs w:val="20"/>
                <w:lang w:eastAsia="lv-LV"/>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DB74F73" w14:textId="77777777" w:rsidR="00987B41" w:rsidRPr="00987B41" w:rsidRDefault="00987B41" w:rsidP="00987B41">
            <w:pPr>
              <w:spacing w:line="240" w:lineRule="auto"/>
              <w:jc w:val="left"/>
              <w:rPr>
                <w:rFonts w:ascii="Calibri" w:hAnsi="Calibri" w:cs="Calibri"/>
                <w:b/>
                <w:bCs/>
                <w:sz w:val="20"/>
                <w:szCs w:val="20"/>
                <w:lang w:eastAsia="lv-LV"/>
              </w:rPr>
            </w:pPr>
          </w:p>
        </w:tc>
        <w:tc>
          <w:tcPr>
            <w:tcW w:w="1600" w:type="dxa"/>
            <w:tcBorders>
              <w:top w:val="nil"/>
              <w:left w:val="nil"/>
              <w:bottom w:val="single" w:sz="4" w:space="0" w:color="auto"/>
              <w:right w:val="single" w:sz="4" w:space="0" w:color="auto"/>
            </w:tcBorders>
            <w:shd w:val="clear" w:color="000000" w:fill="D9D9D9"/>
            <w:vAlign w:val="center"/>
            <w:hideMark/>
          </w:tcPr>
          <w:p w14:paraId="2C6FCF23"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Eiropas Savienības Kohēzijas fonda finansējums</w:t>
            </w:r>
          </w:p>
        </w:tc>
        <w:tc>
          <w:tcPr>
            <w:tcW w:w="1240" w:type="dxa"/>
            <w:tcBorders>
              <w:top w:val="nil"/>
              <w:left w:val="nil"/>
              <w:bottom w:val="single" w:sz="4" w:space="0" w:color="auto"/>
              <w:right w:val="single" w:sz="4" w:space="0" w:color="auto"/>
            </w:tcBorders>
            <w:shd w:val="clear" w:color="000000" w:fill="D9D9D9"/>
            <w:vAlign w:val="center"/>
            <w:hideMark/>
          </w:tcPr>
          <w:p w14:paraId="586A3BD1"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w:t>
            </w:r>
          </w:p>
        </w:tc>
        <w:tc>
          <w:tcPr>
            <w:tcW w:w="1180" w:type="dxa"/>
            <w:vMerge/>
            <w:tcBorders>
              <w:top w:val="nil"/>
              <w:left w:val="single" w:sz="4" w:space="0" w:color="auto"/>
              <w:bottom w:val="single" w:sz="4" w:space="0" w:color="000000"/>
              <w:right w:val="single" w:sz="4" w:space="0" w:color="auto"/>
            </w:tcBorders>
            <w:vAlign w:val="center"/>
            <w:hideMark/>
          </w:tcPr>
          <w:p w14:paraId="7E85B36A" w14:textId="77777777" w:rsidR="00987B41" w:rsidRPr="00987B41" w:rsidRDefault="00987B41" w:rsidP="00987B41">
            <w:pPr>
              <w:spacing w:line="240" w:lineRule="auto"/>
              <w:jc w:val="left"/>
              <w:rPr>
                <w:rFonts w:ascii="Calibri" w:hAnsi="Calibri" w:cs="Calibri"/>
                <w:b/>
                <w:bCs/>
                <w:sz w:val="20"/>
                <w:szCs w:val="20"/>
                <w:lang w:eastAsia="lv-LV"/>
              </w:rPr>
            </w:pPr>
          </w:p>
        </w:tc>
      </w:tr>
      <w:tr w:rsidR="00987B41" w:rsidRPr="00987B41" w14:paraId="0734BBCA" w14:textId="77777777" w:rsidTr="00987B41">
        <w:trPr>
          <w:trHeight w:val="255"/>
        </w:trPr>
        <w:tc>
          <w:tcPr>
            <w:tcW w:w="960" w:type="dxa"/>
            <w:tcBorders>
              <w:top w:val="nil"/>
              <w:left w:val="single" w:sz="4" w:space="0" w:color="auto"/>
              <w:bottom w:val="single" w:sz="4" w:space="0" w:color="auto"/>
              <w:right w:val="nil"/>
            </w:tcBorders>
            <w:shd w:val="clear" w:color="000000" w:fill="F2F2F2"/>
            <w:noWrap/>
            <w:vAlign w:val="center"/>
            <w:hideMark/>
          </w:tcPr>
          <w:p w14:paraId="54B7DADE" w14:textId="77777777" w:rsidR="00987B41" w:rsidRPr="00987B41" w:rsidRDefault="00987B41" w:rsidP="00987B41">
            <w:pPr>
              <w:spacing w:line="240" w:lineRule="auto"/>
              <w:jc w:val="center"/>
              <w:rPr>
                <w:rFonts w:ascii="Calibri" w:hAnsi="Calibri" w:cs="Calibri"/>
                <w:b/>
                <w:bCs/>
                <w:i/>
                <w:iCs/>
                <w:sz w:val="20"/>
                <w:szCs w:val="20"/>
                <w:lang w:eastAsia="lv-LV"/>
              </w:rPr>
            </w:pPr>
            <w:r w:rsidRPr="00987B41">
              <w:rPr>
                <w:rFonts w:ascii="Calibri" w:hAnsi="Calibri" w:cs="Calibri"/>
                <w:b/>
                <w:bCs/>
                <w:i/>
                <w:iCs/>
                <w:sz w:val="20"/>
                <w:szCs w:val="20"/>
                <w:lang w:eastAsia="lv-LV"/>
              </w:rPr>
              <w:t> </w:t>
            </w:r>
          </w:p>
        </w:tc>
        <w:tc>
          <w:tcPr>
            <w:tcW w:w="1080" w:type="dxa"/>
            <w:tcBorders>
              <w:top w:val="nil"/>
              <w:left w:val="single" w:sz="4" w:space="0" w:color="auto"/>
              <w:bottom w:val="single" w:sz="4" w:space="0" w:color="auto"/>
              <w:right w:val="single" w:sz="4" w:space="0" w:color="auto"/>
            </w:tcBorders>
            <w:shd w:val="clear" w:color="000000" w:fill="F2F2F2"/>
            <w:noWrap/>
            <w:vAlign w:val="center"/>
            <w:hideMark/>
          </w:tcPr>
          <w:p w14:paraId="2C545403" w14:textId="77777777" w:rsidR="00987B41" w:rsidRPr="00987B41" w:rsidRDefault="00987B41" w:rsidP="00987B41">
            <w:pPr>
              <w:spacing w:line="240" w:lineRule="auto"/>
              <w:jc w:val="center"/>
              <w:rPr>
                <w:rFonts w:ascii="Calibri" w:hAnsi="Calibri" w:cs="Calibri"/>
                <w:b/>
                <w:bCs/>
                <w:i/>
                <w:iCs/>
                <w:sz w:val="20"/>
                <w:szCs w:val="20"/>
                <w:lang w:eastAsia="lv-LV"/>
              </w:rPr>
            </w:pPr>
            <w:r w:rsidRPr="00987B41">
              <w:rPr>
                <w:rFonts w:ascii="Calibri" w:hAnsi="Calibri" w:cs="Calibri"/>
                <w:b/>
                <w:bCs/>
                <w:i/>
                <w:iCs/>
                <w:sz w:val="20"/>
                <w:szCs w:val="20"/>
                <w:lang w:eastAsia="lv-LV"/>
              </w:rPr>
              <w:t>1=2+3</w:t>
            </w:r>
          </w:p>
        </w:tc>
        <w:tc>
          <w:tcPr>
            <w:tcW w:w="1400" w:type="dxa"/>
            <w:tcBorders>
              <w:top w:val="nil"/>
              <w:left w:val="nil"/>
              <w:bottom w:val="single" w:sz="4" w:space="0" w:color="auto"/>
              <w:right w:val="single" w:sz="4" w:space="0" w:color="auto"/>
            </w:tcBorders>
            <w:shd w:val="clear" w:color="000000" w:fill="F2F2F2"/>
            <w:noWrap/>
            <w:vAlign w:val="center"/>
            <w:hideMark/>
          </w:tcPr>
          <w:p w14:paraId="3A27B701" w14:textId="77777777" w:rsidR="00987B41" w:rsidRPr="00987B41" w:rsidRDefault="00987B41" w:rsidP="00987B41">
            <w:pPr>
              <w:spacing w:line="240" w:lineRule="auto"/>
              <w:jc w:val="center"/>
              <w:rPr>
                <w:rFonts w:ascii="Calibri" w:hAnsi="Calibri" w:cs="Calibri"/>
                <w:b/>
                <w:bCs/>
                <w:i/>
                <w:iCs/>
                <w:sz w:val="20"/>
                <w:szCs w:val="20"/>
                <w:lang w:eastAsia="lv-LV"/>
              </w:rPr>
            </w:pPr>
            <w:r w:rsidRPr="00987B41">
              <w:rPr>
                <w:rFonts w:ascii="Calibri" w:hAnsi="Calibri" w:cs="Calibri"/>
                <w:b/>
                <w:bCs/>
                <w:i/>
                <w:iCs/>
                <w:sz w:val="20"/>
                <w:szCs w:val="20"/>
                <w:lang w:eastAsia="lv-LV"/>
              </w:rPr>
              <w:t>2</w:t>
            </w:r>
          </w:p>
        </w:tc>
        <w:tc>
          <w:tcPr>
            <w:tcW w:w="1140" w:type="dxa"/>
            <w:tcBorders>
              <w:top w:val="nil"/>
              <w:left w:val="nil"/>
              <w:bottom w:val="single" w:sz="4" w:space="0" w:color="auto"/>
              <w:right w:val="single" w:sz="4" w:space="0" w:color="auto"/>
            </w:tcBorders>
            <w:shd w:val="clear" w:color="000000" w:fill="F2F2F2"/>
            <w:noWrap/>
            <w:vAlign w:val="center"/>
            <w:hideMark/>
          </w:tcPr>
          <w:p w14:paraId="20A478E2" w14:textId="77777777" w:rsidR="00987B41" w:rsidRPr="00987B41" w:rsidRDefault="00987B41" w:rsidP="00987B41">
            <w:pPr>
              <w:spacing w:line="240" w:lineRule="auto"/>
              <w:jc w:val="center"/>
              <w:rPr>
                <w:rFonts w:ascii="Calibri" w:hAnsi="Calibri" w:cs="Calibri"/>
                <w:b/>
                <w:bCs/>
                <w:i/>
                <w:iCs/>
                <w:sz w:val="20"/>
                <w:szCs w:val="20"/>
                <w:lang w:eastAsia="lv-LV"/>
              </w:rPr>
            </w:pPr>
            <w:r w:rsidRPr="00987B41">
              <w:rPr>
                <w:rFonts w:ascii="Calibri" w:hAnsi="Calibri" w:cs="Calibri"/>
                <w:b/>
                <w:bCs/>
                <w:i/>
                <w:iCs/>
                <w:sz w:val="20"/>
                <w:szCs w:val="20"/>
                <w:lang w:eastAsia="lv-LV"/>
              </w:rPr>
              <w:t>3=4+6</w:t>
            </w:r>
          </w:p>
        </w:tc>
        <w:tc>
          <w:tcPr>
            <w:tcW w:w="1600" w:type="dxa"/>
            <w:tcBorders>
              <w:top w:val="nil"/>
              <w:left w:val="nil"/>
              <w:bottom w:val="single" w:sz="4" w:space="0" w:color="auto"/>
              <w:right w:val="single" w:sz="4" w:space="0" w:color="auto"/>
            </w:tcBorders>
            <w:shd w:val="clear" w:color="000000" w:fill="F2F2F2"/>
            <w:vAlign w:val="center"/>
            <w:hideMark/>
          </w:tcPr>
          <w:p w14:paraId="60BE2F92" w14:textId="77777777" w:rsidR="00987B41" w:rsidRPr="00987B41" w:rsidRDefault="00987B41" w:rsidP="00987B41">
            <w:pPr>
              <w:spacing w:line="240" w:lineRule="auto"/>
              <w:jc w:val="center"/>
              <w:rPr>
                <w:rFonts w:ascii="Calibri" w:hAnsi="Calibri" w:cs="Calibri"/>
                <w:b/>
                <w:bCs/>
                <w:i/>
                <w:iCs/>
                <w:sz w:val="20"/>
                <w:szCs w:val="20"/>
                <w:lang w:eastAsia="lv-LV"/>
              </w:rPr>
            </w:pPr>
            <w:r w:rsidRPr="00987B41">
              <w:rPr>
                <w:rFonts w:ascii="Calibri" w:hAnsi="Calibri" w:cs="Calibri"/>
                <w:b/>
                <w:bCs/>
                <w:i/>
                <w:iCs/>
                <w:sz w:val="20"/>
                <w:szCs w:val="20"/>
                <w:lang w:eastAsia="lv-LV"/>
              </w:rPr>
              <w:t>4</w:t>
            </w:r>
          </w:p>
        </w:tc>
        <w:tc>
          <w:tcPr>
            <w:tcW w:w="1240" w:type="dxa"/>
            <w:tcBorders>
              <w:top w:val="nil"/>
              <w:left w:val="nil"/>
              <w:bottom w:val="single" w:sz="4" w:space="0" w:color="auto"/>
              <w:right w:val="single" w:sz="4" w:space="0" w:color="auto"/>
            </w:tcBorders>
            <w:shd w:val="clear" w:color="000000" w:fill="F2F2F2"/>
            <w:vAlign w:val="center"/>
            <w:hideMark/>
          </w:tcPr>
          <w:p w14:paraId="7B33DA17" w14:textId="77777777" w:rsidR="00987B41" w:rsidRPr="00987B41" w:rsidRDefault="00987B41" w:rsidP="00987B41">
            <w:pPr>
              <w:spacing w:line="240" w:lineRule="auto"/>
              <w:jc w:val="center"/>
              <w:rPr>
                <w:rFonts w:ascii="Calibri" w:hAnsi="Calibri" w:cs="Calibri"/>
                <w:b/>
                <w:bCs/>
                <w:i/>
                <w:iCs/>
                <w:sz w:val="20"/>
                <w:szCs w:val="20"/>
                <w:lang w:eastAsia="lv-LV"/>
              </w:rPr>
            </w:pPr>
            <w:r w:rsidRPr="00987B41">
              <w:rPr>
                <w:rFonts w:ascii="Calibri" w:hAnsi="Calibri" w:cs="Calibri"/>
                <w:b/>
                <w:bCs/>
                <w:i/>
                <w:iCs/>
                <w:sz w:val="20"/>
                <w:szCs w:val="20"/>
                <w:lang w:eastAsia="lv-LV"/>
              </w:rPr>
              <w:t>5=4/3</w:t>
            </w:r>
          </w:p>
        </w:tc>
        <w:tc>
          <w:tcPr>
            <w:tcW w:w="1180" w:type="dxa"/>
            <w:tcBorders>
              <w:top w:val="nil"/>
              <w:left w:val="nil"/>
              <w:bottom w:val="single" w:sz="4" w:space="0" w:color="auto"/>
              <w:right w:val="single" w:sz="4" w:space="0" w:color="auto"/>
            </w:tcBorders>
            <w:shd w:val="clear" w:color="000000" w:fill="F2F2F2"/>
            <w:noWrap/>
            <w:vAlign w:val="center"/>
            <w:hideMark/>
          </w:tcPr>
          <w:p w14:paraId="0F428D55" w14:textId="77777777" w:rsidR="00987B41" w:rsidRPr="00987B41" w:rsidRDefault="00987B41" w:rsidP="00987B41">
            <w:pPr>
              <w:spacing w:line="240" w:lineRule="auto"/>
              <w:jc w:val="center"/>
              <w:rPr>
                <w:rFonts w:ascii="Calibri" w:hAnsi="Calibri" w:cs="Calibri"/>
                <w:b/>
                <w:bCs/>
                <w:i/>
                <w:iCs/>
                <w:sz w:val="20"/>
                <w:szCs w:val="20"/>
                <w:lang w:eastAsia="lv-LV"/>
              </w:rPr>
            </w:pPr>
            <w:r w:rsidRPr="00987B41">
              <w:rPr>
                <w:rFonts w:ascii="Calibri" w:hAnsi="Calibri" w:cs="Calibri"/>
                <w:b/>
                <w:bCs/>
                <w:i/>
                <w:iCs/>
                <w:sz w:val="20"/>
                <w:szCs w:val="20"/>
                <w:lang w:eastAsia="lv-LV"/>
              </w:rPr>
              <w:t>6</w:t>
            </w:r>
          </w:p>
        </w:tc>
      </w:tr>
      <w:tr w:rsidR="00987B41" w:rsidRPr="00987B41" w14:paraId="33F8C0DE" w14:textId="77777777" w:rsidTr="00987B41">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14F9EB"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2018</w:t>
            </w:r>
          </w:p>
        </w:tc>
        <w:tc>
          <w:tcPr>
            <w:tcW w:w="1080" w:type="dxa"/>
            <w:tcBorders>
              <w:top w:val="nil"/>
              <w:left w:val="nil"/>
              <w:bottom w:val="single" w:sz="4" w:space="0" w:color="auto"/>
              <w:right w:val="single" w:sz="4" w:space="0" w:color="auto"/>
            </w:tcBorders>
            <w:shd w:val="clear" w:color="auto" w:fill="auto"/>
            <w:noWrap/>
            <w:vAlign w:val="center"/>
            <w:hideMark/>
          </w:tcPr>
          <w:p w14:paraId="78C4756C"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552 970,00 </w:t>
            </w:r>
          </w:p>
        </w:tc>
        <w:tc>
          <w:tcPr>
            <w:tcW w:w="1400" w:type="dxa"/>
            <w:tcBorders>
              <w:top w:val="nil"/>
              <w:left w:val="nil"/>
              <w:bottom w:val="single" w:sz="4" w:space="0" w:color="auto"/>
              <w:right w:val="single" w:sz="4" w:space="0" w:color="auto"/>
            </w:tcBorders>
            <w:shd w:val="clear" w:color="auto" w:fill="auto"/>
            <w:noWrap/>
            <w:vAlign w:val="center"/>
            <w:hideMark/>
          </w:tcPr>
          <w:p w14:paraId="23D9B443"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95 970,00 </w:t>
            </w:r>
          </w:p>
        </w:tc>
        <w:tc>
          <w:tcPr>
            <w:tcW w:w="1140" w:type="dxa"/>
            <w:tcBorders>
              <w:top w:val="nil"/>
              <w:left w:val="nil"/>
              <w:bottom w:val="single" w:sz="4" w:space="0" w:color="auto"/>
              <w:right w:val="single" w:sz="4" w:space="0" w:color="auto"/>
            </w:tcBorders>
            <w:shd w:val="clear" w:color="auto" w:fill="auto"/>
            <w:noWrap/>
            <w:vAlign w:val="center"/>
            <w:hideMark/>
          </w:tcPr>
          <w:p w14:paraId="71E523C3"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457 000,00 </w:t>
            </w:r>
          </w:p>
        </w:tc>
        <w:tc>
          <w:tcPr>
            <w:tcW w:w="1600" w:type="dxa"/>
            <w:tcBorders>
              <w:top w:val="nil"/>
              <w:left w:val="nil"/>
              <w:bottom w:val="single" w:sz="4" w:space="0" w:color="auto"/>
              <w:right w:val="single" w:sz="4" w:space="0" w:color="auto"/>
            </w:tcBorders>
            <w:shd w:val="clear" w:color="auto" w:fill="auto"/>
            <w:noWrap/>
            <w:vAlign w:val="center"/>
            <w:hideMark/>
          </w:tcPr>
          <w:p w14:paraId="7E99DD3B"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145 000,00 </w:t>
            </w:r>
          </w:p>
        </w:tc>
        <w:tc>
          <w:tcPr>
            <w:tcW w:w="1240" w:type="dxa"/>
            <w:tcBorders>
              <w:top w:val="nil"/>
              <w:left w:val="nil"/>
              <w:bottom w:val="single" w:sz="4" w:space="0" w:color="auto"/>
              <w:right w:val="single" w:sz="4" w:space="0" w:color="auto"/>
            </w:tcBorders>
            <w:shd w:val="clear" w:color="auto" w:fill="auto"/>
            <w:noWrap/>
            <w:vAlign w:val="center"/>
            <w:hideMark/>
          </w:tcPr>
          <w:p w14:paraId="6FC92820"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31,73%</w:t>
            </w:r>
          </w:p>
        </w:tc>
        <w:tc>
          <w:tcPr>
            <w:tcW w:w="1180" w:type="dxa"/>
            <w:tcBorders>
              <w:top w:val="nil"/>
              <w:left w:val="nil"/>
              <w:bottom w:val="single" w:sz="4" w:space="0" w:color="auto"/>
              <w:right w:val="single" w:sz="4" w:space="0" w:color="auto"/>
            </w:tcBorders>
            <w:shd w:val="clear" w:color="auto" w:fill="auto"/>
            <w:noWrap/>
            <w:vAlign w:val="center"/>
            <w:hideMark/>
          </w:tcPr>
          <w:p w14:paraId="13155208"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312 000,00 </w:t>
            </w:r>
          </w:p>
        </w:tc>
      </w:tr>
      <w:tr w:rsidR="00987B41" w:rsidRPr="00987B41" w14:paraId="15782DC9" w14:textId="77777777" w:rsidTr="00987B41">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0BD4D2"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2019</w:t>
            </w:r>
          </w:p>
        </w:tc>
        <w:tc>
          <w:tcPr>
            <w:tcW w:w="1080" w:type="dxa"/>
            <w:tcBorders>
              <w:top w:val="nil"/>
              <w:left w:val="nil"/>
              <w:bottom w:val="single" w:sz="4" w:space="0" w:color="auto"/>
              <w:right w:val="single" w:sz="4" w:space="0" w:color="auto"/>
            </w:tcBorders>
            <w:shd w:val="clear" w:color="auto" w:fill="auto"/>
            <w:noWrap/>
            <w:vAlign w:val="center"/>
            <w:hideMark/>
          </w:tcPr>
          <w:p w14:paraId="05F063C5"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c>
          <w:tcPr>
            <w:tcW w:w="1400" w:type="dxa"/>
            <w:tcBorders>
              <w:top w:val="nil"/>
              <w:left w:val="nil"/>
              <w:bottom w:val="single" w:sz="4" w:space="0" w:color="auto"/>
              <w:right w:val="single" w:sz="4" w:space="0" w:color="auto"/>
            </w:tcBorders>
            <w:shd w:val="clear" w:color="auto" w:fill="auto"/>
            <w:noWrap/>
            <w:vAlign w:val="center"/>
            <w:hideMark/>
          </w:tcPr>
          <w:p w14:paraId="72302A1F"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c>
          <w:tcPr>
            <w:tcW w:w="1140" w:type="dxa"/>
            <w:tcBorders>
              <w:top w:val="nil"/>
              <w:left w:val="nil"/>
              <w:bottom w:val="single" w:sz="4" w:space="0" w:color="auto"/>
              <w:right w:val="single" w:sz="4" w:space="0" w:color="auto"/>
            </w:tcBorders>
            <w:shd w:val="clear" w:color="auto" w:fill="auto"/>
            <w:noWrap/>
            <w:vAlign w:val="center"/>
            <w:hideMark/>
          </w:tcPr>
          <w:p w14:paraId="3CCCD1E3"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c>
          <w:tcPr>
            <w:tcW w:w="1600" w:type="dxa"/>
            <w:tcBorders>
              <w:top w:val="nil"/>
              <w:left w:val="nil"/>
              <w:bottom w:val="single" w:sz="4" w:space="0" w:color="auto"/>
              <w:right w:val="single" w:sz="4" w:space="0" w:color="auto"/>
            </w:tcBorders>
            <w:shd w:val="clear" w:color="auto" w:fill="auto"/>
            <w:noWrap/>
            <w:vAlign w:val="center"/>
            <w:hideMark/>
          </w:tcPr>
          <w:p w14:paraId="189CB73A"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c>
          <w:tcPr>
            <w:tcW w:w="1240" w:type="dxa"/>
            <w:tcBorders>
              <w:top w:val="nil"/>
              <w:left w:val="nil"/>
              <w:bottom w:val="single" w:sz="4" w:space="0" w:color="auto"/>
              <w:right w:val="single" w:sz="4" w:space="0" w:color="auto"/>
            </w:tcBorders>
            <w:shd w:val="clear" w:color="auto" w:fill="auto"/>
            <w:noWrap/>
            <w:vAlign w:val="center"/>
            <w:hideMark/>
          </w:tcPr>
          <w:p w14:paraId="4F2DE3AB"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E83E86B"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r>
      <w:tr w:rsidR="00987B41" w:rsidRPr="00987B41" w14:paraId="236ED5F8" w14:textId="77777777" w:rsidTr="00987B41">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81347D"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2020</w:t>
            </w:r>
          </w:p>
        </w:tc>
        <w:tc>
          <w:tcPr>
            <w:tcW w:w="1080" w:type="dxa"/>
            <w:tcBorders>
              <w:top w:val="nil"/>
              <w:left w:val="nil"/>
              <w:bottom w:val="single" w:sz="4" w:space="0" w:color="auto"/>
              <w:right w:val="single" w:sz="4" w:space="0" w:color="auto"/>
            </w:tcBorders>
            <w:shd w:val="clear" w:color="auto" w:fill="auto"/>
            <w:noWrap/>
            <w:vAlign w:val="center"/>
            <w:hideMark/>
          </w:tcPr>
          <w:p w14:paraId="7DC76949"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c>
          <w:tcPr>
            <w:tcW w:w="1400" w:type="dxa"/>
            <w:tcBorders>
              <w:top w:val="nil"/>
              <w:left w:val="nil"/>
              <w:bottom w:val="single" w:sz="4" w:space="0" w:color="auto"/>
              <w:right w:val="single" w:sz="4" w:space="0" w:color="auto"/>
            </w:tcBorders>
            <w:shd w:val="clear" w:color="auto" w:fill="auto"/>
            <w:noWrap/>
            <w:vAlign w:val="center"/>
            <w:hideMark/>
          </w:tcPr>
          <w:p w14:paraId="661F1977"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c>
          <w:tcPr>
            <w:tcW w:w="1140" w:type="dxa"/>
            <w:tcBorders>
              <w:top w:val="nil"/>
              <w:left w:val="nil"/>
              <w:bottom w:val="single" w:sz="4" w:space="0" w:color="auto"/>
              <w:right w:val="single" w:sz="4" w:space="0" w:color="auto"/>
            </w:tcBorders>
            <w:shd w:val="clear" w:color="auto" w:fill="auto"/>
            <w:noWrap/>
            <w:vAlign w:val="center"/>
            <w:hideMark/>
          </w:tcPr>
          <w:p w14:paraId="5220E57D"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c>
          <w:tcPr>
            <w:tcW w:w="1600" w:type="dxa"/>
            <w:tcBorders>
              <w:top w:val="nil"/>
              <w:left w:val="nil"/>
              <w:bottom w:val="single" w:sz="4" w:space="0" w:color="auto"/>
              <w:right w:val="single" w:sz="4" w:space="0" w:color="auto"/>
            </w:tcBorders>
            <w:shd w:val="clear" w:color="auto" w:fill="auto"/>
            <w:noWrap/>
            <w:vAlign w:val="center"/>
            <w:hideMark/>
          </w:tcPr>
          <w:p w14:paraId="5310BE88"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c>
          <w:tcPr>
            <w:tcW w:w="1240" w:type="dxa"/>
            <w:tcBorders>
              <w:top w:val="nil"/>
              <w:left w:val="nil"/>
              <w:bottom w:val="single" w:sz="4" w:space="0" w:color="auto"/>
              <w:right w:val="single" w:sz="4" w:space="0" w:color="auto"/>
            </w:tcBorders>
            <w:shd w:val="clear" w:color="auto" w:fill="auto"/>
            <w:noWrap/>
            <w:vAlign w:val="center"/>
            <w:hideMark/>
          </w:tcPr>
          <w:p w14:paraId="446A443E"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BC8DA63" w14:textId="77777777" w:rsidR="00987B41" w:rsidRPr="00987B41" w:rsidRDefault="00987B41" w:rsidP="00987B41">
            <w:pPr>
              <w:spacing w:line="240" w:lineRule="auto"/>
              <w:jc w:val="center"/>
              <w:rPr>
                <w:rFonts w:ascii="Calibri" w:hAnsi="Calibri" w:cs="Calibri"/>
                <w:sz w:val="20"/>
                <w:szCs w:val="20"/>
                <w:lang w:eastAsia="lv-LV"/>
              </w:rPr>
            </w:pPr>
            <w:r w:rsidRPr="00987B41">
              <w:rPr>
                <w:rFonts w:ascii="Calibri" w:hAnsi="Calibri" w:cs="Calibri"/>
                <w:sz w:val="20"/>
                <w:szCs w:val="20"/>
                <w:lang w:eastAsia="lv-LV"/>
              </w:rPr>
              <w:t xml:space="preserve">0,00 </w:t>
            </w:r>
          </w:p>
        </w:tc>
      </w:tr>
      <w:tr w:rsidR="00987B41" w:rsidRPr="00987B41" w14:paraId="7D9BDD32" w14:textId="77777777" w:rsidTr="00987B41">
        <w:trPr>
          <w:trHeight w:val="255"/>
        </w:trPr>
        <w:tc>
          <w:tcPr>
            <w:tcW w:w="960" w:type="dxa"/>
            <w:tcBorders>
              <w:top w:val="nil"/>
              <w:left w:val="single" w:sz="4" w:space="0" w:color="auto"/>
              <w:bottom w:val="single" w:sz="4" w:space="0" w:color="auto"/>
              <w:right w:val="nil"/>
            </w:tcBorders>
            <w:shd w:val="clear" w:color="auto" w:fill="auto"/>
            <w:noWrap/>
            <w:vAlign w:val="center"/>
            <w:hideMark/>
          </w:tcPr>
          <w:p w14:paraId="6E1341F0"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Kopā</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3D592E3"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 xml:space="preserve">552 970,00 </w:t>
            </w:r>
          </w:p>
        </w:tc>
        <w:tc>
          <w:tcPr>
            <w:tcW w:w="1400" w:type="dxa"/>
            <w:tcBorders>
              <w:top w:val="nil"/>
              <w:left w:val="nil"/>
              <w:bottom w:val="single" w:sz="4" w:space="0" w:color="auto"/>
              <w:right w:val="single" w:sz="4" w:space="0" w:color="auto"/>
            </w:tcBorders>
            <w:shd w:val="clear" w:color="auto" w:fill="auto"/>
            <w:noWrap/>
            <w:vAlign w:val="center"/>
            <w:hideMark/>
          </w:tcPr>
          <w:p w14:paraId="637114A9"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 xml:space="preserve">95 970,00 </w:t>
            </w:r>
          </w:p>
        </w:tc>
        <w:tc>
          <w:tcPr>
            <w:tcW w:w="1140" w:type="dxa"/>
            <w:tcBorders>
              <w:top w:val="nil"/>
              <w:left w:val="nil"/>
              <w:bottom w:val="single" w:sz="4" w:space="0" w:color="auto"/>
              <w:right w:val="single" w:sz="4" w:space="0" w:color="auto"/>
            </w:tcBorders>
            <w:shd w:val="clear" w:color="auto" w:fill="auto"/>
            <w:noWrap/>
            <w:vAlign w:val="center"/>
            <w:hideMark/>
          </w:tcPr>
          <w:p w14:paraId="04327D87"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 xml:space="preserve">457 000,00 </w:t>
            </w:r>
          </w:p>
        </w:tc>
        <w:tc>
          <w:tcPr>
            <w:tcW w:w="1600" w:type="dxa"/>
            <w:tcBorders>
              <w:top w:val="nil"/>
              <w:left w:val="nil"/>
              <w:bottom w:val="single" w:sz="4" w:space="0" w:color="auto"/>
              <w:right w:val="single" w:sz="4" w:space="0" w:color="auto"/>
            </w:tcBorders>
            <w:shd w:val="clear" w:color="auto" w:fill="auto"/>
            <w:noWrap/>
            <w:vAlign w:val="center"/>
            <w:hideMark/>
          </w:tcPr>
          <w:p w14:paraId="20064743"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 xml:space="preserve">145 000,00 </w:t>
            </w:r>
          </w:p>
        </w:tc>
        <w:tc>
          <w:tcPr>
            <w:tcW w:w="1240" w:type="dxa"/>
            <w:tcBorders>
              <w:top w:val="nil"/>
              <w:left w:val="nil"/>
              <w:bottom w:val="single" w:sz="4" w:space="0" w:color="auto"/>
              <w:right w:val="single" w:sz="4" w:space="0" w:color="auto"/>
            </w:tcBorders>
            <w:shd w:val="clear" w:color="auto" w:fill="auto"/>
            <w:noWrap/>
            <w:vAlign w:val="center"/>
            <w:hideMark/>
          </w:tcPr>
          <w:p w14:paraId="2BE8970E"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31,73%</w:t>
            </w:r>
          </w:p>
        </w:tc>
        <w:tc>
          <w:tcPr>
            <w:tcW w:w="1180" w:type="dxa"/>
            <w:tcBorders>
              <w:top w:val="nil"/>
              <w:left w:val="nil"/>
              <w:bottom w:val="single" w:sz="4" w:space="0" w:color="auto"/>
              <w:right w:val="single" w:sz="4" w:space="0" w:color="auto"/>
            </w:tcBorders>
            <w:shd w:val="clear" w:color="auto" w:fill="auto"/>
            <w:noWrap/>
            <w:vAlign w:val="center"/>
            <w:hideMark/>
          </w:tcPr>
          <w:p w14:paraId="14F7B307" w14:textId="77777777" w:rsidR="00987B41" w:rsidRPr="00987B41" w:rsidRDefault="00987B41" w:rsidP="00987B41">
            <w:pPr>
              <w:spacing w:line="240" w:lineRule="auto"/>
              <w:jc w:val="center"/>
              <w:rPr>
                <w:rFonts w:ascii="Calibri" w:hAnsi="Calibri" w:cs="Calibri"/>
                <w:b/>
                <w:bCs/>
                <w:sz w:val="20"/>
                <w:szCs w:val="20"/>
                <w:lang w:eastAsia="lv-LV"/>
              </w:rPr>
            </w:pPr>
            <w:r w:rsidRPr="00987B41">
              <w:rPr>
                <w:rFonts w:ascii="Calibri" w:hAnsi="Calibri" w:cs="Calibri"/>
                <w:b/>
                <w:bCs/>
                <w:sz w:val="20"/>
                <w:szCs w:val="20"/>
                <w:lang w:eastAsia="lv-LV"/>
              </w:rPr>
              <w:t xml:space="preserve">312 000,00 </w:t>
            </w:r>
          </w:p>
        </w:tc>
      </w:tr>
    </w:tbl>
    <w:p w14:paraId="50FE4760" w14:textId="77777777" w:rsidR="0002565B" w:rsidRDefault="0002565B" w:rsidP="00F93FCD">
      <w:pPr>
        <w:pStyle w:val="Caption"/>
        <w:keepNext/>
        <w:spacing w:line="240" w:lineRule="auto"/>
        <w:jc w:val="center"/>
      </w:pPr>
    </w:p>
    <w:p w14:paraId="4CD7B5FC" w14:textId="3EF4F3C6" w:rsidR="001627CC" w:rsidRDefault="001627CC" w:rsidP="00F93FCD">
      <w:pPr>
        <w:spacing w:line="240" w:lineRule="auto"/>
      </w:pPr>
      <w:r w:rsidRPr="001627CC">
        <w:t>Atbalsta kopējā summa ir aprēķināta, pamatojoties uz 07.03.2017. MK noteikumu Nr.135  “Darbības programmas "Izaugsme un nodarbinātība" 4.3.1. specifiskā atbalsta mērķa "Veicināt energoefektivitāti un vietējo AER izmantošanu centralizētajā siltumapgādē" pirmās projektu iesniegumu atlases kārtas īstenošanas noteikumi”  8.2.punktu.</w:t>
      </w:r>
    </w:p>
    <w:p w14:paraId="5C6D8F3A" w14:textId="77777777" w:rsidR="001627CC" w:rsidRDefault="001627CC" w:rsidP="00F93FCD">
      <w:pPr>
        <w:spacing w:line="240" w:lineRule="auto"/>
      </w:pPr>
    </w:p>
    <w:p w14:paraId="5638CF17" w14:textId="77777777" w:rsidR="001627CC" w:rsidRPr="001627CC" w:rsidRDefault="001627CC" w:rsidP="00F93FCD">
      <w:pPr>
        <w:spacing w:line="240" w:lineRule="auto"/>
      </w:pPr>
    </w:p>
    <w:p w14:paraId="6281667E" w14:textId="77777777" w:rsidR="008517FC" w:rsidRPr="00997982" w:rsidRDefault="008517FC" w:rsidP="00F93FCD">
      <w:pPr>
        <w:pStyle w:val="Caption"/>
        <w:keepNext/>
        <w:spacing w:line="240" w:lineRule="auto"/>
        <w:jc w:val="center"/>
      </w:pPr>
      <w:r w:rsidRPr="00997982">
        <w:t>4.4. tabula Projekta ieguldījumu atlikusī vērtība</w:t>
      </w:r>
    </w:p>
    <w:p w14:paraId="1945DFA5" w14:textId="77777777" w:rsidR="008517FC" w:rsidRPr="00997982" w:rsidRDefault="008517FC" w:rsidP="00F93FCD">
      <w:pPr>
        <w:spacing w:line="240" w:lineRule="auto"/>
        <w:ind w:left="360"/>
      </w:pPr>
    </w:p>
    <w:tbl>
      <w:tblPr>
        <w:tblW w:w="8100" w:type="dxa"/>
        <w:tblInd w:w="103" w:type="dxa"/>
        <w:tblLook w:val="04A0" w:firstRow="1" w:lastRow="0" w:firstColumn="1" w:lastColumn="0" w:noHBand="0" w:noVBand="1"/>
      </w:tblPr>
      <w:tblGrid>
        <w:gridCol w:w="3640"/>
        <w:gridCol w:w="1180"/>
        <w:gridCol w:w="1338"/>
        <w:gridCol w:w="2040"/>
      </w:tblGrid>
      <w:tr w:rsidR="00987B41" w:rsidRPr="00987B41" w14:paraId="3B2FEBD2" w14:textId="77777777" w:rsidTr="00987B41">
        <w:trPr>
          <w:trHeight w:val="510"/>
        </w:trPr>
        <w:tc>
          <w:tcPr>
            <w:tcW w:w="36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BBA373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Pamatlīdzeklis</w:t>
            </w:r>
          </w:p>
        </w:tc>
        <w:tc>
          <w:tcPr>
            <w:tcW w:w="1180" w:type="dxa"/>
            <w:tcBorders>
              <w:top w:val="single" w:sz="4" w:space="0" w:color="auto"/>
              <w:left w:val="nil"/>
              <w:bottom w:val="single" w:sz="4" w:space="0" w:color="auto"/>
              <w:right w:val="single" w:sz="4" w:space="0" w:color="auto"/>
            </w:tcBorders>
            <w:shd w:val="clear" w:color="000000" w:fill="BFBFBF"/>
            <w:vAlign w:val="center"/>
            <w:hideMark/>
          </w:tcPr>
          <w:p w14:paraId="31E5FC72"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Izveides vērtība, EUR*</w:t>
            </w:r>
          </w:p>
        </w:tc>
        <w:tc>
          <w:tcPr>
            <w:tcW w:w="1240" w:type="dxa"/>
            <w:tcBorders>
              <w:top w:val="single" w:sz="4" w:space="0" w:color="auto"/>
              <w:left w:val="nil"/>
              <w:bottom w:val="single" w:sz="4" w:space="0" w:color="auto"/>
              <w:right w:val="single" w:sz="4" w:space="0" w:color="auto"/>
            </w:tcBorders>
            <w:shd w:val="clear" w:color="000000" w:fill="BFBFBF"/>
            <w:vAlign w:val="center"/>
            <w:hideMark/>
          </w:tcPr>
          <w:p w14:paraId="5F1280C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Amortizācijas likme gadā, %</w:t>
            </w:r>
          </w:p>
        </w:tc>
        <w:tc>
          <w:tcPr>
            <w:tcW w:w="2040" w:type="dxa"/>
            <w:tcBorders>
              <w:top w:val="single" w:sz="4" w:space="0" w:color="auto"/>
              <w:left w:val="nil"/>
              <w:bottom w:val="single" w:sz="4" w:space="0" w:color="auto"/>
              <w:right w:val="single" w:sz="4" w:space="0" w:color="auto"/>
            </w:tcBorders>
            <w:shd w:val="clear" w:color="000000" w:fill="BFBFBF"/>
            <w:vAlign w:val="center"/>
            <w:hideMark/>
          </w:tcPr>
          <w:p w14:paraId="63E3F4B7"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Atlikusī vērtība uz 20.gada beigām, EUR **</w:t>
            </w:r>
          </w:p>
        </w:tc>
      </w:tr>
      <w:tr w:rsidR="00987B41" w:rsidRPr="00987B41" w14:paraId="1685550D" w14:textId="77777777" w:rsidTr="00987B41">
        <w:trPr>
          <w:trHeight w:val="255"/>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8769AE0"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1. Šķeldas apkures katlu sistēma</w:t>
            </w:r>
          </w:p>
        </w:tc>
        <w:tc>
          <w:tcPr>
            <w:tcW w:w="1180" w:type="dxa"/>
            <w:tcBorders>
              <w:top w:val="nil"/>
              <w:left w:val="nil"/>
              <w:bottom w:val="single" w:sz="4" w:space="0" w:color="auto"/>
              <w:right w:val="single" w:sz="4" w:space="0" w:color="auto"/>
            </w:tcBorders>
            <w:shd w:val="clear" w:color="auto" w:fill="auto"/>
            <w:noWrap/>
            <w:vAlign w:val="center"/>
            <w:hideMark/>
          </w:tcPr>
          <w:p w14:paraId="39205712"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453 800,00 </w:t>
            </w:r>
          </w:p>
        </w:tc>
        <w:tc>
          <w:tcPr>
            <w:tcW w:w="1240" w:type="dxa"/>
            <w:tcBorders>
              <w:top w:val="nil"/>
              <w:left w:val="nil"/>
              <w:bottom w:val="single" w:sz="4" w:space="0" w:color="auto"/>
              <w:right w:val="single" w:sz="4" w:space="0" w:color="auto"/>
            </w:tcBorders>
            <w:shd w:val="clear" w:color="auto" w:fill="auto"/>
            <w:noWrap/>
            <w:vAlign w:val="center"/>
            <w:hideMark/>
          </w:tcPr>
          <w:p w14:paraId="28B92342"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5%</w:t>
            </w:r>
          </w:p>
        </w:tc>
        <w:tc>
          <w:tcPr>
            <w:tcW w:w="2040" w:type="dxa"/>
            <w:tcBorders>
              <w:top w:val="nil"/>
              <w:left w:val="nil"/>
              <w:bottom w:val="single" w:sz="4" w:space="0" w:color="auto"/>
              <w:right w:val="single" w:sz="4" w:space="0" w:color="auto"/>
            </w:tcBorders>
            <w:shd w:val="clear" w:color="auto" w:fill="auto"/>
            <w:noWrap/>
            <w:vAlign w:val="center"/>
            <w:hideMark/>
          </w:tcPr>
          <w:p w14:paraId="618A6D05" w14:textId="77777777" w:rsidR="00987B41" w:rsidRPr="00987B41" w:rsidRDefault="00987B41" w:rsidP="00987B41">
            <w:pPr>
              <w:spacing w:line="240" w:lineRule="auto"/>
              <w:jc w:val="righ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28 362,50 </w:t>
            </w:r>
          </w:p>
        </w:tc>
      </w:tr>
      <w:tr w:rsidR="00987B41" w:rsidRPr="00987B41" w14:paraId="6D693097" w14:textId="77777777" w:rsidTr="00987B41">
        <w:trPr>
          <w:trHeight w:val="255"/>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141C8D58"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180" w:type="dxa"/>
            <w:tcBorders>
              <w:top w:val="nil"/>
              <w:left w:val="nil"/>
              <w:bottom w:val="single" w:sz="4" w:space="0" w:color="auto"/>
              <w:right w:val="single" w:sz="4" w:space="0" w:color="auto"/>
            </w:tcBorders>
            <w:shd w:val="clear" w:color="auto" w:fill="auto"/>
            <w:noWrap/>
            <w:vAlign w:val="center"/>
            <w:hideMark/>
          </w:tcPr>
          <w:p w14:paraId="26673699"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40" w:type="dxa"/>
            <w:tcBorders>
              <w:top w:val="nil"/>
              <w:left w:val="nil"/>
              <w:bottom w:val="single" w:sz="4" w:space="0" w:color="auto"/>
              <w:right w:val="single" w:sz="4" w:space="0" w:color="auto"/>
            </w:tcBorders>
            <w:shd w:val="clear" w:color="auto" w:fill="auto"/>
            <w:noWrap/>
            <w:vAlign w:val="center"/>
            <w:hideMark/>
          </w:tcPr>
          <w:p w14:paraId="60A645F3"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5%</w:t>
            </w:r>
          </w:p>
        </w:tc>
        <w:tc>
          <w:tcPr>
            <w:tcW w:w="2040" w:type="dxa"/>
            <w:tcBorders>
              <w:top w:val="nil"/>
              <w:left w:val="nil"/>
              <w:bottom w:val="single" w:sz="4" w:space="0" w:color="auto"/>
              <w:right w:val="single" w:sz="4" w:space="0" w:color="auto"/>
            </w:tcBorders>
            <w:shd w:val="clear" w:color="auto" w:fill="auto"/>
            <w:noWrap/>
            <w:vAlign w:val="center"/>
            <w:hideMark/>
          </w:tcPr>
          <w:p w14:paraId="65D66839" w14:textId="77777777" w:rsidR="00987B41" w:rsidRPr="00987B41" w:rsidRDefault="00987B41" w:rsidP="00987B41">
            <w:pPr>
              <w:spacing w:line="240" w:lineRule="auto"/>
              <w:jc w:val="righ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6B718973" w14:textId="77777777" w:rsidTr="00987B41">
        <w:trPr>
          <w:trHeight w:val="255"/>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77A018B"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lastRenderedPageBreak/>
              <w:t> </w:t>
            </w:r>
          </w:p>
        </w:tc>
        <w:tc>
          <w:tcPr>
            <w:tcW w:w="1180" w:type="dxa"/>
            <w:tcBorders>
              <w:top w:val="nil"/>
              <w:left w:val="nil"/>
              <w:bottom w:val="single" w:sz="4" w:space="0" w:color="auto"/>
              <w:right w:val="single" w:sz="4" w:space="0" w:color="auto"/>
            </w:tcBorders>
            <w:shd w:val="clear" w:color="auto" w:fill="auto"/>
            <w:noWrap/>
            <w:vAlign w:val="center"/>
            <w:hideMark/>
          </w:tcPr>
          <w:p w14:paraId="1E9A38E5"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240" w:type="dxa"/>
            <w:tcBorders>
              <w:top w:val="nil"/>
              <w:left w:val="nil"/>
              <w:bottom w:val="single" w:sz="4" w:space="0" w:color="auto"/>
              <w:right w:val="single" w:sz="4" w:space="0" w:color="auto"/>
            </w:tcBorders>
            <w:shd w:val="clear" w:color="auto" w:fill="auto"/>
            <w:noWrap/>
            <w:vAlign w:val="center"/>
            <w:hideMark/>
          </w:tcPr>
          <w:p w14:paraId="1D85655C"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2040" w:type="dxa"/>
            <w:tcBorders>
              <w:top w:val="nil"/>
              <w:left w:val="nil"/>
              <w:bottom w:val="single" w:sz="4" w:space="0" w:color="auto"/>
              <w:right w:val="single" w:sz="4" w:space="0" w:color="auto"/>
            </w:tcBorders>
            <w:shd w:val="clear" w:color="auto" w:fill="auto"/>
            <w:noWrap/>
            <w:vAlign w:val="center"/>
            <w:hideMark/>
          </w:tcPr>
          <w:p w14:paraId="218E4ECB"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r>
      <w:tr w:rsidR="00987B41" w:rsidRPr="00987B41" w14:paraId="175A5168" w14:textId="77777777" w:rsidTr="00987B41">
        <w:trPr>
          <w:trHeight w:val="255"/>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DB2FA75"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KOPĀ:</w:t>
            </w:r>
          </w:p>
        </w:tc>
        <w:tc>
          <w:tcPr>
            <w:tcW w:w="1180" w:type="dxa"/>
            <w:tcBorders>
              <w:top w:val="nil"/>
              <w:left w:val="nil"/>
              <w:bottom w:val="single" w:sz="4" w:space="0" w:color="auto"/>
              <w:right w:val="single" w:sz="4" w:space="0" w:color="auto"/>
            </w:tcBorders>
            <w:shd w:val="clear" w:color="auto" w:fill="auto"/>
            <w:noWrap/>
            <w:vAlign w:val="center"/>
            <w:hideMark/>
          </w:tcPr>
          <w:p w14:paraId="563F5A1B"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453 800,00 </w:t>
            </w:r>
          </w:p>
        </w:tc>
        <w:tc>
          <w:tcPr>
            <w:tcW w:w="1240" w:type="dxa"/>
            <w:tcBorders>
              <w:top w:val="nil"/>
              <w:left w:val="nil"/>
              <w:bottom w:val="single" w:sz="4" w:space="0" w:color="auto"/>
              <w:right w:val="single" w:sz="4" w:space="0" w:color="auto"/>
            </w:tcBorders>
            <w:shd w:val="clear" w:color="auto" w:fill="auto"/>
            <w:noWrap/>
            <w:vAlign w:val="center"/>
            <w:hideMark/>
          </w:tcPr>
          <w:p w14:paraId="5770A489"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2040" w:type="dxa"/>
            <w:tcBorders>
              <w:top w:val="nil"/>
              <w:left w:val="nil"/>
              <w:bottom w:val="single" w:sz="4" w:space="0" w:color="auto"/>
              <w:right w:val="single" w:sz="4" w:space="0" w:color="auto"/>
            </w:tcBorders>
            <w:shd w:val="clear" w:color="auto" w:fill="auto"/>
            <w:noWrap/>
            <w:vAlign w:val="center"/>
            <w:hideMark/>
          </w:tcPr>
          <w:p w14:paraId="1764F6BC"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28 362,50 </w:t>
            </w:r>
          </w:p>
        </w:tc>
      </w:tr>
      <w:tr w:rsidR="00987B41" w:rsidRPr="00987B41" w14:paraId="5D7F35AA" w14:textId="77777777" w:rsidTr="00987B41">
        <w:trPr>
          <w:trHeight w:val="255"/>
        </w:trPr>
        <w:tc>
          <w:tcPr>
            <w:tcW w:w="6060" w:type="dxa"/>
            <w:gridSpan w:val="3"/>
            <w:tcBorders>
              <w:top w:val="single" w:sz="4" w:space="0" w:color="auto"/>
              <w:left w:val="single" w:sz="4" w:space="0" w:color="auto"/>
              <w:bottom w:val="nil"/>
              <w:right w:val="nil"/>
            </w:tcBorders>
            <w:shd w:val="clear" w:color="auto" w:fill="auto"/>
            <w:noWrap/>
            <w:vAlign w:val="center"/>
            <w:hideMark/>
          </w:tcPr>
          <w:p w14:paraId="7EF1C4B7"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Pamatojums (tai skaitā paskaidrot amortizācijas likmes noteikšanu):</w:t>
            </w:r>
          </w:p>
        </w:tc>
        <w:tc>
          <w:tcPr>
            <w:tcW w:w="2040" w:type="dxa"/>
            <w:tcBorders>
              <w:top w:val="nil"/>
              <w:left w:val="nil"/>
              <w:bottom w:val="nil"/>
              <w:right w:val="single" w:sz="4" w:space="0" w:color="auto"/>
            </w:tcBorders>
            <w:shd w:val="clear" w:color="auto" w:fill="auto"/>
            <w:noWrap/>
            <w:vAlign w:val="center"/>
            <w:hideMark/>
          </w:tcPr>
          <w:p w14:paraId="1C149AB1"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r>
      <w:tr w:rsidR="00987B41" w:rsidRPr="00987B41" w14:paraId="0AC770B1" w14:textId="77777777" w:rsidTr="00987B41">
        <w:trPr>
          <w:trHeight w:val="3645"/>
        </w:trPr>
        <w:tc>
          <w:tcPr>
            <w:tcW w:w="8100" w:type="dxa"/>
            <w:gridSpan w:val="4"/>
            <w:tcBorders>
              <w:top w:val="nil"/>
              <w:left w:val="single" w:sz="4" w:space="0" w:color="auto"/>
              <w:bottom w:val="single" w:sz="4" w:space="0" w:color="auto"/>
              <w:right w:val="single" w:sz="4" w:space="0" w:color="000000"/>
            </w:tcBorders>
            <w:shd w:val="clear" w:color="auto" w:fill="auto"/>
            <w:vAlign w:val="center"/>
            <w:hideMark/>
          </w:tcPr>
          <w:p w14:paraId="743AB1E4"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Šo pamatlīdzekļu nolietojums ir pieņemts 5% gadā, par </w:t>
            </w:r>
            <w:proofErr w:type="spellStart"/>
            <w:r w:rsidRPr="00987B41">
              <w:rPr>
                <w:rFonts w:ascii="Calibri" w:hAnsi="Calibri" w:cs="Calibri"/>
                <w:color w:val="000000"/>
                <w:sz w:val="20"/>
                <w:szCs w:val="20"/>
                <w:lang w:eastAsia="lv-LV"/>
              </w:rPr>
              <w:t>ciktas</w:t>
            </w:r>
            <w:proofErr w:type="spellEnd"/>
            <w:r w:rsidRPr="00987B41">
              <w:rPr>
                <w:rFonts w:ascii="Calibri" w:hAnsi="Calibri" w:cs="Calibri"/>
                <w:color w:val="000000"/>
                <w:sz w:val="20"/>
                <w:szCs w:val="20"/>
                <w:lang w:eastAsia="lv-LV"/>
              </w:rPr>
              <w:t xml:space="preserve"> atbilst  "</w:t>
            </w:r>
            <w:proofErr w:type="spellStart"/>
            <w:r w:rsidRPr="00987B41">
              <w:rPr>
                <w:rFonts w:ascii="Calibri" w:hAnsi="Calibri" w:cs="Calibri"/>
                <w:color w:val="000000"/>
                <w:sz w:val="20"/>
                <w:szCs w:val="20"/>
                <w:lang w:eastAsia="lv-LV"/>
              </w:rPr>
              <w:t>Guide</w:t>
            </w:r>
            <w:proofErr w:type="spellEnd"/>
            <w:r w:rsidRPr="00987B41">
              <w:rPr>
                <w:rFonts w:ascii="Calibri" w:hAnsi="Calibri" w:cs="Calibri"/>
                <w:color w:val="000000"/>
                <w:sz w:val="20"/>
                <w:szCs w:val="20"/>
                <w:lang w:eastAsia="lv-LV"/>
              </w:rPr>
              <w:t xml:space="preserve"> to </w:t>
            </w:r>
            <w:proofErr w:type="spellStart"/>
            <w:r w:rsidRPr="00987B41">
              <w:rPr>
                <w:rFonts w:ascii="Calibri" w:hAnsi="Calibri" w:cs="Calibri"/>
                <w:color w:val="000000"/>
                <w:sz w:val="20"/>
                <w:szCs w:val="20"/>
                <w:lang w:eastAsia="lv-LV"/>
              </w:rPr>
              <w:t>cost-benefit</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analysis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of</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investment</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projects</w:t>
            </w:r>
            <w:proofErr w:type="spellEnd"/>
            <w:r w:rsidRPr="00987B41">
              <w:rPr>
                <w:rFonts w:ascii="Calibri" w:hAnsi="Calibri" w:cs="Calibri"/>
                <w:color w:val="000000"/>
                <w:sz w:val="20"/>
                <w:szCs w:val="20"/>
                <w:lang w:eastAsia="lv-LV"/>
              </w:rPr>
              <w:t xml:space="preserve">" prasībām. Amortizācijas likme noteikta balstoties uz uzņēmuma SIA „Viesītes komunālā pārvalde” grāmatvedības politiku.  </w:t>
            </w:r>
            <w:proofErr w:type="spellStart"/>
            <w:r w:rsidRPr="00987B41">
              <w:rPr>
                <w:rFonts w:ascii="Calibri" w:hAnsi="Calibri" w:cs="Calibri"/>
                <w:color w:val="000000"/>
                <w:sz w:val="20"/>
                <w:szCs w:val="20"/>
                <w:lang w:eastAsia="lv-LV"/>
              </w:rPr>
              <w:t>Pamatlīdzekļi</w:t>
            </w:r>
            <w:proofErr w:type="spellEnd"/>
            <w:r w:rsidRPr="00987B41">
              <w:rPr>
                <w:rFonts w:ascii="Calibri" w:hAnsi="Calibri" w:cs="Calibri"/>
                <w:color w:val="000000"/>
                <w:sz w:val="20"/>
                <w:szCs w:val="20"/>
                <w:lang w:eastAsia="lv-LV"/>
              </w:rPr>
              <w:t xml:space="preserve"> ir </w:t>
            </w:r>
            <w:proofErr w:type="spellStart"/>
            <w:r w:rsidRPr="00987B41">
              <w:rPr>
                <w:rFonts w:ascii="Calibri" w:hAnsi="Calibri" w:cs="Calibri"/>
                <w:color w:val="000000"/>
                <w:sz w:val="20"/>
                <w:szCs w:val="20"/>
                <w:lang w:eastAsia="lv-LV"/>
              </w:rPr>
              <w:t>uzrādīti</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iegādes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vērtība</w:t>
            </w:r>
            <w:proofErr w:type="spellEnd"/>
            <w:r w:rsidRPr="00987B41">
              <w:rPr>
                <w:rFonts w:ascii="Calibri" w:hAnsi="Calibri" w:cs="Calibri"/>
                <w:color w:val="000000"/>
                <w:sz w:val="20"/>
                <w:szCs w:val="20"/>
                <w:lang w:eastAsia="lv-LV"/>
              </w:rPr>
              <w:t xml:space="preserve">̄, atskaitot </w:t>
            </w:r>
            <w:proofErr w:type="spellStart"/>
            <w:r w:rsidRPr="00987B41">
              <w:rPr>
                <w:rFonts w:ascii="Calibri" w:hAnsi="Calibri" w:cs="Calibri"/>
                <w:color w:val="000000"/>
                <w:sz w:val="20"/>
                <w:szCs w:val="20"/>
                <w:lang w:eastAsia="lv-LV"/>
              </w:rPr>
              <w:t>uzkrāto</w:t>
            </w:r>
            <w:proofErr w:type="spellEnd"/>
            <w:r w:rsidRPr="00987B41">
              <w:rPr>
                <w:rFonts w:ascii="Calibri" w:hAnsi="Calibri" w:cs="Calibri"/>
                <w:color w:val="000000"/>
                <w:sz w:val="20"/>
                <w:szCs w:val="20"/>
                <w:lang w:eastAsia="lv-LV"/>
              </w:rPr>
              <w:t xml:space="preserve"> nolietojumu un </w:t>
            </w:r>
            <w:proofErr w:type="spellStart"/>
            <w:r w:rsidRPr="00987B41">
              <w:rPr>
                <w:rFonts w:ascii="Calibri" w:hAnsi="Calibri" w:cs="Calibri"/>
                <w:color w:val="000000"/>
                <w:sz w:val="20"/>
                <w:szCs w:val="20"/>
                <w:lang w:eastAsia="lv-LV"/>
              </w:rPr>
              <w:t>uzkrāto</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vērtības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samazinājumu</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Iegādes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vērtība</w:t>
            </w:r>
            <w:proofErr w:type="spellEnd"/>
            <w:r w:rsidRPr="00987B41">
              <w:rPr>
                <w:rFonts w:ascii="Calibri" w:hAnsi="Calibri" w:cs="Calibri"/>
                <w:color w:val="000000"/>
                <w:sz w:val="20"/>
                <w:szCs w:val="20"/>
                <w:lang w:eastAsia="lv-LV"/>
              </w:rPr>
              <w:t xml:space="preserve">̄ tiek </w:t>
            </w:r>
            <w:proofErr w:type="spellStart"/>
            <w:r w:rsidRPr="00987B41">
              <w:rPr>
                <w:rFonts w:ascii="Calibri" w:hAnsi="Calibri" w:cs="Calibri"/>
                <w:color w:val="000000"/>
                <w:sz w:val="20"/>
                <w:szCs w:val="20"/>
                <w:lang w:eastAsia="lv-LV"/>
              </w:rPr>
              <w:t>iekļautas</w:t>
            </w:r>
            <w:proofErr w:type="spellEnd"/>
            <w:r w:rsidRPr="00987B41">
              <w:rPr>
                <w:rFonts w:ascii="Calibri" w:hAnsi="Calibri" w:cs="Calibri"/>
                <w:color w:val="000000"/>
                <w:sz w:val="20"/>
                <w:szCs w:val="20"/>
                <w:lang w:eastAsia="lv-LV"/>
              </w:rPr>
              <w:t xml:space="preserve"> izmaksas, kas </w:t>
            </w:r>
            <w:proofErr w:type="spellStart"/>
            <w:r w:rsidRPr="00987B41">
              <w:rPr>
                <w:rFonts w:ascii="Calibri" w:hAnsi="Calibri" w:cs="Calibri"/>
                <w:color w:val="000000"/>
                <w:sz w:val="20"/>
                <w:szCs w:val="20"/>
                <w:lang w:eastAsia="lv-LV"/>
              </w:rPr>
              <w:t>tieši</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saistītas</w:t>
            </w:r>
            <w:proofErr w:type="spellEnd"/>
            <w:r w:rsidRPr="00987B41">
              <w:rPr>
                <w:rFonts w:ascii="Calibri" w:hAnsi="Calibri" w:cs="Calibri"/>
                <w:color w:val="000000"/>
                <w:sz w:val="20"/>
                <w:szCs w:val="20"/>
                <w:lang w:eastAsia="lv-LV"/>
              </w:rPr>
              <w:t xml:space="preserve"> ar </w:t>
            </w:r>
            <w:proofErr w:type="spellStart"/>
            <w:r w:rsidRPr="00987B41">
              <w:rPr>
                <w:rFonts w:ascii="Calibri" w:hAnsi="Calibri" w:cs="Calibri"/>
                <w:color w:val="000000"/>
                <w:sz w:val="20"/>
                <w:szCs w:val="20"/>
                <w:lang w:eastAsia="lv-LV"/>
              </w:rPr>
              <w:t>pamatlīdzekļa</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iegādi</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Pārējiem</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aktīviem</w:t>
            </w:r>
            <w:proofErr w:type="spellEnd"/>
            <w:r w:rsidRPr="00987B41">
              <w:rPr>
                <w:rFonts w:ascii="Calibri" w:hAnsi="Calibri" w:cs="Calibri"/>
                <w:color w:val="000000"/>
                <w:sz w:val="20"/>
                <w:szCs w:val="20"/>
                <w:lang w:eastAsia="lv-LV"/>
              </w:rPr>
              <w:t xml:space="preserve"> nolietojumu </w:t>
            </w:r>
            <w:proofErr w:type="spellStart"/>
            <w:r w:rsidRPr="00987B41">
              <w:rPr>
                <w:rFonts w:ascii="Calibri" w:hAnsi="Calibri" w:cs="Calibri"/>
                <w:color w:val="000000"/>
                <w:sz w:val="20"/>
                <w:szCs w:val="20"/>
                <w:lang w:eastAsia="lv-LV"/>
              </w:rPr>
              <w:t>aprēķina</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pēc</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lineārās</w:t>
            </w:r>
            <w:proofErr w:type="spellEnd"/>
            <w:r w:rsidRPr="00987B41">
              <w:rPr>
                <w:rFonts w:ascii="Calibri" w:hAnsi="Calibri" w:cs="Calibri"/>
                <w:color w:val="000000"/>
                <w:sz w:val="20"/>
                <w:szCs w:val="20"/>
                <w:lang w:eastAsia="lv-LV"/>
              </w:rPr>
              <w:t xml:space="preserve"> metodes </w:t>
            </w:r>
            <w:proofErr w:type="spellStart"/>
            <w:r w:rsidRPr="00987B41">
              <w:rPr>
                <w:rFonts w:ascii="Calibri" w:hAnsi="Calibri" w:cs="Calibri"/>
                <w:color w:val="000000"/>
                <w:sz w:val="20"/>
                <w:szCs w:val="20"/>
                <w:lang w:eastAsia="lv-LV"/>
              </w:rPr>
              <w:t>attiecīgo</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nemateriālo</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ieguldījumu</w:t>
            </w:r>
            <w:proofErr w:type="spellEnd"/>
            <w:r w:rsidRPr="00987B41">
              <w:rPr>
                <w:rFonts w:ascii="Calibri" w:hAnsi="Calibri" w:cs="Calibri"/>
                <w:color w:val="000000"/>
                <w:sz w:val="20"/>
                <w:szCs w:val="20"/>
                <w:lang w:eastAsia="lv-LV"/>
              </w:rPr>
              <w:t xml:space="preserve"> un </w:t>
            </w:r>
            <w:proofErr w:type="spellStart"/>
            <w:r w:rsidRPr="00987B41">
              <w:rPr>
                <w:rFonts w:ascii="Calibri" w:hAnsi="Calibri" w:cs="Calibri"/>
                <w:color w:val="000000"/>
                <w:sz w:val="20"/>
                <w:szCs w:val="20"/>
                <w:lang w:eastAsia="lv-LV"/>
              </w:rPr>
              <w:t>pamatlīdzekļu</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lietderīgās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izmantošanas</w:t>
            </w:r>
            <w:proofErr w:type="spellEnd"/>
            <w:r w:rsidRPr="00987B41">
              <w:rPr>
                <w:rFonts w:ascii="Calibri" w:hAnsi="Calibri" w:cs="Calibri"/>
                <w:color w:val="000000"/>
                <w:sz w:val="20"/>
                <w:szCs w:val="20"/>
                <w:lang w:eastAsia="lv-LV"/>
              </w:rPr>
              <w:t xml:space="preserve"> perioda garumā, lai </w:t>
            </w:r>
            <w:proofErr w:type="spellStart"/>
            <w:r w:rsidRPr="00987B41">
              <w:rPr>
                <w:rFonts w:ascii="Calibri" w:hAnsi="Calibri" w:cs="Calibri"/>
                <w:color w:val="000000"/>
                <w:sz w:val="20"/>
                <w:szCs w:val="20"/>
                <w:lang w:eastAsia="lv-LV"/>
              </w:rPr>
              <w:t>norakstītu</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nemateriālās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ieguldījuma</w:t>
            </w:r>
            <w:proofErr w:type="spellEnd"/>
            <w:r w:rsidRPr="00987B41">
              <w:rPr>
                <w:rFonts w:ascii="Calibri" w:hAnsi="Calibri" w:cs="Calibri"/>
                <w:color w:val="000000"/>
                <w:sz w:val="20"/>
                <w:szCs w:val="20"/>
                <w:lang w:eastAsia="lv-LV"/>
              </w:rPr>
              <w:t xml:space="preserve"> un </w:t>
            </w:r>
            <w:proofErr w:type="spellStart"/>
            <w:r w:rsidRPr="00987B41">
              <w:rPr>
                <w:rFonts w:ascii="Calibri" w:hAnsi="Calibri" w:cs="Calibri"/>
                <w:color w:val="000000"/>
                <w:sz w:val="20"/>
                <w:szCs w:val="20"/>
                <w:lang w:eastAsia="lv-LV"/>
              </w:rPr>
              <w:t>pamatlīdzekļa</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iegādes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vērtību</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līdz</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ta</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aplēstajai</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atlikušajai</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vērtībai</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lietderīgās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izmantošanas</w:t>
            </w:r>
            <w:proofErr w:type="spellEnd"/>
            <w:r w:rsidRPr="00987B41">
              <w:rPr>
                <w:rFonts w:ascii="Calibri" w:hAnsi="Calibri" w:cs="Calibri"/>
                <w:color w:val="000000"/>
                <w:sz w:val="20"/>
                <w:szCs w:val="20"/>
                <w:lang w:eastAsia="lv-LV"/>
              </w:rPr>
              <w:t xml:space="preserve"> perioda </w:t>
            </w:r>
            <w:proofErr w:type="spellStart"/>
            <w:r w:rsidRPr="00987B41">
              <w:rPr>
                <w:rFonts w:ascii="Calibri" w:hAnsi="Calibri" w:cs="Calibri"/>
                <w:color w:val="000000"/>
                <w:sz w:val="20"/>
                <w:szCs w:val="20"/>
                <w:lang w:eastAsia="lv-LV"/>
              </w:rPr>
              <w:t>beigās</w:t>
            </w:r>
            <w:proofErr w:type="spellEnd"/>
            <w:r w:rsidRPr="00987B41">
              <w:rPr>
                <w:rFonts w:ascii="Calibri" w:hAnsi="Calibri" w:cs="Calibri"/>
                <w:color w:val="000000"/>
                <w:sz w:val="20"/>
                <w:szCs w:val="20"/>
                <w:lang w:eastAsia="lv-LV"/>
              </w:rPr>
              <w:t xml:space="preserve">, izmantojot </w:t>
            </w:r>
            <w:proofErr w:type="spellStart"/>
            <w:r w:rsidRPr="00987B41">
              <w:rPr>
                <w:rFonts w:ascii="Calibri" w:hAnsi="Calibri" w:cs="Calibri"/>
                <w:color w:val="000000"/>
                <w:sz w:val="20"/>
                <w:szCs w:val="20"/>
                <w:lang w:eastAsia="lv-LV"/>
              </w:rPr>
              <w:t>šādas</w:t>
            </w:r>
            <w:proofErr w:type="spellEnd"/>
            <w:r w:rsidRPr="00987B41">
              <w:rPr>
                <w:rFonts w:ascii="Calibri" w:hAnsi="Calibri" w:cs="Calibri"/>
                <w:color w:val="000000"/>
                <w:sz w:val="20"/>
                <w:szCs w:val="20"/>
                <w:lang w:eastAsia="lv-LV"/>
              </w:rPr>
              <w:t xml:space="preserve"> </w:t>
            </w:r>
            <w:proofErr w:type="spellStart"/>
            <w:r w:rsidRPr="00987B41">
              <w:rPr>
                <w:rFonts w:ascii="Calibri" w:hAnsi="Calibri" w:cs="Calibri"/>
                <w:color w:val="000000"/>
                <w:sz w:val="20"/>
                <w:szCs w:val="20"/>
                <w:lang w:eastAsia="lv-LV"/>
              </w:rPr>
              <w:t>vadības</w:t>
            </w:r>
            <w:proofErr w:type="spellEnd"/>
            <w:r w:rsidRPr="00987B41">
              <w:rPr>
                <w:rFonts w:ascii="Calibri" w:hAnsi="Calibri" w:cs="Calibri"/>
                <w:color w:val="000000"/>
                <w:sz w:val="20"/>
                <w:szCs w:val="20"/>
                <w:lang w:eastAsia="lv-LV"/>
              </w:rPr>
              <w:t xml:space="preserve"> noteiktas likmes (% gadā):</w:t>
            </w:r>
            <w:r w:rsidRPr="00987B41">
              <w:rPr>
                <w:rFonts w:ascii="Calibri" w:hAnsi="Calibri" w:cs="Calibri"/>
                <w:color w:val="000000"/>
                <w:sz w:val="20"/>
                <w:szCs w:val="20"/>
                <w:lang w:eastAsia="lv-LV"/>
              </w:rPr>
              <w:br/>
            </w:r>
            <w:r w:rsidRPr="00987B41">
              <w:rPr>
                <w:rFonts w:ascii="Calibri" w:hAnsi="Calibri" w:cs="Calibri"/>
                <w:color w:val="000000"/>
                <w:sz w:val="20"/>
                <w:szCs w:val="20"/>
                <w:lang w:eastAsia="lv-LV"/>
              </w:rPr>
              <w:br/>
            </w:r>
            <w:proofErr w:type="spellStart"/>
            <w:r w:rsidRPr="00987B41">
              <w:rPr>
                <w:rFonts w:ascii="Calibri" w:hAnsi="Calibri" w:cs="Calibri"/>
                <w:color w:val="000000"/>
                <w:sz w:val="20"/>
                <w:szCs w:val="20"/>
                <w:lang w:eastAsia="lv-LV"/>
              </w:rPr>
              <w:t>Pamatlīdzekļi</w:t>
            </w:r>
            <w:proofErr w:type="spellEnd"/>
            <w:r w:rsidRPr="00987B41">
              <w:rPr>
                <w:rFonts w:ascii="Calibri" w:hAnsi="Calibri" w:cs="Calibri"/>
                <w:color w:val="000000"/>
                <w:sz w:val="20"/>
                <w:szCs w:val="20"/>
                <w:lang w:eastAsia="lv-LV"/>
              </w:rPr>
              <w:t>:</w:t>
            </w:r>
            <w:r w:rsidRPr="00987B41">
              <w:rPr>
                <w:rFonts w:ascii="Calibri" w:hAnsi="Calibri" w:cs="Calibri"/>
                <w:color w:val="000000"/>
                <w:sz w:val="20"/>
                <w:szCs w:val="20"/>
                <w:lang w:eastAsia="lv-LV"/>
              </w:rPr>
              <w:br/>
            </w:r>
            <w:proofErr w:type="spellStart"/>
            <w:r w:rsidRPr="00987B41">
              <w:rPr>
                <w:rFonts w:ascii="Calibri" w:hAnsi="Calibri" w:cs="Calibri"/>
                <w:color w:val="000000"/>
                <w:sz w:val="20"/>
                <w:szCs w:val="20"/>
                <w:lang w:eastAsia="lv-LV"/>
              </w:rPr>
              <w:t>Ēkas</w:t>
            </w:r>
            <w:proofErr w:type="spellEnd"/>
            <w:r w:rsidRPr="00987B41">
              <w:rPr>
                <w:rFonts w:ascii="Calibri" w:hAnsi="Calibri" w:cs="Calibri"/>
                <w:color w:val="000000"/>
                <w:sz w:val="20"/>
                <w:szCs w:val="20"/>
                <w:lang w:eastAsia="lv-LV"/>
              </w:rPr>
              <w:t xml:space="preserve"> un </w:t>
            </w:r>
            <w:proofErr w:type="spellStart"/>
            <w:r w:rsidRPr="00987B41">
              <w:rPr>
                <w:rFonts w:ascii="Calibri" w:hAnsi="Calibri" w:cs="Calibri"/>
                <w:color w:val="000000"/>
                <w:sz w:val="20"/>
                <w:szCs w:val="20"/>
                <w:lang w:eastAsia="lv-LV"/>
              </w:rPr>
              <w:t>būves</w:t>
            </w:r>
            <w:proofErr w:type="spellEnd"/>
            <w:r w:rsidRPr="00987B41">
              <w:rPr>
                <w:rFonts w:ascii="Calibri" w:hAnsi="Calibri" w:cs="Calibri"/>
                <w:color w:val="000000"/>
                <w:sz w:val="20"/>
                <w:szCs w:val="20"/>
                <w:lang w:eastAsia="lv-LV"/>
              </w:rPr>
              <w:t xml:space="preserve"> 2-5% </w:t>
            </w:r>
            <w:r w:rsidRPr="00987B41">
              <w:rPr>
                <w:rFonts w:ascii="Calibri" w:hAnsi="Calibri" w:cs="Calibri"/>
                <w:color w:val="000000"/>
                <w:sz w:val="20"/>
                <w:szCs w:val="20"/>
                <w:lang w:eastAsia="lv-LV"/>
              </w:rPr>
              <w:br/>
            </w:r>
            <w:proofErr w:type="spellStart"/>
            <w:r w:rsidRPr="00987B41">
              <w:rPr>
                <w:rFonts w:ascii="Calibri" w:hAnsi="Calibri" w:cs="Calibri"/>
                <w:color w:val="000000"/>
                <w:sz w:val="20"/>
                <w:szCs w:val="20"/>
                <w:lang w:eastAsia="lv-LV"/>
              </w:rPr>
              <w:t>Iekārtas</w:t>
            </w:r>
            <w:proofErr w:type="spellEnd"/>
            <w:r w:rsidRPr="00987B41">
              <w:rPr>
                <w:rFonts w:ascii="Calibri" w:hAnsi="Calibri" w:cs="Calibri"/>
                <w:color w:val="000000"/>
                <w:sz w:val="20"/>
                <w:szCs w:val="20"/>
                <w:lang w:eastAsia="lv-LV"/>
              </w:rPr>
              <w:t xml:space="preserve"> un </w:t>
            </w:r>
            <w:proofErr w:type="spellStart"/>
            <w:r w:rsidRPr="00987B41">
              <w:rPr>
                <w:rFonts w:ascii="Calibri" w:hAnsi="Calibri" w:cs="Calibri"/>
                <w:color w:val="000000"/>
                <w:sz w:val="20"/>
                <w:szCs w:val="20"/>
                <w:lang w:eastAsia="lv-LV"/>
              </w:rPr>
              <w:t>mašīnas</w:t>
            </w:r>
            <w:proofErr w:type="spellEnd"/>
            <w:r w:rsidRPr="00987B41">
              <w:rPr>
                <w:rFonts w:ascii="Calibri" w:hAnsi="Calibri" w:cs="Calibri"/>
                <w:color w:val="000000"/>
                <w:sz w:val="20"/>
                <w:szCs w:val="20"/>
                <w:lang w:eastAsia="lv-LV"/>
              </w:rPr>
              <w:t xml:space="preserve"> 5%</w:t>
            </w:r>
          </w:p>
        </w:tc>
      </w:tr>
    </w:tbl>
    <w:p w14:paraId="69CF8B40" w14:textId="77777777" w:rsidR="00F62CAC" w:rsidRPr="00997982" w:rsidRDefault="00F62CAC" w:rsidP="00F93FCD">
      <w:pPr>
        <w:spacing w:line="240" w:lineRule="auto"/>
      </w:pPr>
    </w:p>
    <w:p w14:paraId="042806C5" w14:textId="6EB6465F" w:rsidR="00A20248" w:rsidRDefault="00F62CAC" w:rsidP="00F93FCD">
      <w:pPr>
        <w:spacing w:line="240" w:lineRule="auto"/>
        <w:rPr>
          <w:b/>
          <w:sz w:val="28"/>
          <w:szCs w:val="28"/>
          <w:lang w:eastAsia="lv-LV"/>
        </w:rPr>
      </w:pPr>
      <w:r w:rsidRPr="00F62CAC">
        <w:rPr>
          <w:b/>
          <w:sz w:val="28"/>
          <w:szCs w:val="28"/>
          <w:lang w:eastAsia="lv-LV"/>
        </w:rPr>
        <w:t>4.</w:t>
      </w:r>
      <w:r w:rsidR="005F764E">
        <w:rPr>
          <w:b/>
          <w:sz w:val="28"/>
          <w:szCs w:val="28"/>
          <w:lang w:eastAsia="lv-LV"/>
        </w:rPr>
        <w:t>3</w:t>
      </w:r>
      <w:r w:rsidRPr="00F62CAC">
        <w:rPr>
          <w:b/>
          <w:sz w:val="28"/>
          <w:szCs w:val="28"/>
          <w:lang w:eastAsia="lv-LV"/>
        </w:rPr>
        <w:t>. Projekta uzturēšanas izmaksas</w:t>
      </w:r>
    </w:p>
    <w:p w14:paraId="30AB7E93" w14:textId="46E23E92" w:rsidR="00F62CAC" w:rsidRDefault="00F62CAC" w:rsidP="00F93FCD">
      <w:pPr>
        <w:spacing w:line="240" w:lineRule="auto"/>
        <w:jc w:val="center"/>
        <w:rPr>
          <w:b/>
          <w:lang w:eastAsia="lv-LV"/>
        </w:rPr>
      </w:pPr>
      <w:r w:rsidRPr="00F62CAC">
        <w:rPr>
          <w:b/>
          <w:lang w:eastAsia="lv-LV"/>
        </w:rPr>
        <w:t>4.5. tabula: Uzturēšanas izmaksas</w:t>
      </w:r>
    </w:p>
    <w:tbl>
      <w:tblPr>
        <w:tblW w:w="11820" w:type="dxa"/>
        <w:jc w:val="center"/>
        <w:tblInd w:w="103" w:type="dxa"/>
        <w:tblLook w:val="04A0" w:firstRow="1" w:lastRow="0" w:firstColumn="1" w:lastColumn="0" w:noHBand="0" w:noVBand="1"/>
      </w:tblPr>
      <w:tblGrid>
        <w:gridCol w:w="6108"/>
        <w:gridCol w:w="1648"/>
        <w:gridCol w:w="1448"/>
        <w:gridCol w:w="1348"/>
        <w:gridCol w:w="1268"/>
      </w:tblGrid>
      <w:tr w:rsidR="00987B41" w:rsidRPr="00987B41" w14:paraId="2F676D4D" w14:textId="77777777" w:rsidTr="00987B41">
        <w:trPr>
          <w:trHeight w:val="255"/>
          <w:jc w:val="center"/>
        </w:trPr>
        <w:tc>
          <w:tcPr>
            <w:tcW w:w="6108" w:type="dxa"/>
            <w:tcBorders>
              <w:top w:val="single" w:sz="4" w:space="0" w:color="auto"/>
              <w:left w:val="single" w:sz="4" w:space="0" w:color="auto"/>
              <w:bottom w:val="single" w:sz="4" w:space="0" w:color="auto"/>
              <w:right w:val="nil"/>
            </w:tcBorders>
            <w:shd w:val="clear" w:color="000000" w:fill="D9D9D9"/>
            <w:noWrap/>
            <w:vAlign w:val="center"/>
            <w:hideMark/>
          </w:tcPr>
          <w:p w14:paraId="1F1B605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r w:rsidRPr="00987B41">
              <w:rPr>
                <w:rFonts w:ascii="Calibri" w:hAnsi="Calibri" w:cs="Calibri"/>
                <w:b/>
                <w:bCs/>
                <w:color w:val="000000"/>
                <w:sz w:val="20"/>
                <w:szCs w:val="20"/>
                <w:u w:val="single"/>
                <w:lang w:eastAsia="lv-LV"/>
              </w:rPr>
              <w:t>Kurināmā izmaksas ***</w:t>
            </w:r>
          </w:p>
        </w:tc>
        <w:tc>
          <w:tcPr>
            <w:tcW w:w="1648" w:type="dxa"/>
            <w:tcBorders>
              <w:top w:val="single" w:sz="4" w:space="0" w:color="auto"/>
              <w:left w:val="nil"/>
              <w:bottom w:val="single" w:sz="4" w:space="0" w:color="auto"/>
              <w:right w:val="nil"/>
            </w:tcBorders>
            <w:shd w:val="clear" w:color="000000" w:fill="D9D9D9"/>
            <w:noWrap/>
            <w:vAlign w:val="center"/>
            <w:hideMark/>
          </w:tcPr>
          <w:p w14:paraId="784B3E98"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48" w:type="dxa"/>
            <w:tcBorders>
              <w:top w:val="single" w:sz="4" w:space="0" w:color="auto"/>
              <w:left w:val="nil"/>
              <w:bottom w:val="single" w:sz="4" w:space="0" w:color="auto"/>
              <w:right w:val="nil"/>
            </w:tcBorders>
            <w:shd w:val="clear" w:color="000000" w:fill="D9D9D9"/>
            <w:noWrap/>
            <w:vAlign w:val="center"/>
            <w:hideMark/>
          </w:tcPr>
          <w:p w14:paraId="79AD4361"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348" w:type="dxa"/>
            <w:tcBorders>
              <w:top w:val="single" w:sz="4" w:space="0" w:color="auto"/>
              <w:left w:val="nil"/>
              <w:bottom w:val="single" w:sz="4" w:space="0" w:color="auto"/>
              <w:right w:val="nil"/>
            </w:tcBorders>
            <w:shd w:val="clear" w:color="000000" w:fill="D9D9D9"/>
            <w:noWrap/>
            <w:vAlign w:val="center"/>
            <w:hideMark/>
          </w:tcPr>
          <w:p w14:paraId="06FECB51"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268" w:type="dxa"/>
            <w:tcBorders>
              <w:top w:val="single" w:sz="4" w:space="0" w:color="auto"/>
              <w:left w:val="nil"/>
              <w:bottom w:val="single" w:sz="4" w:space="0" w:color="auto"/>
              <w:right w:val="single" w:sz="4" w:space="0" w:color="auto"/>
            </w:tcBorders>
            <w:shd w:val="clear" w:color="000000" w:fill="D9D9D9"/>
            <w:noWrap/>
            <w:vAlign w:val="center"/>
            <w:hideMark/>
          </w:tcPr>
          <w:p w14:paraId="77CA854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7AFF3750"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FFD966"/>
            <w:noWrap/>
            <w:vAlign w:val="center"/>
            <w:hideMark/>
          </w:tcPr>
          <w:p w14:paraId="2DD8F685" w14:textId="77777777" w:rsidR="00987B41" w:rsidRPr="00987B41" w:rsidRDefault="00987B41" w:rsidP="00987B41">
            <w:pPr>
              <w:spacing w:line="240" w:lineRule="auto"/>
              <w:jc w:val="lef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Kurināmā veids</w:t>
            </w:r>
          </w:p>
        </w:tc>
        <w:tc>
          <w:tcPr>
            <w:tcW w:w="1648" w:type="dxa"/>
            <w:tcBorders>
              <w:top w:val="nil"/>
              <w:left w:val="nil"/>
              <w:bottom w:val="single" w:sz="4" w:space="0" w:color="auto"/>
              <w:right w:val="single" w:sz="4" w:space="0" w:color="auto"/>
            </w:tcBorders>
            <w:shd w:val="clear" w:color="000000" w:fill="FFD966"/>
            <w:noWrap/>
            <w:vAlign w:val="center"/>
            <w:hideMark/>
          </w:tcPr>
          <w:p w14:paraId="77761418"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48" w:type="dxa"/>
            <w:tcBorders>
              <w:top w:val="nil"/>
              <w:left w:val="nil"/>
              <w:bottom w:val="single" w:sz="4" w:space="0" w:color="auto"/>
              <w:right w:val="nil"/>
            </w:tcBorders>
            <w:shd w:val="clear" w:color="000000" w:fill="FFD966"/>
            <w:noWrap/>
            <w:vAlign w:val="center"/>
            <w:hideMark/>
          </w:tcPr>
          <w:p w14:paraId="07EDDD60"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Malka</w:t>
            </w:r>
          </w:p>
        </w:tc>
        <w:tc>
          <w:tcPr>
            <w:tcW w:w="1348" w:type="dxa"/>
            <w:tcBorders>
              <w:top w:val="nil"/>
              <w:left w:val="single" w:sz="4" w:space="0" w:color="auto"/>
              <w:bottom w:val="single" w:sz="4" w:space="0" w:color="auto"/>
              <w:right w:val="nil"/>
            </w:tcBorders>
            <w:shd w:val="clear" w:color="000000" w:fill="FFD966"/>
            <w:noWrap/>
            <w:vAlign w:val="center"/>
            <w:hideMark/>
          </w:tcPr>
          <w:p w14:paraId="4B525AB4"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Malka</w:t>
            </w:r>
          </w:p>
        </w:tc>
        <w:tc>
          <w:tcPr>
            <w:tcW w:w="1268" w:type="dxa"/>
            <w:tcBorders>
              <w:top w:val="nil"/>
              <w:left w:val="single" w:sz="4" w:space="0" w:color="auto"/>
              <w:bottom w:val="single" w:sz="4" w:space="0" w:color="auto"/>
              <w:right w:val="nil"/>
            </w:tcBorders>
            <w:shd w:val="clear" w:color="000000" w:fill="FFD966"/>
            <w:noWrap/>
            <w:vAlign w:val="center"/>
            <w:hideMark/>
          </w:tcPr>
          <w:p w14:paraId="316E9963"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Malka</w:t>
            </w:r>
          </w:p>
        </w:tc>
      </w:tr>
      <w:tr w:rsidR="00987B41" w:rsidRPr="00987B41" w14:paraId="7317048F" w14:textId="77777777" w:rsidTr="00987B41">
        <w:trPr>
          <w:trHeight w:val="855"/>
          <w:jc w:val="center"/>
        </w:trPr>
        <w:tc>
          <w:tcPr>
            <w:tcW w:w="6108" w:type="dxa"/>
            <w:tcBorders>
              <w:top w:val="nil"/>
              <w:left w:val="single" w:sz="4" w:space="0" w:color="auto"/>
              <w:bottom w:val="single" w:sz="4" w:space="0" w:color="auto"/>
              <w:right w:val="single" w:sz="4" w:space="0" w:color="auto"/>
            </w:tcBorders>
            <w:shd w:val="clear" w:color="000000" w:fill="FFE699"/>
            <w:noWrap/>
            <w:vAlign w:val="center"/>
            <w:hideMark/>
          </w:tcPr>
          <w:p w14:paraId="2BF9FBCA"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Kurināmā cena uz projekta iesniegšanas brīdi</w:t>
            </w:r>
          </w:p>
        </w:tc>
        <w:tc>
          <w:tcPr>
            <w:tcW w:w="1648" w:type="dxa"/>
            <w:tcBorders>
              <w:top w:val="nil"/>
              <w:left w:val="nil"/>
              <w:bottom w:val="single" w:sz="4" w:space="0" w:color="auto"/>
              <w:right w:val="single" w:sz="4" w:space="0" w:color="auto"/>
            </w:tcBorders>
            <w:shd w:val="clear" w:color="auto" w:fill="auto"/>
            <w:vAlign w:val="center"/>
            <w:hideMark/>
          </w:tcPr>
          <w:p w14:paraId="303D344C"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EUR/m</w:t>
            </w:r>
            <w:r w:rsidRPr="00987B41">
              <w:rPr>
                <w:rFonts w:ascii="Calibri" w:hAnsi="Calibri" w:cs="Calibri"/>
                <w:color w:val="000000"/>
                <w:sz w:val="20"/>
                <w:szCs w:val="20"/>
                <w:vertAlign w:val="superscript"/>
                <w:lang w:eastAsia="lv-LV"/>
              </w:rPr>
              <w:t>3</w:t>
            </w:r>
            <w:r w:rsidRPr="00987B41">
              <w:rPr>
                <w:rFonts w:ascii="Calibri" w:hAnsi="Calibri" w:cs="Calibri"/>
                <w:color w:val="000000"/>
                <w:sz w:val="20"/>
                <w:szCs w:val="20"/>
                <w:lang w:eastAsia="lv-LV"/>
              </w:rPr>
              <w:t xml:space="preserve">ber </w:t>
            </w:r>
            <w:r w:rsidRPr="00987B41">
              <w:rPr>
                <w:rFonts w:ascii="Calibri" w:hAnsi="Calibri" w:cs="Calibri"/>
                <w:color w:val="000000"/>
                <w:sz w:val="20"/>
                <w:szCs w:val="20"/>
                <w:lang w:eastAsia="lv-LV"/>
              </w:rPr>
              <w:br/>
              <w:t xml:space="preserve">vai EUR/t </w:t>
            </w:r>
            <w:r w:rsidRPr="00987B41">
              <w:rPr>
                <w:rFonts w:ascii="Calibri" w:hAnsi="Calibri" w:cs="Calibri"/>
                <w:color w:val="000000"/>
                <w:sz w:val="20"/>
                <w:szCs w:val="20"/>
                <w:lang w:eastAsia="lv-LV"/>
              </w:rPr>
              <w:br/>
              <w:t>vai EUR/1000 m</w:t>
            </w:r>
            <w:r w:rsidRPr="00987B41">
              <w:rPr>
                <w:rFonts w:ascii="Calibri" w:hAnsi="Calibri" w:cs="Calibri"/>
                <w:color w:val="000000"/>
                <w:sz w:val="20"/>
                <w:szCs w:val="20"/>
                <w:vertAlign w:val="superscript"/>
                <w:lang w:eastAsia="lv-LV"/>
              </w:rPr>
              <w:t>3</w:t>
            </w:r>
          </w:p>
        </w:tc>
        <w:tc>
          <w:tcPr>
            <w:tcW w:w="1448" w:type="dxa"/>
            <w:tcBorders>
              <w:top w:val="nil"/>
              <w:left w:val="nil"/>
              <w:bottom w:val="single" w:sz="4" w:space="0" w:color="auto"/>
              <w:right w:val="single" w:sz="4" w:space="0" w:color="auto"/>
            </w:tcBorders>
            <w:shd w:val="clear" w:color="auto" w:fill="auto"/>
            <w:noWrap/>
            <w:vAlign w:val="center"/>
            <w:hideMark/>
          </w:tcPr>
          <w:p w14:paraId="370C1F20"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1,06 </w:t>
            </w:r>
          </w:p>
        </w:tc>
        <w:tc>
          <w:tcPr>
            <w:tcW w:w="1348" w:type="dxa"/>
            <w:tcBorders>
              <w:top w:val="nil"/>
              <w:left w:val="nil"/>
              <w:bottom w:val="single" w:sz="4" w:space="0" w:color="auto"/>
              <w:right w:val="single" w:sz="4" w:space="0" w:color="auto"/>
            </w:tcBorders>
            <w:shd w:val="clear" w:color="auto" w:fill="auto"/>
            <w:noWrap/>
            <w:vAlign w:val="center"/>
            <w:hideMark/>
          </w:tcPr>
          <w:p w14:paraId="6712EE75"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auto" w:fill="auto"/>
            <w:noWrap/>
            <w:vAlign w:val="center"/>
            <w:hideMark/>
          </w:tcPr>
          <w:p w14:paraId="5C52E48E"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0C7A2F18"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FFE699"/>
            <w:noWrap/>
            <w:vAlign w:val="center"/>
            <w:hideMark/>
          </w:tcPr>
          <w:p w14:paraId="5516CE25"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Kurināmā patēriņš</w:t>
            </w:r>
          </w:p>
        </w:tc>
        <w:tc>
          <w:tcPr>
            <w:tcW w:w="1648" w:type="dxa"/>
            <w:tcBorders>
              <w:top w:val="nil"/>
              <w:left w:val="nil"/>
              <w:bottom w:val="single" w:sz="4" w:space="0" w:color="auto"/>
              <w:right w:val="single" w:sz="4" w:space="0" w:color="auto"/>
            </w:tcBorders>
            <w:shd w:val="clear" w:color="auto" w:fill="auto"/>
            <w:noWrap/>
            <w:vAlign w:val="center"/>
            <w:hideMark/>
          </w:tcPr>
          <w:p w14:paraId="66EF465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8" w:type="dxa"/>
            <w:tcBorders>
              <w:top w:val="nil"/>
              <w:left w:val="nil"/>
              <w:bottom w:val="single" w:sz="4" w:space="0" w:color="auto"/>
              <w:right w:val="single" w:sz="4" w:space="0" w:color="auto"/>
            </w:tcBorders>
            <w:shd w:val="clear" w:color="auto" w:fill="auto"/>
            <w:noWrap/>
            <w:vAlign w:val="center"/>
            <w:hideMark/>
          </w:tcPr>
          <w:p w14:paraId="046B77B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531,96 </w:t>
            </w:r>
          </w:p>
        </w:tc>
        <w:tc>
          <w:tcPr>
            <w:tcW w:w="1348" w:type="dxa"/>
            <w:tcBorders>
              <w:top w:val="nil"/>
              <w:left w:val="nil"/>
              <w:bottom w:val="single" w:sz="4" w:space="0" w:color="auto"/>
              <w:right w:val="single" w:sz="4" w:space="0" w:color="auto"/>
            </w:tcBorders>
            <w:shd w:val="clear" w:color="auto" w:fill="auto"/>
            <w:noWrap/>
            <w:vAlign w:val="center"/>
            <w:hideMark/>
          </w:tcPr>
          <w:p w14:paraId="29DB783A"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auto" w:fill="auto"/>
            <w:noWrap/>
            <w:vAlign w:val="center"/>
            <w:hideMark/>
          </w:tcPr>
          <w:p w14:paraId="63A00204"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7E776846" w14:textId="77777777" w:rsidTr="00987B41">
        <w:trPr>
          <w:trHeight w:val="855"/>
          <w:jc w:val="center"/>
        </w:trPr>
        <w:tc>
          <w:tcPr>
            <w:tcW w:w="6108" w:type="dxa"/>
            <w:tcBorders>
              <w:top w:val="nil"/>
              <w:left w:val="single" w:sz="4" w:space="0" w:color="auto"/>
              <w:bottom w:val="single" w:sz="4" w:space="0" w:color="auto"/>
              <w:right w:val="single" w:sz="4" w:space="0" w:color="auto"/>
            </w:tcBorders>
            <w:shd w:val="clear" w:color="000000" w:fill="FFE699"/>
            <w:noWrap/>
            <w:vAlign w:val="center"/>
            <w:hideMark/>
          </w:tcPr>
          <w:p w14:paraId="466D64D0"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Zemākais sadegšanas siltums</w:t>
            </w:r>
          </w:p>
        </w:tc>
        <w:tc>
          <w:tcPr>
            <w:tcW w:w="1648" w:type="dxa"/>
            <w:tcBorders>
              <w:top w:val="nil"/>
              <w:left w:val="nil"/>
              <w:bottom w:val="single" w:sz="4" w:space="0" w:color="auto"/>
              <w:right w:val="single" w:sz="4" w:space="0" w:color="auto"/>
            </w:tcBorders>
            <w:shd w:val="clear" w:color="auto" w:fill="auto"/>
            <w:vAlign w:val="center"/>
            <w:hideMark/>
          </w:tcPr>
          <w:p w14:paraId="6DC16922"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/m</w:t>
            </w:r>
            <w:r w:rsidRPr="00987B41">
              <w:rPr>
                <w:rFonts w:ascii="Calibri" w:hAnsi="Calibri" w:cs="Calibri"/>
                <w:color w:val="000000"/>
                <w:sz w:val="20"/>
                <w:szCs w:val="20"/>
                <w:vertAlign w:val="superscript"/>
                <w:lang w:eastAsia="lv-LV"/>
              </w:rPr>
              <w:t>3</w:t>
            </w:r>
            <w:r w:rsidRPr="00987B41">
              <w:rPr>
                <w:rFonts w:ascii="Calibri" w:hAnsi="Calibri" w:cs="Calibri"/>
                <w:color w:val="000000"/>
                <w:sz w:val="20"/>
                <w:szCs w:val="20"/>
                <w:lang w:eastAsia="lv-LV"/>
              </w:rPr>
              <w:t xml:space="preserve">ber </w:t>
            </w:r>
            <w:r w:rsidRPr="00987B41">
              <w:rPr>
                <w:rFonts w:ascii="Calibri" w:hAnsi="Calibri" w:cs="Calibri"/>
                <w:color w:val="000000"/>
                <w:sz w:val="20"/>
                <w:szCs w:val="20"/>
                <w:lang w:eastAsia="lv-LV"/>
              </w:rPr>
              <w:br/>
              <w:t xml:space="preserve">vai </w:t>
            </w: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 xml:space="preserve">/t </w:t>
            </w:r>
            <w:r w:rsidRPr="00987B41">
              <w:rPr>
                <w:rFonts w:ascii="Calibri" w:hAnsi="Calibri" w:cs="Calibri"/>
                <w:color w:val="000000"/>
                <w:sz w:val="20"/>
                <w:szCs w:val="20"/>
                <w:lang w:eastAsia="lv-LV"/>
              </w:rPr>
              <w:br/>
              <w:t xml:space="preserve">vai </w:t>
            </w: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/1000 m</w:t>
            </w:r>
            <w:r w:rsidRPr="00987B41">
              <w:rPr>
                <w:rFonts w:ascii="Calibri" w:hAnsi="Calibri" w:cs="Calibri"/>
                <w:color w:val="000000"/>
                <w:sz w:val="20"/>
                <w:szCs w:val="20"/>
                <w:vertAlign w:val="superscript"/>
                <w:lang w:eastAsia="lv-LV"/>
              </w:rPr>
              <w:t>3</w:t>
            </w:r>
          </w:p>
        </w:tc>
        <w:tc>
          <w:tcPr>
            <w:tcW w:w="1448" w:type="dxa"/>
            <w:tcBorders>
              <w:top w:val="nil"/>
              <w:left w:val="nil"/>
              <w:bottom w:val="single" w:sz="4" w:space="0" w:color="auto"/>
              <w:right w:val="single" w:sz="4" w:space="0" w:color="auto"/>
            </w:tcBorders>
            <w:shd w:val="clear" w:color="auto" w:fill="auto"/>
            <w:noWrap/>
            <w:vAlign w:val="center"/>
            <w:hideMark/>
          </w:tcPr>
          <w:p w14:paraId="2FEB3AE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1,56 </w:t>
            </w:r>
          </w:p>
        </w:tc>
        <w:tc>
          <w:tcPr>
            <w:tcW w:w="1348" w:type="dxa"/>
            <w:tcBorders>
              <w:top w:val="nil"/>
              <w:left w:val="nil"/>
              <w:bottom w:val="single" w:sz="4" w:space="0" w:color="auto"/>
              <w:right w:val="single" w:sz="4" w:space="0" w:color="auto"/>
            </w:tcBorders>
            <w:shd w:val="clear" w:color="auto" w:fill="auto"/>
            <w:noWrap/>
            <w:vAlign w:val="center"/>
            <w:hideMark/>
          </w:tcPr>
          <w:p w14:paraId="6E40A6C8"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auto" w:fill="auto"/>
            <w:noWrap/>
            <w:vAlign w:val="center"/>
            <w:hideMark/>
          </w:tcPr>
          <w:p w14:paraId="414B3D3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4714BE5F" w14:textId="77777777" w:rsidTr="00987B41">
        <w:trPr>
          <w:trHeight w:val="810"/>
          <w:jc w:val="center"/>
        </w:trPr>
        <w:tc>
          <w:tcPr>
            <w:tcW w:w="6108" w:type="dxa"/>
            <w:tcBorders>
              <w:top w:val="nil"/>
              <w:left w:val="single" w:sz="4" w:space="0" w:color="auto"/>
              <w:bottom w:val="single" w:sz="4" w:space="0" w:color="auto"/>
              <w:right w:val="single" w:sz="4" w:space="0" w:color="auto"/>
            </w:tcBorders>
            <w:shd w:val="clear" w:color="000000" w:fill="FFE699"/>
            <w:noWrap/>
            <w:vAlign w:val="center"/>
            <w:hideMark/>
          </w:tcPr>
          <w:p w14:paraId="45E83FB6"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Kurināmā patēriņš naturālās vienībās</w:t>
            </w:r>
          </w:p>
        </w:tc>
        <w:tc>
          <w:tcPr>
            <w:tcW w:w="1648" w:type="dxa"/>
            <w:tcBorders>
              <w:top w:val="nil"/>
              <w:left w:val="nil"/>
              <w:bottom w:val="single" w:sz="4" w:space="0" w:color="auto"/>
              <w:right w:val="single" w:sz="4" w:space="0" w:color="auto"/>
            </w:tcBorders>
            <w:shd w:val="clear" w:color="000000" w:fill="C6E0B4"/>
            <w:vAlign w:val="center"/>
            <w:hideMark/>
          </w:tcPr>
          <w:p w14:paraId="79E113BD"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m</w:t>
            </w:r>
            <w:r w:rsidRPr="00987B41">
              <w:rPr>
                <w:rFonts w:ascii="Calibri" w:hAnsi="Calibri" w:cs="Calibri"/>
                <w:color w:val="000000"/>
                <w:sz w:val="20"/>
                <w:szCs w:val="20"/>
                <w:vertAlign w:val="superscript"/>
                <w:lang w:eastAsia="lv-LV"/>
              </w:rPr>
              <w:t>3</w:t>
            </w:r>
            <w:r w:rsidRPr="00987B41">
              <w:rPr>
                <w:rFonts w:ascii="Calibri" w:hAnsi="Calibri" w:cs="Calibri"/>
                <w:color w:val="000000"/>
                <w:sz w:val="20"/>
                <w:szCs w:val="20"/>
                <w:lang w:eastAsia="lv-LV"/>
              </w:rPr>
              <w:t xml:space="preserve">ber/gadā </w:t>
            </w:r>
            <w:r w:rsidRPr="00987B41">
              <w:rPr>
                <w:rFonts w:ascii="Calibri" w:hAnsi="Calibri" w:cs="Calibri"/>
                <w:color w:val="000000"/>
                <w:sz w:val="20"/>
                <w:szCs w:val="20"/>
                <w:lang w:eastAsia="lv-LV"/>
              </w:rPr>
              <w:br/>
              <w:t>vai t/gadā</w:t>
            </w:r>
            <w:r w:rsidRPr="00987B41">
              <w:rPr>
                <w:rFonts w:ascii="Calibri" w:hAnsi="Calibri" w:cs="Calibri"/>
                <w:color w:val="000000"/>
                <w:sz w:val="20"/>
                <w:szCs w:val="20"/>
                <w:lang w:eastAsia="lv-LV"/>
              </w:rPr>
              <w:br/>
              <w:t>vai 1000 m3/gadā</w:t>
            </w:r>
          </w:p>
        </w:tc>
        <w:tc>
          <w:tcPr>
            <w:tcW w:w="1448" w:type="dxa"/>
            <w:tcBorders>
              <w:top w:val="nil"/>
              <w:left w:val="nil"/>
              <w:bottom w:val="single" w:sz="4" w:space="0" w:color="auto"/>
              <w:right w:val="single" w:sz="4" w:space="0" w:color="auto"/>
            </w:tcBorders>
            <w:shd w:val="clear" w:color="auto" w:fill="auto"/>
            <w:noWrap/>
            <w:vAlign w:val="center"/>
            <w:hideMark/>
          </w:tcPr>
          <w:p w14:paraId="4ABF25B5"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341,00 </w:t>
            </w:r>
          </w:p>
        </w:tc>
        <w:tc>
          <w:tcPr>
            <w:tcW w:w="1348" w:type="dxa"/>
            <w:tcBorders>
              <w:top w:val="nil"/>
              <w:left w:val="nil"/>
              <w:bottom w:val="single" w:sz="4" w:space="0" w:color="auto"/>
              <w:right w:val="single" w:sz="4" w:space="0" w:color="auto"/>
            </w:tcBorders>
            <w:shd w:val="clear" w:color="auto" w:fill="auto"/>
            <w:noWrap/>
            <w:vAlign w:val="center"/>
            <w:hideMark/>
          </w:tcPr>
          <w:p w14:paraId="221667B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auto" w:fill="auto"/>
            <w:noWrap/>
            <w:vAlign w:val="center"/>
            <w:hideMark/>
          </w:tcPr>
          <w:p w14:paraId="5096DFCE"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5F92EE35"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FFD966"/>
            <w:noWrap/>
            <w:vAlign w:val="center"/>
            <w:hideMark/>
          </w:tcPr>
          <w:p w14:paraId="01D828DE"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Attiecīgā kurināmā izmaksas kopā:</w:t>
            </w:r>
          </w:p>
        </w:tc>
        <w:tc>
          <w:tcPr>
            <w:tcW w:w="1648" w:type="dxa"/>
            <w:tcBorders>
              <w:top w:val="nil"/>
              <w:left w:val="nil"/>
              <w:bottom w:val="single" w:sz="4" w:space="0" w:color="auto"/>
              <w:right w:val="single" w:sz="4" w:space="0" w:color="auto"/>
            </w:tcBorders>
            <w:shd w:val="clear" w:color="000000" w:fill="FFD966"/>
            <w:noWrap/>
            <w:vAlign w:val="center"/>
            <w:hideMark/>
          </w:tcPr>
          <w:p w14:paraId="5CA484C5"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FFD966"/>
            <w:noWrap/>
            <w:vAlign w:val="center"/>
            <w:hideMark/>
          </w:tcPr>
          <w:p w14:paraId="2E865548"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361,46 </w:t>
            </w:r>
          </w:p>
        </w:tc>
        <w:tc>
          <w:tcPr>
            <w:tcW w:w="1348" w:type="dxa"/>
            <w:tcBorders>
              <w:top w:val="nil"/>
              <w:left w:val="nil"/>
              <w:bottom w:val="single" w:sz="4" w:space="0" w:color="auto"/>
              <w:right w:val="single" w:sz="4" w:space="0" w:color="auto"/>
            </w:tcBorders>
            <w:shd w:val="clear" w:color="000000" w:fill="FFD966"/>
            <w:noWrap/>
            <w:vAlign w:val="center"/>
            <w:hideMark/>
          </w:tcPr>
          <w:p w14:paraId="72828238"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000000" w:fill="FFD966"/>
            <w:noWrap/>
            <w:vAlign w:val="center"/>
            <w:hideMark/>
          </w:tcPr>
          <w:p w14:paraId="13CAA119"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r>
      <w:tr w:rsidR="00987B41" w:rsidRPr="00987B41" w14:paraId="25A61A6F"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FFD966"/>
            <w:noWrap/>
            <w:vAlign w:val="center"/>
            <w:hideMark/>
          </w:tcPr>
          <w:p w14:paraId="22C954F3" w14:textId="77777777" w:rsidR="00987B41" w:rsidRPr="00987B41" w:rsidRDefault="00987B41" w:rsidP="00987B41">
            <w:pPr>
              <w:spacing w:line="240" w:lineRule="auto"/>
              <w:jc w:val="lef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Kurināmā veids</w:t>
            </w:r>
          </w:p>
        </w:tc>
        <w:tc>
          <w:tcPr>
            <w:tcW w:w="1648" w:type="dxa"/>
            <w:tcBorders>
              <w:top w:val="nil"/>
              <w:left w:val="nil"/>
              <w:bottom w:val="single" w:sz="4" w:space="0" w:color="auto"/>
              <w:right w:val="single" w:sz="4" w:space="0" w:color="auto"/>
            </w:tcBorders>
            <w:shd w:val="clear" w:color="000000" w:fill="FFD966"/>
            <w:noWrap/>
            <w:vAlign w:val="center"/>
            <w:hideMark/>
          </w:tcPr>
          <w:p w14:paraId="20CCC51F"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48" w:type="dxa"/>
            <w:tcBorders>
              <w:top w:val="nil"/>
              <w:left w:val="nil"/>
              <w:bottom w:val="single" w:sz="4" w:space="0" w:color="auto"/>
              <w:right w:val="nil"/>
            </w:tcBorders>
            <w:shd w:val="clear" w:color="000000" w:fill="FFD966"/>
            <w:noWrap/>
            <w:vAlign w:val="center"/>
            <w:hideMark/>
          </w:tcPr>
          <w:p w14:paraId="6AB2FDBE"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Šķelda</w:t>
            </w:r>
          </w:p>
        </w:tc>
        <w:tc>
          <w:tcPr>
            <w:tcW w:w="1348" w:type="dxa"/>
            <w:tcBorders>
              <w:top w:val="nil"/>
              <w:left w:val="single" w:sz="4" w:space="0" w:color="auto"/>
              <w:bottom w:val="single" w:sz="4" w:space="0" w:color="auto"/>
              <w:right w:val="nil"/>
            </w:tcBorders>
            <w:shd w:val="clear" w:color="000000" w:fill="FFD966"/>
            <w:noWrap/>
            <w:vAlign w:val="center"/>
            <w:hideMark/>
          </w:tcPr>
          <w:p w14:paraId="6FBD46CD"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Šķelda</w:t>
            </w:r>
          </w:p>
        </w:tc>
        <w:tc>
          <w:tcPr>
            <w:tcW w:w="1268" w:type="dxa"/>
            <w:tcBorders>
              <w:top w:val="nil"/>
              <w:left w:val="single" w:sz="4" w:space="0" w:color="auto"/>
              <w:bottom w:val="single" w:sz="4" w:space="0" w:color="auto"/>
              <w:right w:val="nil"/>
            </w:tcBorders>
            <w:shd w:val="clear" w:color="000000" w:fill="FFD966"/>
            <w:noWrap/>
            <w:vAlign w:val="center"/>
            <w:hideMark/>
          </w:tcPr>
          <w:p w14:paraId="4B520C13"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Šķelda</w:t>
            </w:r>
          </w:p>
        </w:tc>
      </w:tr>
      <w:tr w:rsidR="00987B41" w:rsidRPr="00987B41" w14:paraId="59AC4119" w14:textId="77777777" w:rsidTr="00987B41">
        <w:trPr>
          <w:trHeight w:val="855"/>
          <w:jc w:val="center"/>
        </w:trPr>
        <w:tc>
          <w:tcPr>
            <w:tcW w:w="6108" w:type="dxa"/>
            <w:tcBorders>
              <w:top w:val="nil"/>
              <w:left w:val="single" w:sz="4" w:space="0" w:color="auto"/>
              <w:bottom w:val="single" w:sz="4" w:space="0" w:color="auto"/>
              <w:right w:val="single" w:sz="4" w:space="0" w:color="auto"/>
            </w:tcBorders>
            <w:shd w:val="clear" w:color="000000" w:fill="FFE699"/>
            <w:noWrap/>
            <w:vAlign w:val="center"/>
            <w:hideMark/>
          </w:tcPr>
          <w:p w14:paraId="7050CC85"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Kurināmā cena uz projekta iesniegšanas brīdi</w:t>
            </w:r>
          </w:p>
        </w:tc>
        <w:tc>
          <w:tcPr>
            <w:tcW w:w="1648" w:type="dxa"/>
            <w:tcBorders>
              <w:top w:val="nil"/>
              <w:left w:val="nil"/>
              <w:bottom w:val="single" w:sz="4" w:space="0" w:color="auto"/>
              <w:right w:val="single" w:sz="4" w:space="0" w:color="auto"/>
            </w:tcBorders>
            <w:shd w:val="clear" w:color="auto" w:fill="auto"/>
            <w:vAlign w:val="center"/>
            <w:hideMark/>
          </w:tcPr>
          <w:p w14:paraId="66C2ECFF"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EUR/m</w:t>
            </w:r>
            <w:r w:rsidRPr="00987B41">
              <w:rPr>
                <w:rFonts w:ascii="Calibri" w:hAnsi="Calibri" w:cs="Calibri"/>
                <w:color w:val="000000"/>
                <w:sz w:val="20"/>
                <w:szCs w:val="20"/>
                <w:vertAlign w:val="superscript"/>
                <w:lang w:eastAsia="lv-LV"/>
              </w:rPr>
              <w:t>3</w:t>
            </w:r>
            <w:r w:rsidRPr="00987B41">
              <w:rPr>
                <w:rFonts w:ascii="Calibri" w:hAnsi="Calibri" w:cs="Calibri"/>
                <w:color w:val="000000"/>
                <w:sz w:val="20"/>
                <w:szCs w:val="20"/>
                <w:lang w:eastAsia="lv-LV"/>
              </w:rPr>
              <w:t xml:space="preserve">ber </w:t>
            </w:r>
            <w:r w:rsidRPr="00987B41">
              <w:rPr>
                <w:rFonts w:ascii="Calibri" w:hAnsi="Calibri" w:cs="Calibri"/>
                <w:color w:val="000000"/>
                <w:sz w:val="20"/>
                <w:szCs w:val="20"/>
                <w:lang w:eastAsia="lv-LV"/>
              </w:rPr>
              <w:br/>
              <w:t xml:space="preserve">vai EUR/t </w:t>
            </w:r>
            <w:r w:rsidRPr="00987B41">
              <w:rPr>
                <w:rFonts w:ascii="Calibri" w:hAnsi="Calibri" w:cs="Calibri"/>
                <w:color w:val="000000"/>
                <w:sz w:val="20"/>
                <w:szCs w:val="20"/>
                <w:lang w:eastAsia="lv-LV"/>
              </w:rPr>
              <w:br/>
              <w:t>vai EUR/1000 m</w:t>
            </w:r>
            <w:r w:rsidRPr="00987B41">
              <w:rPr>
                <w:rFonts w:ascii="Calibri" w:hAnsi="Calibri" w:cs="Calibri"/>
                <w:color w:val="000000"/>
                <w:sz w:val="20"/>
                <w:szCs w:val="20"/>
                <w:vertAlign w:val="superscript"/>
                <w:lang w:eastAsia="lv-LV"/>
              </w:rPr>
              <w:t>3</w:t>
            </w:r>
          </w:p>
        </w:tc>
        <w:tc>
          <w:tcPr>
            <w:tcW w:w="1448" w:type="dxa"/>
            <w:tcBorders>
              <w:top w:val="nil"/>
              <w:left w:val="nil"/>
              <w:bottom w:val="single" w:sz="4" w:space="0" w:color="auto"/>
              <w:right w:val="single" w:sz="4" w:space="0" w:color="auto"/>
            </w:tcBorders>
            <w:shd w:val="clear" w:color="auto" w:fill="auto"/>
            <w:noWrap/>
            <w:vAlign w:val="center"/>
            <w:hideMark/>
          </w:tcPr>
          <w:p w14:paraId="5F0AD504"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8,45 </w:t>
            </w:r>
          </w:p>
        </w:tc>
        <w:tc>
          <w:tcPr>
            <w:tcW w:w="1348" w:type="dxa"/>
            <w:tcBorders>
              <w:top w:val="nil"/>
              <w:left w:val="nil"/>
              <w:bottom w:val="single" w:sz="4" w:space="0" w:color="auto"/>
              <w:right w:val="single" w:sz="4" w:space="0" w:color="auto"/>
            </w:tcBorders>
            <w:shd w:val="clear" w:color="auto" w:fill="auto"/>
            <w:noWrap/>
            <w:vAlign w:val="center"/>
            <w:hideMark/>
          </w:tcPr>
          <w:p w14:paraId="3D9AE740"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8,45 </w:t>
            </w:r>
          </w:p>
        </w:tc>
        <w:tc>
          <w:tcPr>
            <w:tcW w:w="1268" w:type="dxa"/>
            <w:tcBorders>
              <w:top w:val="nil"/>
              <w:left w:val="nil"/>
              <w:bottom w:val="single" w:sz="4" w:space="0" w:color="auto"/>
              <w:right w:val="single" w:sz="4" w:space="0" w:color="auto"/>
            </w:tcBorders>
            <w:shd w:val="clear" w:color="auto" w:fill="auto"/>
            <w:noWrap/>
            <w:vAlign w:val="center"/>
            <w:hideMark/>
          </w:tcPr>
          <w:p w14:paraId="7AA65232"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8,45 </w:t>
            </w:r>
          </w:p>
        </w:tc>
      </w:tr>
      <w:tr w:rsidR="00987B41" w:rsidRPr="00987B41" w14:paraId="34B4F435"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FFE699"/>
            <w:noWrap/>
            <w:vAlign w:val="center"/>
            <w:hideMark/>
          </w:tcPr>
          <w:p w14:paraId="404A3C5D"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Kurināmā patēriņš</w:t>
            </w:r>
          </w:p>
        </w:tc>
        <w:tc>
          <w:tcPr>
            <w:tcW w:w="1648" w:type="dxa"/>
            <w:tcBorders>
              <w:top w:val="nil"/>
              <w:left w:val="nil"/>
              <w:bottom w:val="single" w:sz="4" w:space="0" w:color="auto"/>
              <w:right w:val="single" w:sz="4" w:space="0" w:color="auto"/>
            </w:tcBorders>
            <w:shd w:val="clear" w:color="auto" w:fill="auto"/>
            <w:noWrap/>
            <w:vAlign w:val="center"/>
            <w:hideMark/>
          </w:tcPr>
          <w:p w14:paraId="7AFAA548"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8" w:type="dxa"/>
            <w:tcBorders>
              <w:top w:val="nil"/>
              <w:left w:val="nil"/>
              <w:bottom w:val="single" w:sz="4" w:space="0" w:color="auto"/>
              <w:right w:val="single" w:sz="4" w:space="0" w:color="auto"/>
            </w:tcBorders>
            <w:shd w:val="clear" w:color="auto" w:fill="auto"/>
            <w:noWrap/>
            <w:vAlign w:val="center"/>
            <w:hideMark/>
          </w:tcPr>
          <w:p w14:paraId="7CA3B1C4"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6 996,56 </w:t>
            </w:r>
          </w:p>
        </w:tc>
        <w:tc>
          <w:tcPr>
            <w:tcW w:w="1348" w:type="dxa"/>
            <w:tcBorders>
              <w:top w:val="nil"/>
              <w:left w:val="nil"/>
              <w:bottom w:val="single" w:sz="4" w:space="0" w:color="auto"/>
              <w:right w:val="single" w:sz="4" w:space="0" w:color="auto"/>
            </w:tcBorders>
            <w:shd w:val="clear" w:color="auto" w:fill="auto"/>
            <w:noWrap/>
            <w:vAlign w:val="center"/>
            <w:hideMark/>
          </w:tcPr>
          <w:p w14:paraId="2EE79AB9"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6 581,61 </w:t>
            </w:r>
          </w:p>
        </w:tc>
        <w:tc>
          <w:tcPr>
            <w:tcW w:w="1268" w:type="dxa"/>
            <w:tcBorders>
              <w:top w:val="nil"/>
              <w:left w:val="nil"/>
              <w:bottom w:val="single" w:sz="4" w:space="0" w:color="auto"/>
              <w:right w:val="single" w:sz="4" w:space="0" w:color="auto"/>
            </w:tcBorders>
            <w:shd w:val="clear" w:color="auto" w:fill="auto"/>
            <w:noWrap/>
            <w:vAlign w:val="center"/>
            <w:hideMark/>
          </w:tcPr>
          <w:p w14:paraId="0627820E"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6 898,80 </w:t>
            </w:r>
          </w:p>
        </w:tc>
      </w:tr>
      <w:tr w:rsidR="00987B41" w:rsidRPr="00987B41" w14:paraId="44C9C677" w14:textId="77777777" w:rsidTr="00987B41">
        <w:trPr>
          <w:trHeight w:val="855"/>
          <w:jc w:val="center"/>
        </w:trPr>
        <w:tc>
          <w:tcPr>
            <w:tcW w:w="6108" w:type="dxa"/>
            <w:tcBorders>
              <w:top w:val="nil"/>
              <w:left w:val="single" w:sz="4" w:space="0" w:color="auto"/>
              <w:bottom w:val="single" w:sz="4" w:space="0" w:color="auto"/>
              <w:right w:val="single" w:sz="4" w:space="0" w:color="auto"/>
            </w:tcBorders>
            <w:shd w:val="clear" w:color="000000" w:fill="FFE699"/>
            <w:noWrap/>
            <w:vAlign w:val="center"/>
            <w:hideMark/>
          </w:tcPr>
          <w:p w14:paraId="1D0953AC"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Zemākais sadegšanas siltums</w:t>
            </w:r>
          </w:p>
        </w:tc>
        <w:tc>
          <w:tcPr>
            <w:tcW w:w="1648" w:type="dxa"/>
            <w:tcBorders>
              <w:top w:val="nil"/>
              <w:left w:val="nil"/>
              <w:bottom w:val="single" w:sz="4" w:space="0" w:color="auto"/>
              <w:right w:val="single" w:sz="4" w:space="0" w:color="auto"/>
            </w:tcBorders>
            <w:shd w:val="clear" w:color="auto" w:fill="auto"/>
            <w:vAlign w:val="center"/>
            <w:hideMark/>
          </w:tcPr>
          <w:p w14:paraId="09DBACBA"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/m</w:t>
            </w:r>
            <w:r w:rsidRPr="00987B41">
              <w:rPr>
                <w:rFonts w:ascii="Calibri" w:hAnsi="Calibri" w:cs="Calibri"/>
                <w:color w:val="000000"/>
                <w:sz w:val="20"/>
                <w:szCs w:val="20"/>
                <w:vertAlign w:val="superscript"/>
                <w:lang w:eastAsia="lv-LV"/>
              </w:rPr>
              <w:t>3</w:t>
            </w:r>
            <w:r w:rsidRPr="00987B41">
              <w:rPr>
                <w:rFonts w:ascii="Calibri" w:hAnsi="Calibri" w:cs="Calibri"/>
                <w:color w:val="000000"/>
                <w:sz w:val="20"/>
                <w:szCs w:val="20"/>
                <w:lang w:eastAsia="lv-LV"/>
              </w:rPr>
              <w:t xml:space="preserve">ber </w:t>
            </w:r>
            <w:r w:rsidRPr="00987B41">
              <w:rPr>
                <w:rFonts w:ascii="Calibri" w:hAnsi="Calibri" w:cs="Calibri"/>
                <w:color w:val="000000"/>
                <w:sz w:val="20"/>
                <w:szCs w:val="20"/>
                <w:lang w:eastAsia="lv-LV"/>
              </w:rPr>
              <w:br/>
              <w:t xml:space="preserve">vai </w:t>
            </w: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 xml:space="preserve">/t </w:t>
            </w:r>
            <w:r w:rsidRPr="00987B41">
              <w:rPr>
                <w:rFonts w:ascii="Calibri" w:hAnsi="Calibri" w:cs="Calibri"/>
                <w:color w:val="000000"/>
                <w:sz w:val="20"/>
                <w:szCs w:val="20"/>
                <w:lang w:eastAsia="lv-LV"/>
              </w:rPr>
              <w:br/>
              <w:t xml:space="preserve">vai </w:t>
            </w: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/1000 m</w:t>
            </w:r>
            <w:r w:rsidRPr="00987B41">
              <w:rPr>
                <w:rFonts w:ascii="Calibri" w:hAnsi="Calibri" w:cs="Calibri"/>
                <w:color w:val="000000"/>
                <w:sz w:val="20"/>
                <w:szCs w:val="20"/>
                <w:vertAlign w:val="superscript"/>
                <w:lang w:eastAsia="lv-LV"/>
              </w:rPr>
              <w:t>3</w:t>
            </w:r>
          </w:p>
        </w:tc>
        <w:tc>
          <w:tcPr>
            <w:tcW w:w="1448" w:type="dxa"/>
            <w:tcBorders>
              <w:top w:val="nil"/>
              <w:left w:val="nil"/>
              <w:bottom w:val="single" w:sz="4" w:space="0" w:color="auto"/>
              <w:right w:val="single" w:sz="4" w:space="0" w:color="auto"/>
            </w:tcBorders>
            <w:shd w:val="clear" w:color="auto" w:fill="auto"/>
            <w:noWrap/>
            <w:vAlign w:val="center"/>
            <w:hideMark/>
          </w:tcPr>
          <w:p w14:paraId="4B7E1AB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0,76 </w:t>
            </w:r>
          </w:p>
        </w:tc>
        <w:tc>
          <w:tcPr>
            <w:tcW w:w="1348" w:type="dxa"/>
            <w:tcBorders>
              <w:top w:val="nil"/>
              <w:left w:val="nil"/>
              <w:bottom w:val="single" w:sz="4" w:space="0" w:color="auto"/>
              <w:right w:val="single" w:sz="4" w:space="0" w:color="auto"/>
            </w:tcBorders>
            <w:shd w:val="clear" w:color="auto" w:fill="auto"/>
            <w:noWrap/>
            <w:vAlign w:val="center"/>
            <w:hideMark/>
          </w:tcPr>
          <w:p w14:paraId="3FD47CDB"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0,76 </w:t>
            </w:r>
          </w:p>
        </w:tc>
        <w:tc>
          <w:tcPr>
            <w:tcW w:w="1268" w:type="dxa"/>
            <w:tcBorders>
              <w:top w:val="nil"/>
              <w:left w:val="nil"/>
              <w:bottom w:val="single" w:sz="4" w:space="0" w:color="auto"/>
              <w:right w:val="single" w:sz="4" w:space="0" w:color="auto"/>
            </w:tcBorders>
            <w:shd w:val="clear" w:color="auto" w:fill="auto"/>
            <w:noWrap/>
            <w:vAlign w:val="center"/>
            <w:hideMark/>
          </w:tcPr>
          <w:p w14:paraId="55C6C03D"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0,76 </w:t>
            </w:r>
          </w:p>
        </w:tc>
      </w:tr>
      <w:tr w:rsidR="00987B41" w:rsidRPr="00987B41" w14:paraId="580F67B3" w14:textId="77777777" w:rsidTr="00987B41">
        <w:trPr>
          <w:trHeight w:val="810"/>
          <w:jc w:val="center"/>
        </w:trPr>
        <w:tc>
          <w:tcPr>
            <w:tcW w:w="6108" w:type="dxa"/>
            <w:tcBorders>
              <w:top w:val="nil"/>
              <w:left w:val="single" w:sz="4" w:space="0" w:color="auto"/>
              <w:bottom w:val="single" w:sz="4" w:space="0" w:color="auto"/>
              <w:right w:val="single" w:sz="4" w:space="0" w:color="auto"/>
            </w:tcBorders>
            <w:shd w:val="clear" w:color="000000" w:fill="FFE699"/>
            <w:noWrap/>
            <w:vAlign w:val="center"/>
            <w:hideMark/>
          </w:tcPr>
          <w:p w14:paraId="0BCFA910"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Kurināmā patēriņš naturālās vienībās</w:t>
            </w:r>
          </w:p>
        </w:tc>
        <w:tc>
          <w:tcPr>
            <w:tcW w:w="1648" w:type="dxa"/>
            <w:tcBorders>
              <w:top w:val="nil"/>
              <w:left w:val="nil"/>
              <w:bottom w:val="single" w:sz="4" w:space="0" w:color="auto"/>
              <w:right w:val="single" w:sz="4" w:space="0" w:color="auto"/>
            </w:tcBorders>
            <w:shd w:val="clear" w:color="000000" w:fill="C6E0B4"/>
            <w:vAlign w:val="center"/>
            <w:hideMark/>
          </w:tcPr>
          <w:p w14:paraId="3895788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m</w:t>
            </w:r>
            <w:r w:rsidRPr="00987B41">
              <w:rPr>
                <w:rFonts w:ascii="Calibri" w:hAnsi="Calibri" w:cs="Calibri"/>
                <w:color w:val="000000"/>
                <w:sz w:val="20"/>
                <w:szCs w:val="20"/>
                <w:vertAlign w:val="superscript"/>
                <w:lang w:eastAsia="lv-LV"/>
              </w:rPr>
              <w:t>3</w:t>
            </w:r>
            <w:r w:rsidRPr="00987B41">
              <w:rPr>
                <w:rFonts w:ascii="Calibri" w:hAnsi="Calibri" w:cs="Calibri"/>
                <w:color w:val="000000"/>
                <w:sz w:val="20"/>
                <w:szCs w:val="20"/>
                <w:lang w:eastAsia="lv-LV"/>
              </w:rPr>
              <w:t xml:space="preserve">ber/gadā </w:t>
            </w:r>
            <w:r w:rsidRPr="00987B41">
              <w:rPr>
                <w:rFonts w:ascii="Calibri" w:hAnsi="Calibri" w:cs="Calibri"/>
                <w:color w:val="000000"/>
                <w:sz w:val="20"/>
                <w:szCs w:val="20"/>
                <w:lang w:eastAsia="lv-LV"/>
              </w:rPr>
              <w:br/>
              <w:t>vai t/gadā</w:t>
            </w:r>
            <w:r w:rsidRPr="00987B41">
              <w:rPr>
                <w:rFonts w:ascii="Calibri" w:hAnsi="Calibri" w:cs="Calibri"/>
                <w:color w:val="000000"/>
                <w:sz w:val="20"/>
                <w:szCs w:val="20"/>
                <w:lang w:eastAsia="lv-LV"/>
              </w:rPr>
              <w:br/>
              <w:t>vai 1000 m3/gadā</w:t>
            </w:r>
          </w:p>
        </w:tc>
        <w:tc>
          <w:tcPr>
            <w:tcW w:w="1448" w:type="dxa"/>
            <w:tcBorders>
              <w:top w:val="nil"/>
              <w:left w:val="nil"/>
              <w:bottom w:val="single" w:sz="4" w:space="0" w:color="auto"/>
              <w:right w:val="single" w:sz="4" w:space="0" w:color="auto"/>
            </w:tcBorders>
            <w:shd w:val="clear" w:color="000000" w:fill="C6E0B4"/>
            <w:noWrap/>
            <w:vAlign w:val="center"/>
            <w:hideMark/>
          </w:tcPr>
          <w:p w14:paraId="593D588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9 206,00 </w:t>
            </w:r>
          </w:p>
        </w:tc>
        <w:tc>
          <w:tcPr>
            <w:tcW w:w="1348" w:type="dxa"/>
            <w:tcBorders>
              <w:top w:val="nil"/>
              <w:left w:val="nil"/>
              <w:bottom w:val="single" w:sz="4" w:space="0" w:color="auto"/>
              <w:right w:val="single" w:sz="4" w:space="0" w:color="auto"/>
            </w:tcBorders>
            <w:shd w:val="clear" w:color="000000" w:fill="C6E0B4"/>
            <w:noWrap/>
            <w:vAlign w:val="center"/>
            <w:hideMark/>
          </w:tcPr>
          <w:p w14:paraId="21797D66"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8 660,01 </w:t>
            </w:r>
          </w:p>
        </w:tc>
        <w:tc>
          <w:tcPr>
            <w:tcW w:w="1268" w:type="dxa"/>
            <w:tcBorders>
              <w:top w:val="nil"/>
              <w:left w:val="nil"/>
              <w:bottom w:val="single" w:sz="4" w:space="0" w:color="auto"/>
              <w:right w:val="single" w:sz="4" w:space="0" w:color="auto"/>
            </w:tcBorders>
            <w:shd w:val="clear" w:color="000000" w:fill="C6E0B4"/>
            <w:noWrap/>
            <w:vAlign w:val="center"/>
            <w:hideMark/>
          </w:tcPr>
          <w:p w14:paraId="4CCC636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9 077,37 </w:t>
            </w:r>
          </w:p>
        </w:tc>
      </w:tr>
      <w:tr w:rsidR="00987B41" w:rsidRPr="00987B41" w14:paraId="10528FB8"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FFD966"/>
            <w:noWrap/>
            <w:vAlign w:val="center"/>
            <w:hideMark/>
          </w:tcPr>
          <w:p w14:paraId="620A17B7"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Attiecīgā kurināmā izmaksas kopā:</w:t>
            </w:r>
          </w:p>
        </w:tc>
        <w:tc>
          <w:tcPr>
            <w:tcW w:w="1648" w:type="dxa"/>
            <w:tcBorders>
              <w:top w:val="nil"/>
              <w:left w:val="nil"/>
              <w:bottom w:val="single" w:sz="4" w:space="0" w:color="auto"/>
              <w:right w:val="single" w:sz="4" w:space="0" w:color="auto"/>
            </w:tcBorders>
            <w:shd w:val="clear" w:color="000000" w:fill="FFD966"/>
            <w:noWrap/>
            <w:vAlign w:val="center"/>
            <w:hideMark/>
          </w:tcPr>
          <w:p w14:paraId="383CB194" w14:textId="77777777" w:rsidR="00987B41" w:rsidRPr="00987B41" w:rsidRDefault="00987B41" w:rsidP="00987B41">
            <w:pPr>
              <w:spacing w:line="240" w:lineRule="auto"/>
              <w:jc w:val="center"/>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FFD966"/>
            <w:noWrap/>
            <w:vAlign w:val="center"/>
            <w:hideMark/>
          </w:tcPr>
          <w:p w14:paraId="0B755C67"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77 790,70 </w:t>
            </w:r>
          </w:p>
        </w:tc>
        <w:tc>
          <w:tcPr>
            <w:tcW w:w="1348" w:type="dxa"/>
            <w:tcBorders>
              <w:top w:val="nil"/>
              <w:left w:val="nil"/>
              <w:bottom w:val="single" w:sz="4" w:space="0" w:color="auto"/>
              <w:right w:val="single" w:sz="4" w:space="0" w:color="auto"/>
            </w:tcBorders>
            <w:shd w:val="clear" w:color="000000" w:fill="FFD966"/>
            <w:noWrap/>
            <w:vAlign w:val="center"/>
            <w:hideMark/>
          </w:tcPr>
          <w:p w14:paraId="30668288"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73 177,08 </w:t>
            </w:r>
          </w:p>
        </w:tc>
        <w:tc>
          <w:tcPr>
            <w:tcW w:w="1268" w:type="dxa"/>
            <w:tcBorders>
              <w:top w:val="nil"/>
              <w:left w:val="nil"/>
              <w:bottom w:val="single" w:sz="4" w:space="0" w:color="auto"/>
              <w:right w:val="single" w:sz="4" w:space="0" w:color="auto"/>
            </w:tcBorders>
            <w:shd w:val="clear" w:color="000000" w:fill="FFD966"/>
            <w:noWrap/>
            <w:vAlign w:val="center"/>
            <w:hideMark/>
          </w:tcPr>
          <w:p w14:paraId="67AA6E33" w14:textId="77777777" w:rsidR="00987B41" w:rsidRPr="00987B41" w:rsidRDefault="00987B41" w:rsidP="00987B41">
            <w:pPr>
              <w:spacing w:line="240" w:lineRule="auto"/>
              <w:jc w:val="right"/>
              <w:outlineLvl w:val="0"/>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76 703,78 </w:t>
            </w:r>
          </w:p>
        </w:tc>
      </w:tr>
      <w:tr w:rsidR="00987B41" w:rsidRPr="00987B41" w14:paraId="1BD8BDCE"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A9D08E"/>
            <w:noWrap/>
            <w:vAlign w:val="center"/>
            <w:hideMark/>
          </w:tcPr>
          <w:p w14:paraId="4A603C9E"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Kurināmā izmaksas kopā:</w:t>
            </w:r>
          </w:p>
        </w:tc>
        <w:tc>
          <w:tcPr>
            <w:tcW w:w="1648" w:type="dxa"/>
            <w:tcBorders>
              <w:top w:val="nil"/>
              <w:left w:val="nil"/>
              <w:bottom w:val="single" w:sz="4" w:space="0" w:color="auto"/>
              <w:right w:val="single" w:sz="4" w:space="0" w:color="auto"/>
            </w:tcBorders>
            <w:shd w:val="clear" w:color="000000" w:fill="A9D08E"/>
            <w:noWrap/>
            <w:vAlign w:val="center"/>
            <w:hideMark/>
          </w:tcPr>
          <w:p w14:paraId="69024AC5"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A9D08E"/>
            <w:noWrap/>
            <w:vAlign w:val="center"/>
            <w:hideMark/>
          </w:tcPr>
          <w:p w14:paraId="17FB4B73"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78 152,16 </w:t>
            </w:r>
          </w:p>
        </w:tc>
        <w:tc>
          <w:tcPr>
            <w:tcW w:w="1348" w:type="dxa"/>
            <w:tcBorders>
              <w:top w:val="nil"/>
              <w:left w:val="nil"/>
              <w:bottom w:val="single" w:sz="4" w:space="0" w:color="auto"/>
              <w:right w:val="single" w:sz="4" w:space="0" w:color="auto"/>
            </w:tcBorders>
            <w:shd w:val="clear" w:color="000000" w:fill="A9D08E"/>
            <w:noWrap/>
            <w:vAlign w:val="center"/>
            <w:hideMark/>
          </w:tcPr>
          <w:p w14:paraId="1E8A3320"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73 177,08 </w:t>
            </w:r>
          </w:p>
        </w:tc>
        <w:tc>
          <w:tcPr>
            <w:tcW w:w="1268" w:type="dxa"/>
            <w:tcBorders>
              <w:top w:val="nil"/>
              <w:left w:val="nil"/>
              <w:bottom w:val="single" w:sz="4" w:space="0" w:color="auto"/>
              <w:right w:val="single" w:sz="4" w:space="0" w:color="auto"/>
            </w:tcBorders>
            <w:shd w:val="clear" w:color="000000" w:fill="A9D08E"/>
            <w:noWrap/>
            <w:vAlign w:val="center"/>
            <w:hideMark/>
          </w:tcPr>
          <w:p w14:paraId="36D81CE1"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76 703,78 </w:t>
            </w:r>
          </w:p>
        </w:tc>
      </w:tr>
      <w:tr w:rsidR="00987B41" w:rsidRPr="00987B41" w14:paraId="5D280C29" w14:textId="77777777" w:rsidTr="00987B41">
        <w:trPr>
          <w:trHeight w:val="255"/>
          <w:jc w:val="center"/>
        </w:trPr>
        <w:tc>
          <w:tcPr>
            <w:tcW w:w="6108" w:type="dxa"/>
            <w:tcBorders>
              <w:top w:val="nil"/>
              <w:left w:val="single" w:sz="4" w:space="0" w:color="auto"/>
              <w:bottom w:val="single" w:sz="4" w:space="0" w:color="auto"/>
              <w:right w:val="nil"/>
            </w:tcBorders>
            <w:shd w:val="clear" w:color="000000" w:fill="D9D9D9"/>
            <w:noWrap/>
            <w:vAlign w:val="center"/>
            <w:hideMark/>
          </w:tcPr>
          <w:p w14:paraId="64F6480C"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lastRenderedPageBreak/>
              <w:t>Kurināmā transportēšanas izmaksas</w:t>
            </w:r>
          </w:p>
        </w:tc>
        <w:tc>
          <w:tcPr>
            <w:tcW w:w="1648" w:type="dxa"/>
            <w:tcBorders>
              <w:top w:val="nil"/>
              <w:left w:val="nil"/>
              <w:bottom w:val="single" w:sz="4" w:space="0" w:color="auto"/>
              <w:right w:val="nil"/>
            </w:tcBorders>
            <w:shd w:val="clear" w:color="000000" w:fill="D9D9D9"/>
            <w:noWrap/>
            <w:vAlign w:val="center"/>
            <w:hideMark/>
          </w:tcPr>
          <w:p w14:paraId="5736E7BF"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48" w:type="dxa"/>
            <w:tcBorders>
              <w:top w:val="nil"/>
              <w:left w:val="nil"/>
              <w:bottom w:val="single" w:sz="4" w:space="0" w:color="auto"/>
              <w:right w:val="nil"/>
            </w:tcBorders>
            <w:shd w:val="clear" w:color="000000" w:fill="D9D9D9"/>
            <w:noWrap/>
            <w:vAlign w:val="center"/>
            <w:hideMark/>
          </w:tcPr>
          <w:p w14:paraId="70658019"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348" w:type="dxa"/>
            <w:tcBorders>
              <w:top w:val="nil"/>
              <w:left w:val="nil"/>
              <w:bottom w:val="single" w:sz="4" w:space="0" w:color="auto"/>
              <w:right w:val="nil"/>
            </w:tcBorders>
            <w:shd w:val="clear" w:color="000000" w:fill="D9D9D9"/>
            <w:noWrap/>
            <w:vAlign w:val="center"/>
            <w:hideMark/>
          </w:tcPr>
          <w:p w14:paraId="00F026A3"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268" w:type="dxa"/>
            <w:tcBorders>
              <w:top w:val="nil"/>
              <w:left w:val="nil"/>
              <w:bottom w:val="single" w:sz="4" w:space="0" w:color="auto"/>
              <w:right w:val="single" w:sz="4" w:space="0" w:color="auto"/>
            </w:tcBorders>
            <w:shd w:val="clear" w:color="000000" w:fill="D9D9D9"/>
            <w:noWrap/>
            <w:vAlign w:val="center"/>
            <w:hideMark/>
          </w:tcPr>
          <w:p w14:paraId="1806EFBE"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1D6DC991" w14:textId="77777777" w:rsidTr="00987B41">
        <w:trPr>
          <w:trHeight w:val="840"/>
          <w:jc w:val="center"/>
        </w:trPr>
        <w:tc>
          <w:tcPr>
            <w:tcW w:w="6108" w:type="dxa"/>
            <w:tcBorders>
              <w:top w:val="nil"/>
              <w:left w:val="single" w:sz="4" w:space="0" w:color="auto"/>
              <w:bottom w:val="single" w:sz="4" w:space="0" w:color="auto"/>
              <w:right w:val="single" w:sz="4" w:space="0" w:color="auto"/>
            </w:tcBorders>
            <w:shd w:val="clear" w:color="000000" w:fill="A9D08E"/>
            <w:vAlign w:val="center"/>
            <w:hideMark/>
          </w:tcPr>
          <w:p w14:paraId="646778D1"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Kurināmā transportēšanas izmaksas kopā:</w:t>
            </w:r>
          </w:p>
        </w:tc>
        <w:tc>
          <w:tcPr>
            <w:tcW w:w="1648" w:type="dxa"/>
            <w:tcBorders>
              <w:top w:val="nil"/>
              <w:left w:val="nil"/>
              <w:bottom w:val="single" w:sz="4" w:space="0" w:color="auto"/>
              <w:right w:val="single" w:sz="4" w:space="0" w:color="auto"/>
            </w:tcBorders>
            <w:shd w:val="clear" w:color="000000" w:fill="A9D08E"/>
            <w:noWrap/>
            <w:vAlign w:val="center"/>
            <w:hideMark/>
          </w:tcPr>
          <w:p w14:paraId="7092CC1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vAlign w:val="center"/>
            <w:hideMark/>
          </w:tcPr>
          <w:p w14:paraId="4AAC1985"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Iekļauts kurināmā cenā</w:t>
            </w:r>
          </w:p>
        </w:tc>
        <w:tc>
          <w:tcPr>
            <w:tcW w:w="1348" w:type="dxa"/>
            <w:tcBorders>
              <w:top w:val="nil"/>
              <w:left w:val="nil"/>
              <w:bottom w:val="single" w:sz="4" w:space="0" w:color="auto"/>
              <w:right w:val="single" w:sz="4" w:space="0" w:color="auto"/>
            </w:tcBorders>
            <w:shd w:val="clear" w:color="auto" w:fill="auto"/>
            <w:vAlign w:val="center"/>
            <w:hideMark/>
          </w:tcPr>
          <w:p w14:paraId="475BDFB4"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Iekļauts kurināmā cenā</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2AA1D4CF"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Iekļauts kurināmā cenā</w:t>
            </w:r>
          </w:p>
        </w:tc>
      </w:tr>
      <w:tr w:rsidR="00987B41" w:rsidRPr="00987B41" w14:paraId="48ABFF94"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D9D9D9"/>
            <w:noWrap/>
            <w:vAlign w:val="center"/>
            <w:hideMark/>
          </w:tcPr>
          <w:p w14:paraId="17DA7447"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r w:rsidRPr="00987B41">
              <w:rPr>
                <w:rFonts w:ascii="Calibri" w:hAnsi="Calibri" w:cs="Calibri"/>
                <w:b/>
                <w:bCs/>
                <w:color w:val="000000"/>
                <w:sz w:val="20"/>
                <w:szCs w:val="20"/>
                <w:u w:val="single"/>
                <w:lang w:eastAsia="lv-LV"/>
              </w:rPr>
              <w:t>Elektroenerģijas izmaksas</w:t>
            </w:r>
          </w:p>
        </w:tc>
        <w:tc>
          <w:tcPr>
            <w:tcW w:w="1648" w:type="dxa"/>
            <w:tcBorders>
              <w:top w:val="nil"/>
              <w:left w:val="nil"/>
              <w:bottom w:val="single" w:sz="4" w:space="0" w:color="auto"/>
              <w:right w:val="single" w:sz="4" w:space="0" w:color="auto"/>
            </w:tcBorders>
            <w:shd w:val="clear" w:color="000000" w:fill="D9D9D9"/>
            <w:noWrap/>
            <w:vAlign w:val="center"/>
            <w:hideMark/>
          </w:tcPr>
          <w:p w14:paraId="32AB8EE7"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48" w:type="dxa"/>
            <w:tcBorders>
              <w:top w:val="nil"/>
              <w:left w:val="nil"/>
              <w:bottom w:val="single" w:sz="4" w:space="0" w:color="auto"/>
              <w:right w:val="single" w:sz="4" w:space="0" w:color="auto"/>
            </w:tcBorders>
            <w:shd w:val="clear" w:color="000000" w:fill="D9D9D9"/>
            <w:noWrap/>
            <w:vAlign w:val="center"/>
            <w:hideMark/>
          </w:tcPr>
          <w:p w14:paraId="7A95F5DA"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348" w:type="dxa"/>
            <w:tcBorders>
              <w:top w:val="nil"/>
              <w:left w:val="nil"/>
              <w:bottom w:val="single" w:sz="4" w:space="0" w:color="auto"/>
              <w:right w:val="single" w:sz="4" w:space="0" w:color="auto"/>
            </w:tcBorders>
            <w:shd w:val="clear" w:color="000000" w:fill="D9D9D9"/>
            <w:noWrap/>
            <w:vAlign w:val="center"/>
            <w:hideMark/>
          </w:tcPr>
          <w:p w14:paraId="6605A667"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268" w:type="dxa"/>
            <w:tcBorders>
              <w:top w:val="nil"/>
              <w:left w:val="nil"/>
              <w:bottom w:val="single" w:sz="4" w:space="0" w:color="auto"/>
              <w:right w:val="single" w:sz="4" w:space="0" w:color="auto"/>
            </w:tcBorders>
            <w:shd w:val="clear" w:color="000000" w:fill="D9D9D9"/>
            <w:noWrap/>
            <w:vAlign w:val="center"/>
            <w:hideMark/>
          </w:tcPr>
          <w:p w14:paraId="01CDA127"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4B7543D2" w14:textId="77777777" w:rsidTr="00987B41">
        <w:trPr>
          <w:trHeight w:val="510"/>
          <w:jc w:val="center"/>
        </w:trPr>
        <w:tc>
          <w:tcPr>
            <w:tcW w:w="6108" w:type="dxa"/>
            <w:tcBorders>
              <w:top w:val="nil"/>
              <w:left w:val="single" w:sz="4" w:space="0" w:color="auto"/>
              <w:bottom w:val="single" w:sz="4" w:space="0" w:color="auto"/>
              <w:right w:val="single" w:sz="4" w:space="0" w:color="auto"/>
            </w:tcBorders>
            <w:shd w:val="clear" w:color="auto" w:fill="auto"/>
            <w:vAlign w:val="center"/>
            <w:hideMark/>
          </w:tcPr>
          <w:p w14:paraId="0978A345"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Elektroenerģijas īpatnējais patēriņš uz saražoto siltumenerģijas vienību</w:t>
            </w:r>
          </w:p>
        </w:tc>
        <w:tc>
          <w:tcPr>
            <w:tcW w:w="1648" w:type="dxa"/>
            <w:tcBorders>
              <w:top w:val="nil"/>
              <w:left w:val="nil"/>
              <w:bottom w:val="single" w:sz="4" w:space="0" w:color="auto"/>
              <w:right w:val="single" w:sz="4" w:space="0" w:color="auto"/>
            </w:tcBorders>
            <w:shd w:val="clear" w:color="auto" w:fill="auto"/>
            <w:noWrap/>
            <w:vAlign w:val="center"/>
            <w:hideMark/>
          </w:tcPr>
          <w:p w14:paraId="741C31A8"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kWh/</w:t>
            </w:r>
            <w:proofErr w:type="spellStart"/>
            <w:r w:rsidRPr="00987B41">
              <w:rPr>
                <w:rFonts w:ascii="Calibri" w:hAnsi="Calibri" w:cs="Calibri"/>
                <w:color w:val="000000"/>
                <w:sz w:val="20"/>
                <w:szCs w:val="20"/>
                <w:lang w:eastAsia="lv-LV"/>
              </w:rPr>
              <w:t>MWh</w:t>
            </w:r>
            <w:proofErr w:type="spellEnd"/>
          </w:p>
        </w:tc>
        <w:tc>
          <w:tcPr>
            <w:tcW w:w="1448" w:type="dxa"/>
            <w:tcBorders>
              <w:top w:val="nil"/>
              <w:left w:val="nil"/>
              <w:bottom w:val="single" w:sz="4" w:space="0" w:color="auto"/>
              <w:right w:val="single" w:sz="4" w:space="0" w:color="auto"/>
            </w:tcBorders>
            <w:shd w:val="clear" w:color="auto" w:fill="auto"/>
            <w:noWrap/>
            <w:vAlign w:val="center"/>
            <w:hideMark/>
          </w:tcPr>
          <w:p w14:paraId="78A9DE95"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32,44 </w:t>
            </w:r>
          </w:p>
        </w:tc>
        <w:tc>
          <w:tcPr>
            <w:tcW w:w="1348" w:type="dxa"/>
            <w:tcBorders>
              <w:top w:val="nil"/>
              <w:left w:val="nil"/>
              <w:bottom w:val="single" w:sz="4" w:space="0" w:color="auto"/>
              <w:right w:val="single" w:sz="4" w:space="0" w:color="auto"/>
            </w:tcBorders>
            <w:shd w:val="clear" w:color="auto" w:fill="auto"/>
            <w:noWrap/>
            <w:vAlign w:val="center"/>
            <w:hideMark/>
          </w:tcPr>
          <w:p w14:paraId="27CCF13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32,44 </w:t>
            </w:r>
          </w:p>
        </w:tc>
        <w:tc>
          <w:tcPr>
            <w:tcW w:w="1268" w:type="dxa"/>
            <w:tcBorders>
              <w:top w:val="nil"/>
              <w:left w:val="nil"/>
              <w:bottom w:val="single" w:sz="4" w:space="0" w:color="auto"/>
              <w:right w:val="single" w:sz="4" w:space="0" w:color="auto"/>
            </w:tcBorders>
            <w:shd w:val="clear" w:color="auto" w:fill="auto"/>
            <w:noWrap/>
            <w:vAlign w:val="center"/>
            <w:hideMark/>
          </w:tcPr>
          <w:p w14:paraId="7C4DB066"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32,44 </w:t>
            </w:r>
          </w:p>
        </w:tc>
      </w:tr>
      <w:tr w:rsidR="00987B41" w:rsidRPr="00987B41" w14:paraId="6A831578"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C6E0B4"/>
            <w:noWrap/>
            <w:vAlign w:val="center"/>
            <w:hideMark/>
          </w:tcPr>
          <w:p w14:paraId="6CB7B869"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Patērētās elektroenerģijas apjoms</w:t>
            </w:r>
          </w:p>
        </w:tc>
        <w:tc>
          <w:tcPr>
            <w:tcW w:w="1648" w:type="dxa"/>
            <w:tcBorders>
              <w:top w:val="nil"/>
              <w:left w:val="nil"/>
              <w:bottom w:val="single" w:sz="4" w:space="0" w:color="auto"/>
              <w:right w:val="single" w:sz="4" w:space="0" w:color="auto"/>
            </w:tcBorders>
            <w:shd w:val="clear" w:color="000000" w:fill="C6E0B4"/>
            <w:noWrap/>
            <w:vAlign w:val="center"/>
            <w:hideMark/>
          </w:tcPr>
          <w:p w14:paraId="5F2A8E47"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proofErr w:type="spellStart"/>
            <w:r w:rsidRPr="00987B41">
              <w:rPr>
                <w:rFonts w:ascii="Calibri" w:hAnsi="Calibri" w:cs="Calibri"/>
                <w:color w:val="000000"/>
                <w:sz w:val="20"/>
                <w:szCs w:val="20"/>
                <w:lang w:eastAsia="lv-LV"/>
              </w:rPr>
              <w:t>MWh</w:t>
            </w:r>
            <w:proofErr w:type="spellEnd"/>
            <w:r w:rsidRPr="00987B41">
              <w:rPr>
                <w:rFonts w:ascii="Calibri" w:hAnsi="Calibri" w:cs="Calibri"/>
                <w:color w:val="000000"/>
                <w:sz w:val="20"/>
                <w:szCs w:val="20"/>
                <w:lang w:eastAsia="lv-LV"/>
              </w:rPr>
              <w:t>/gadā</w:t>
            </w:r>
          </w:p>
        </w:tc>
        <w:tc>
          <w:tcPr>
            <w:tcW w:w="1448" w:type="dxa"/>
            <w:tcBorders>
              <w:top w:val="nil"/>
              <w:left w:val="nil"/>
              <w:bottom w:val="single" w:sz="4" w:space="0" w:color="auto"/>
              <w:right w:val="single" w:sz="4" w:space="0" w:color="auto"/>
            </w:tcBorders>
            <w:shd w:val="clear" w:color="auto" w:fill="auto"/>
            <w:noWrap/>
            <w:vAlign w:val="center"/>
            <w:hideMark/>
          </w:tcPr>
          <w:p w14:paraId="7EA1167A"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185,74 </w:t>
            </w:r>
          </w:p>
        </w:tc>
        <w:tc>
          <w:tcPr>
            <w:tcW w:w="1348" w:type="dxa"/>
            <w:tcBorders>
              <w:top w:val="nil"/>
              <w:left w:val="nil"/>
              <w:bottom w:val="single" w:sz="4" w:space="0" w:color="auto"/>
              <w:right w:val="single" w:sz="4" w:space="0" w:color="auto"/>
            </w:tcBorders>
            <w:shd w:val="clear" w:color="auto" w:fill="auto"/>
            <w:noWrap/>
            <w:vAlign w:val="center"/>
            <w:hideMark/>
          </w:tcPr>
          <w:p w14:paraId="04E83A9D"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185,74 </w:t>
            </w:r>
          </w:p>
        </w:tc>
        <w:tc>
          <w:tcPr>
            <w:tcW w:w="1268" w:type="dxa"/>
            <w:tcBorders>
              <w:top w:val="nil"/>
              <w:left w:val="nil"/>
              <w:bottom w:val="single" w:sz="4" w:space="0" w:color="auto"/>
              <w:right w:val="single" w:sz="4" w:space="0" w:color="auto"/>
            </w:tcBorders>
            <w:shd w:val="clear" w:color="auto" w:fill="auto"/>
            <w:noWrap/>
            <w:vAlign w:val="center"/>
            <w:hideMark/>
          </w:tcPr>
          <w:p w14:paraId="5C1D48EA"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185,74 </w:t>
            </w:r>
          </w:p>
        </w:tc>
      </w:tr>
      <w:tr w:rsidR="00987B41" w:rsidRPr="00987B41" w14:paraId="1C8374D8"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41DB7BFA"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Elektroenerģijas cena</w:t>
            </w:r>
          </w:p>
        </w:tc>
        <w:tc>
          <w:tcPr>
            <w:tcW w:w="1648" w:type="dxa"/>
            <w:tcBorders>
              <w:top w:val="nil"/>
              <w:left w:val="nil"/>
              <w:bottom w:val="single" w:sz="4" w:space="0" w:color="auto"/>
              <w:right w:val="single" w:sz="4" w:space="0" w:color="auto"/>
            </w:tcBorders>
            <w:shd w:val="clear" w:color="auto" w:fill="auto"/>
            <w:noWrap/>
            <w:vAlign w:val="center"/>
            <w:hideMark/>
          </w:tcPr>
          <w:p w14:paraId="1C30086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w:t>
            </w:r>
            <w:proofErr w:type="spellStart"/>
            <w:r w:rsidRPr="00987B41">
              <w:rPr>
                <w:rFonts w:ascii="Calibri" w:hAnsi="Calibri" w:cs="Calibri"/>
                <w:color w:val="000000"/>
                <w:sz w:val="20"/>
                <w:szCs w:val="20"/>
                <w:lang w:eastAsia="lv-LV"/>
              </w:rPr>
              <w:t>MWh</w:t>
            </w:r>
            <w:proofErr w:type="spellEnd"/>
          </w:p>
        </w:tc>
        <w:tc>
          <w:tcPr>
            <w:tcW w:w="1448" w:type="dxa"/>
            <w:tcBorders>
              <w:top w:val="nil"/>
              <w:left w:val="nil"/>
              <w:bottom w:val="single" w:sz="4" w:space="0" w:color="auto"/>
              <w:right w:val="single" w:sz="4" w:space="0" w:color="auto"/>
            </w:tcBorders>
            <w:shd w:val="clear" w:color="auto" w:fill="auto"/>
            <w:noWrap/>
            <w:vAlign w:val="center"/>
            <w:hideMark/>
          </w:tcPr>
          <w:p w14:paraId="79C018E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113,48 </w:t>
            </w:r>
          </w:p>
        </w:tc>
        <w:tc>
          <w:tcPr>
            <w:tcW w:w="1348" w:type="dxa"/>
            <w:tcBorders>
              <w:top w:val="nil"/>
              <w:left w:val="nil"/>
              <w:bottom w:val="single" w:sz="4" w:space="0" w:color="auto"/>
              <w:right w:val="single" w:sz="4" w:space="0" w:color="auto"/>
            </w:tcBorders>
            <w:shd w:val="clear" w:color="auto" w:fill="auto"/>
            <w:noWrap/>
            <w:vAlign w:val="center"/>
            <w:hideMark/>
          </w:tcPr>
          <w:p w14:paraId="598972C6"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113,48 </w:t>
            </w:r>
          </w:p>
        </w:tc>
        <w:tc>
          <w:tcPr>
            <w:tcW w:w="1268" w:type="dxa"/>
            <w:tcBorders>
              <w:top w:val="nil"/>
              <w:left w:val="nil"/>
              <w:bottom w:val="single" w:sz="4" w:space="0" w:color="auto"/>
              <w:right w:val="single" w:sz="4" w:space="0" w:color="auto"/>
            </w:tcBorders>
            <w:shd w:val="clear" w:color="auto" w:fill="auto"/>
            <w:noWrap/>
            <w:vAlign w:val="center"/>
            <w:hideMark/>
          </w:tcPr>
          <w:p w14:paraId="0904E9A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113,48 </w:t>
            </w:r>
          </w:p>
        </w:tc>
      </w:tr>
      <w:tr w:rsidR="00987B41" w:rsidRPr="00987B41" w14:paraId="01D03FE0"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A9D08E"/>
            <w:noWrap/>
            <w:vAlign w:val="center"/>
            <w:hideMark/>
          </w:tcPr>
          <w:p w14:paraId="7A265483"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Elektroenerģijas izmaksas kopā:</w:t>
            </w:r>
          </w:p>
        </w:tc>
        <w:tc>
          <w:tcPr>
            <w:tcW w:w="1648" w:type="dxa"/>
            <w:tcBorders>
              <w:top w:val="nil"/>
              <w:left w:val="nil"/>
              <w:bottom w:val="single" w:sz="4" w:space="0" w:color="auto"/>
              <w:right w:val="single" w:sz="4" w:space="0" w:color="auto"/>
            </w:tcBorders>
            <w:shd w:val="clear" w:color="000000" w:fill="A9D08E"/>
            <w:noWrap/>
            <w:vAlign w:val="center"/>
            <w:hideMark/>
          </w:tcPr>
          <w:p w14:paraId="2B8521D3"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A9D08E"/>
            <w:noWrap/>
            <w:vAlign w:val="center"/>
            <w:hideMark/>
          </w:tcPr>
          <w:p w14:paraId="2D6F5546"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21 077,78 </w:t>
            </w:r>
          </w:p>
        </w:tc>
        <w:tc>
          <w:tcPr>
            <w:tcW w:w="1348" w:type="dxa"/>
            <w:tcBorders>
              <w:top w:val="nil"/>
              <w:left w:val="nil"/>
              <w:bottom w:val="single" w:sz="4" w:space="0" w:color="auto"/>
              <w:right w:val="single" w:sz="4" w:space="0" w:color="auto"/>
            </w:tcBorders>
            <w:shd w:val="clear" w:color="000000" w:fill="A9D08E"/>
            <w:noWrap/>
            <w:vAlign w:val="center"/>
            <w:hideMark/>
          </w:tcPr>
          <w:p w14:paraId="23272C0F"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21 077,78 </w:t>
            </w:r>
          </w:p>
        </w:tc>
        <w:tc>
          <w:tcPr>
            <w:tcW w:w="1268" w:type="dxa"/>
            <w:tcBorders>
              <w:top w:val="nil"/>
              <w:left w:val="nil"/>
              <w:bottom w:val="single" w:sz="4" w:space="0" w:color="auto"/>
              <w:right w:val="single" w:sz="4" w:space="0" w:color="auto"/>
            </w:tcBorders>
            <w:shd w:val="clear" w:color="000000" w:fill="A9D08E"/>
            <w:noWrap/>
            <w:vAlign w:val="center"/>
            <w:hideMark/>
          </w:tcPr>
          <w:p w14:paraId="30D1F5D2"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21 077,78 </w:t>
            </w:r>
          </w:p>
        </w:tc>
      </w:tr>
      <w:tr w:rsidR="00987B41" w:rsidRPr="00987B41" w14:paraId="7D8A3D05"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D9D9D9"/>
            <w:noWrap/>
            <w:vAlign w:val="center"/>
            <w:hideMark/>
          </w:tcPr>
          <w:p w14:paraId="2D2F2BE6"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r w:rsidRPr="00987B41">
              <w:rPr>
                <w:rFonts w:ascii="Calibri" w:hAnsi="Calibri" w:cs="Calibri"/>
                <w:b/>
                <w:bCs/>
                <w:color w:val="000000"/>
                <w:sz w:val="20"/>
                <w:szCs w:val="20"/>
                <w:u w:val="single"/>
                <w:lang w:eastAsia="lv-LV"/>
              </w:rPr>
              <w:t>Pirktās siltumenerģijas izmaksas</w:t>
            </w:r>
          </w:p>
        </w:tc>
        <w:tc>
          <w:tcPr>
            <w:tcW w:w="1648" w:type="dxa"/>
            <w:tcBorders>
              <w:top w:val="nil"/>
              <w:left w:val="nil"/>
              <w:bottom w:val="single" w:sz="4" w:space="0" w:color="auto"/>
              <w:right w:val="nil"/>
            </w:tcBorders>
            <w:shd w:val="clear" w:color="000000" w:fill="D9D9D9"/>
            <w:noWrap/>
            <w:vAlign w:val="center"/>
            <w:hideMark/>
          </w:tcPr>
          <w:p w14:paraId="05B3E0E4"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448" w:type="dxa"/>
            <w:tcBorders>
              <w:top w:val="nil"/>
              <w:left w:val="nil"/>
              <w:bottom w:val="single" w:sz="4" w:space="0" w:color="auto"/>
              <w:right w:val="nil"/>
            </w:tcBorders>
            <w:shd w:val="clear" w:color="000000" w:fill="D9D9D9"/>
            <w:noWrap/>
            <w:vAlign w:val="center"/>
            <w:hideMark/>
          </w:tcPr>
          <w:p w14:paraId="60C73623"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348" w:type="dxa"/>
            <w:tcBorders>
              <w:top w:val="nil"/>
              <w:left w:val="nil"/>
              <w:bottom w:val="single" w:sz="4" w:space="0" w:color="auto"/>
              <w:right w:val="nil"/>
            </w:tcBorders>
            <w:shd w:val="clear" w:color="000000" w:fill="D9D9D9"/>
            <w:noWrap/>
            <w:vAlign w:val="center"/>
            <w:hideMark/>
          </w:tcPr>
          <w:p w14:paraId="5574B61A"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c>
          <w:tcPr>
            <w:tcW w:w="1268" w:type="dxa"/>
            <w:tcBorders>
              <w:top w:val="nil"/>
              <w:left w:val="nil"/>
              <w:bottom w:val="single" w:sz="4" w:space="0" w:color="auto"/>
              <w:right w:val="single" w:sz="4" w:space="0" w:color="auto"/>
            </w:tcBorders>
            <w:shd w:val="clear" w:color="000000" w:fill="D9D9D9"/>
            <w:noWrap/>
            <w:vAlign w:val="center"/>
            <w:hideMark/>
          </w:tcPr>
          <w:p w14:paraId="797AF808"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p>
        </w:tc>
      </w:tr>
      <w:tr w:rsidR="00987B41" w:rsidRPr="00987B41" w14:paraId="0CB11B39"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3B53DB3C"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Pirktās siltumenerģijas cena</w:t>
            </w:r>
          </w:p>
        </w:tc>
        <w:tc>
          <w:tcPr>
            <w:tcW w:w="1648" w:type="dxa"/>
            <w:tcBorders>
              <w:top w:val="nil"/>
              <w:left w:val="nil"/>
              <w:bottom w:val="single" w:sz="4" w:space="0" w:color="auto"/>
              <w:right w:val="single" w:sz="4" w:space="0" w:color="auto"/>
            </w:tcBorders>
            <w:shd w:val="clear" w:color="auto" w:fill="auto"/>
            <w:noWrap/>
            <w:vAlign w:val="center"/>
            <w:hideMark/>
          </w:tcPr>
          <w:p w14:paraId="1B0E4E5D"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w:t>
            </w:r>
            <w:proofErr w:type="spellStart"/>
            <w:r w:rsidRPr="00987B41">
              <w:rPr>
                <w:rFonts w:ascii="Calibri" w:hAnsi="Calibri" w:cs="Calibri"/>
                <w:color w:val="000000"/>
                <w:sz w:val="20"/>
                <w:szCs w:val="20"/>
                <w:lang w:eastAsia="lv-LV"/>
              </w:rPr>
              <w:t>MWh</w:t>
            </w:r>
            <w:proofErr w:type="spellEnd"/>
          </w:p>
        </w:tc>
        <w:tc>
          <w:tcPr>
            <w:tcW w:w="1448" w:type="dxa"/>
            <w:tcBorders>
              <w:top w:val="nil"/>
              <w:left w:val="nil"/>
              <w:bottom w:val="single" w:sz="4" w:space="0" w:color="auto"/>
              <w:right w:val="single" w:sz="4" w:space="0" w:color="auto"/>
            </w:tcBorders>
            <w:shd w:val="clear" w:color="auto" w:fill="auto"/>
            <w:noWrap/>
            <w:vAlign w:val="center"/>
            <w:hideMark/>
          </w:tcPr>
          <w:p w14:paraId="0EE0F6CB"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348" w:type="dxa"/>
            <w:tcBorders>
              <w:top w:val="nil"/>
              <w:left w:val="nil"/>
              <w:bottom w:val="single" w:sz="4" w:space="0" w:color="auto"/>
              <w:right w:val="single" w:sz="4" w:space="0" w:color="auto"/>
            </w:tcBorders>
            <w:shd w:val="clear" w:color="auto" w:fill="auto"/>
            <w:noWrap/>
            <w:vAlign w:val="center"/>
            <w:hideMark/>
          </w:tcPr>
          <w:p w14:paraId="67687547"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auto" w:fill="auto"/>
            <w:noWrap/>
            <w:vAlign w:val="center"/>
            <w:hideMark/>
          </w:tcPr>
          <w:p w14:paraId="2D681317"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502209BC"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A9D08E"/>
            <w:noWrap/>
            <w:vAlign w:val="center"/>
            <w:hideMark/>
          </w:tcPr>
          <w:p w14:paraId="016E0039"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Pirktās siltumenerģijas izmaksas kopā:</w:t>
            </w:r>
          </w:p>
        </w:tc>
        <w:tc>
          <w:tcPr>
            <w:tcW w:w="1648" w:type="dxa"/>
            <w:tcBorders>
              <w:top w:val="nil"/>
              <w:left w:val="nil"/>
              <w:bottom w:val="single" w:sz="4" w:space="0" w:color="auto"/>
              <w:right w:val="single" w:sz="4" w:space="0" w:color="auto"/>
            </w:tcBorders>
            <w:shd w:val="clear" w:color="000000" w:fill="A9D08E"/>
            <w:noWrap/>
            <w:vAlign w:val="center"/>
            <w:hideMark/>
          </w:tcPr>
          <w:p w14:paraId="740B4C1E"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A9D08E"/>
            <w:noWrap/>
            <w:vAlign w:val="center"/>
            <w:hideMark/>
          </w:tcPr>
          <w:p w14:paraId="70740AB1"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c>
          <w:tcPr>
            <w:tcW w:w="1348" w:type="dxa"/>
            <w:tcBorders>
              <w:top w:val="nil"/>
              <w:left w:val="nil"/>
              <w:bottom w:val="single" w:sz="4" w:space="0" w:color="auto"/>
              <w:right w:val="single" w:sz="4" w:space="0" w:color="auto"/>
            </w:tcBorders>
            <w:shd w:val="clear" w:color="000000" w:fill="A9D08E"/>
            <w:noWrap/>
            <w:vAlign w:val="center"/>
            <w:hideMark/>
          </w:tcPr>
          <w:p w14:paraId="2ECB0DFB"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000000" w:fill="A9D08E"/>
            <w:noWrap/>
            <w:vAlign w:val="center"/>
            <w:hideMark/>
          </w:tcPr>
          <w:p w14:paraId="3EE41C64"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0,00 </w:t>
            </w:r>
          </w:p>
        </w:tc>
      </w:tr>
      <w:tr w:rsidR="00987B41" w:rsidRPr="00987B41" w14:paraId="146EFE0C" w14:textId="77777777" w:rsidTr="00987B41">
        <w:trPr>
          <w:trHeight w:val="255"/>
          <w:jc w:val="center"/>
        </w:trPr>
        <w:tc>
          <w:tcPr>
            <w:tcW w:w="6108" w:type="dxa"/>
            <w:tcBorders>
              <w:top w:val="nil"/>
              <w:left w:val="single" w:sz="4" w:space="0" w:color="auto"/>
              <w:bottom w:val="single" w:sz="4" w:space="0" w:color="auto"/>
              <w:right w:val="nil"/>
            </w:tcBorders>
            <w:shd w:val="clear" w:color="000000" w:fill="D9D9D9"/>
            <w:noWrap/>
            <w:vAlign w:val="center"/>
            <w:hideMark/>
          </w:tcPr>
          <w:p w14:paraId="44DC503B"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r w:rsidRPr="00987B41">
              <w:rPr>
                <w:rFonts w:ascii="Calibri" w:hAnsi="Calibri" w:cs="Calibri"/>
                <w:b/>
                <w:bCs/>
                <w:color w:val="000000"/>
                <w:sz w:val="20"/>
                <w:szCs w:val="20"/>
                <w:u w:val="single"/>
                <w:lang w:eastAsia="lv-LV"/>
              </w:rPr>
              <w:t>Personāla izmaksas</w:t>
            </w:r>
          </w:p>
        </w:tc>
        <w:tc>
          <w:tcPr>
            <w:tcW w:w="1648" w:type="dxa"/>
            <w:tcBorders>
              <w:top w:val="nil"/>
              <w:left w:val="nil"/>
              <w:bottom w:val="single" w:sz="4" w:space="0" w:color="auto"/>
              <w:right w:val="nil"/>
            </w:tcBorders>
            <w:shd w:val="clear" w:color="000000" w:fill="D9D9D9"/>
            <w:noWrap/>
            <w:vAlign w:val="center"/>
            <w:hideMark/>
          </w:tcPr>
          <w:p w14:paraId="52FEC697"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48" w:type="dxa"/>
            <w:tcBorders>
              <w:top w:val="nil"/>
              <w:left w:val="nil"/>
              <w:bottom w:val="single" w:sz="4" w:space="0" w:color="auto"/>
              <w:right w:val="nil"/>
            </w:tcBorders>
            <w:shd w:val="clear" w:color="000000" w:fill="D9D9D9"/>
            <w:noWrap/>
            <w:vAlign w:val="center"/>
            <w:hideMark/>
          </w:tcPr>
          <w:p w14:paraId="131582EC"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348" w:type="dxa"/>
            <w:tcBorders>
              <w:top w:val="nil"/>
              <w:left w:val="nil"/>
              <w:bottom w:val="single" w:sz="4" w:space="0" w:color="auto"/>
              <w:right w:val="single" w:sz="4" w:space="0" w:color="auto"/>
            </w:tcBorders>
            <w:shd w:val="clear" w:color="000000" w:fill="D9D9D9"/>
            <w:noWrap/>
            <w:vAlign w:val="center"/>
            <w:hideMark/>
          </w:tcPr>
          <w:p w14:paraId="3B4C5913"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268" w:type="dxa"/>
            <w:tcBorders>
              <w:top w:val="nil"/>
              <w:left w:val="nil"/>
              <w:bottom w:val="single" w:sz="4" w:space="0" w:color="auto"/>
              <w:right w:val="single" w:sz="4" w:space="0" w:color="auto"/>
            </w:tcBorders>
            <w:shd w:val="clear" w:color="000000" w:fill="D9D9D9"/>
            <w:noWrap/>
            <w:vAlign w:val="center"/>
            <w:hideMark/>
          </w:tcPr>
          <w:p w14:paraId="7B01F05C"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r>
      <w:tr w:rsidR="00987B41" w:rsidRPr="00987B41" w14:paraId="029DA024"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0114D92C"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Personāls</w:t>
            </w:r>
          </w:p>
        </w:tc>
        <w:tc>
          <w:tcPr>
            <w:tcW w:w="1648" w:type="dxa"/>
            <w:tcBorders>
              <w:top w:val="nil"/>
              <w:left w:val="nil"/>
              <w:bottom w:val="single" w:sz="4" w:space="0" w:color="auto"/>
              <w:right w:val="single" w:sz="4" w:space="0" w:color="auto"/>
            </w:tcBorders>
            <w:shd w:val="clear" w:color="auto" w:fill="auto"/>
            <w:noWrap/>
            <w:vAlign w:val="center"/>
            <w:hideMark/>
          </w:tcPr>
          <w:p w14:paraId="17DC130D"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skaits</w:t>
            </w:r>
          </w:p>
        </w:tc>
        <w:tc>
          <w:tcPr>
            <w:tcW w:w="1448" w:type="dxa"/>
            <w:tcBorders>
              <w:top w:val="nil"/>
              <w:left w:val="nil"/>
              <w:bottom w:val="single" w:sz="4" w:space="0" w:color="auto"/>
              <w:right w:val="single" w:sz="4" w:space="0" w:color="auto"/>
            </w:tcBorders>
            <w:shd w:val="clear" w:color="auto" w:fill="auto"/>
            <w:noWrap/>
            <w:vAlign w:val="center"/>
            <w:hideMark/>
          </w:tcPr>
          <w:p w14:paraId="70D397B0"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4,50 </w:t>
            </w:r>
          </w:p>
        </w:tc>
        <w:tc>
          <w:tcPr>
            <w:tcW w:w="1348" w:type="dxa"/>
            <w:tcBorders>
              <w:top w:val="nil"/>
              <w:left w:val="nil"/>
              <w:bottom w:val="single" w:sz="4" w:space="0" w:color="auto"/>
              <w:right w:val="single" w:sz="4" w:space="0" w:color="auto"/>
            </w:tcBorders>
            <w:shd w:val="clear" w:color="auto" w:fill="auto"/>
            <w:noWrap/>
            <w:vAlign w:val="center"/>
            <w:hideMark/>
          </w:tcPr>
          <w:p w14:paraId="006F2899"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1,50 </w:t>
            </w:r>
          </w:p>
        </w:tc>
        <w:tc>
          <w:tcPr>
            <w:tcW w:w="1268" w:type="dxa"/>
            <w:tcBorders>
              <w:top w:val="nil"/>
              <w:left w:val="nil"/>
              <w:bottom w:val="single" w:sz="4" w:space="0" w:color="auto"/>
              <w:right w:val="single" w:sz="4" w:space="0" w:color="auto"/>
            </w:tcBorders>
            <w:shd w:val="clear" w:color="auto" w:fill="auto"/>
            <w:noWrap/>
            <w:vAlign w:val="center"/>
            <w:hideMark/>
          </w:tcPr>
          <w:p w14:paraId="437535C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1,50 </w:t>
            </w:r>
          </w:p>
        </w:tc>
      </w:tr>
      <w:tr w:rsidR="00987B41" w:rsidRPr="00987B41" w14:paraId="79099663"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74153986"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Vidējā darba samaksa, tai skaitā nodokļi (VSAOI; IIN)</w:t>
            </w:r>
          </w:p>
        </w:tc>
        <w:tc>
          <w:tcPr>
            <w:tcW w:w="1648" w:type="dxa"/>
            <w:tcBorders>
              <w:top w:val="nil"/>
              <w:left w:val="nil"/>
              <w:bottom w:val="single" w:sz="4" w:space="0" w:color="auto"/>
              <w:right w:val="single" w:sz="4" w:space="0" w:color="auto"/>
            </w:tcBorders>
            <w:shd w:val="clear" w:color="auto" w:fill="auto"/>
            <w:noWrap/>
            <w:vAlign w:val="center"/>
            <w:hideMark/>
          </w:tcPr>
          <w:p w14:paraId="6D4CCF94"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noWrap/>
            <w:vAlign w:val="center"/>
            <w:hideMark/>
          </w:tcPr>
          <w:p w14:paraId="36C441F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3 832,74 </w:t>
            </w:r>
          </w:p>
        </w:tc>
        <w:tc>
          <w:tcPr>
            <w:tcW w:w="1348" w:type="dxa"/>
            <w:tcBorders>
              <w:top w:val="nil"/>
              <w:left w:val="nil"/>
              <w:bottom w:val="single" w:sz="4" w:space="0" w:color="auto"/>
              <w:right w:val="single" w:sz="4" w:space="0" w:color="auto"/>
            </w:tcBorders>
            <w:shd w:val="clear" w:color="auto" w:fill="auto"/>
            <w:noWrap/>
            <w:vAlign w:val="center"/>
            <w:hideMark/>
          </w:tcPr>
          <w:p w14:paraId="2222D162"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3 832,74 </w:t>
            </w:r>
          </w:p>
        </w:tc>
        <w:tc>
          <w:tcPr>
            <w:tcW w:w="1268" w:type="dxa"/>
            <w:tcBorders>
              <w:top w:val="nil"/>
              <w:left w:val="nil"/>
              <w:bottom w:val="single" w:sz="4" w:space="0" w:color="auto"/>
              <w:right w:val="single" w:sz="4" w:space="0" w:color="auto"/>
            </w:tcBorders>
            <w:shd w:val="clear" w:color="auto" w:fill="auto"/>
            <w:noWrap/>
            <w:vAlign w:val="center"/>
            <w:hideMark/>
          </w:tcPr>
          <w:p w14:paraId="2CC768BB"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3 832,74 </w:t>
            </w:r>
          </w:p>
        </w:tc>
      </w:tr>
      <w:tr w:rsidR="00987B41" w:rsidRPr="00987B41" w14:paraId="407176F3"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A9D08E"/>
            <w:noWrap/>
            <w:vAlign w:val="center"/>
            <w:hideMark/>
          </w:tcPr>
          <w:p w14:paraId="7FDB469A"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Personāla izmaksas kopā:</w:t>
            </w:r>
          </w:p>
        </w:tc>
        <w:tc>
          <w:tcPr>
            <w:tcW w:w="1648" w:type="dxa"/>
            <w:tcBorders>
              <w:top w:val="nil"/>
              <w:left w:val="nil"/>
              <w:bottom w:val="single" w:sz="4" w:space="0" w:color="auto"/>
              <w:right w:val="single" w:sz="4" w:space="0" w:color="auto"/>
            </w:tcBorders>
            <w:shd w:val="clear" w:color="000000" w:fill="A9D08E"/>
            <w:noWrap/>
            <w:vAlign w:val="center"/>
            <w:hideMark/>
          </w:tcPr>
          <w:p w14:paraId="1A307EB4"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A9D08E"/>
            <w:noWrap/>
            <w:vAlign w:val="center"/>
            <w:hideMark/>
          </w:tcPr>
          <w:p w14:paraId="51798380"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17 247,33 </w:t>
            </w:r>
          </w:p>
        </w:tc>
        <w:tc>
          <w:tcPr>
            <w:tcW w:w="1348" w:type="dxa"/>
            <w:tcBorders>
              <w:top w:val="nil"/>
              <w:left w:val="nil"/>
              <w:bottom w:val="single" w:sz="4" w:space="0" w:color="auto"/>
              <w:right w:val="single" w:sz="4" w:space="0" w:color="auto"/>
            </w:tcBorders>
            <w:shd w:val="clear" w:color="000000" w:fill="A9D08E"/>
            <w:noWrap/>
            <w:vAlign w:val="center"/>
            <w:hideMark/>
          </w:tcPr>
          <w:p w14:paraId="3DB6A39C"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5 749,11 </w:t>
            </w:r>
          </w:p>
        </w:tc>
        <w:tc>
          <w:tcPr>
            <w:tcW w:w="1268" w:type="dxa"/>
            <w:tcBorders>
              <w:top w:val="nil"/>
              <w:left w:val="nil"/>
              <w:bottom w:val="single" w:sz="4" w:space="0" w:color="auto"/>
              <w:right w:val="single" w:sz="4" w:space="0" w:color="auto"/>
            </w:tcBorders>
            <w:shd w:val="clear" w:color="000000" w:fill="A9D08E"/>
            <w:noWrap/>
            <w:vAlign w:val="center"/>
            <w:hideMark/>
          </w:tcPr>
          <w:p w14:paraId="22AF76E8"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5 749,11 </w:t>
            </w:r>
          </w:p>
        </w:tc>
      </w:tr>
      <w:tr w:rsidR="00987B41" w:rsidRPr="00987B41" w14:paraId="2F448C9E" w14:textId="77777777" w:rsidTr="00987B41">
        <w:trPr>
          <w:trHeight w:val="255"/>
          <w:jc w:val="center"/>
        </w:trPr>
        <w:tc>
          <w:tcPr>
            <w:tcW w:w="6108" w:type="dxa"/>
            <w:tcBorders>
              <w:top w:val="nil"/>
              <w:left w:val="single" w:sz="4" w:space="0" w:color="auto"/>
              <w:bottom w:val="single" w:sz="4" w:space="0" w:color="auto"/>
              <w:right w:val="nil"/>
            </w:tcBorders>
            <w:shd w:val="clear" w:color="000000" w:fill="D9D9D9"/>
            <w:noWrap/>
            <w:vAlign w:val="center"/>
            <w:hideMark/>
          </w:tcPr>
          <w:p w14:paraId="5BED2BDB"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r w:rsidRPr="00987B41">
              <w:rPr>
                <w:rFonts w:ascii="Calibri" w:hAnsi="Calibri" w:cs="Calibri"/>
                <w:b/>
                <w:bCs/>
                <w:color w:val="000000"/>
                <w:sz w:val="20"/>
                <w:szCs w:val="20"/>
                <w:u w:val="single"/>
                <w:lang w:eastAsia="lv-LV"/>
              </w:rPr>
              <w:t>Nodokļu izdevumi</w:t>
            </w:r>
          </w:p>
        </w:tc>
        <w:tc>
          <w:tcPr>
            <w:tcW w:w="1648" w:type="dxa"/>
            <w:tcBorders>
              <w:top w:val="nil"/>
              <w:left w:val="nil"/>
              <w:bottom w:val="single" w:sz="4" w:space="0" w:color="auto"/>
              <w:right w:val="nil"/>
            </w:tcBorders>
            <w:shd w:val="clear" w:color="000000" w:fill="D9D9D9"/>
            <w:noWrap/>
            <w:vAlign w:val="center"/>
            <w:hideMark/>
          </w:tcPr>
          <w:p w14:paraId="34B859C2"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48" w:type="dxa"/>
            <w:tcBorders>
              <w:top w:val="nil"/>
              <w:left w:val="nil"/>
              <w:bottom w:val="single" w:sz="4" w:space="0" w:color="auto"/>
              <w:right w:val="nil"/>
            </w:tcBorders>
            <w:shd w:val="clear" w:color="000000" w:fill="D9D9D9"/>
            <w:noWrap/>
            <w:vAlign w:val="center"/>
            <w:hideMark/>
          </w:tcPr>
          <w:p w14:paraId="1F584238"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348" w:type="dxa"/>
            <w:tcBorders>
              <w:top w:val="nil"/>
              <w:left w:val="nil"/>
              <w:bottom w:val="single" w:sz="4" w:space="0" w:color="auto"/>
              <w:right w:val="single" w:sz="4" w:space="0" w:color="auto"/>
            </w:tcBorders>
            <w:shd w:val="clear" w:color="000000" w:fill="D9D9D9"/>
            <w:noWrap/>
            <w:vAlign w:val="center"/>
            <w:hideMark/>
          </w:tcPr>
          <w:p w14:paraId="17F1108C"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268" w:type="dxa"/>
            <w:tcBorders>
              <w:top w:val="nil"/>
              <w:left w:val="nil"/>
              <w:bottom w:val="single" w:sz="4" w:space="0" w:color="auto"/>
              <w:right w:val="single" w:sz="4" w:space="0" w:color="auto"/>
            </w:tcBorders>
            <w:shd w:val="clear" w:color="000000" w:fill="D9D9D9"/>
            <w:noWrap/>
            <w:vAlign w:val="center"/>
            <w:hideMark/>
          </w:tcPr>
          <w:p w14:paraId="1614992A"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r>
      <w:tr w:rsidR="00987B41" w:rsidRPr="00987B41" w14:paraId="6586E6EE"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73D35140"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Dabas resursu nodoklis</w:t>
            </w:r>
          </w:p>
        </w:tc>
        <w:tc>
          <w:tcPr>
            <w:tcW w:w="1648" w:type="dxa"/>
            <w:tcBorders>
              <w:top w:val="nil"/>
              <w:left w:val="nil"/>
              <w:bottom w:val="single" w:sz="4" w:space="0" w:color="auto"/>
              <w:right w:val="single" w:sz="4" w:space="0" w:color="auto"/>
            </w:tcBorders>
            <w:shd w:val="clear" w:color="auto" w:fill="auto"/>
            <w:noWrap/>
            <w:vAlign w:val="center"/>
            <w:hideMark/>
          </w:tcPr>
          <w:p w14:paraId="0CE10BE0"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noWrap/>
            <w:vAlign w:val="center"/>
            <w:hideMark/>
          </w:tcPr>
          <w:p w14:paraId="30913B0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918,00 </w:t>
            </w:r>
          </w:p>
        </w:tc>
        <w:tc>
          <w:tcPr>
            <w:tcW w:w="1348" w:type="dxa"/>
            <w:tcBorders>
              <w:top w:val="nil"/>
              <w:left w:val="nil"/>
              <w:bottom w:val="single" w:sz="4" w:space="0" w:color="auto"/>
              <w:right w:val="single" w:sz="4" w:space="0" w:color="auto"/>
            </w:tcBorders>
            <w:shd w:val="clear" w:color="auto" w:fill="auto"/>
            <w:noWrap/>
            <w:vAlign w:val="center"/>
            <w:hideMark/>
          </w:tcPr>
          <w:p w14:paraId="4E91A32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918,00 </w:t>
            </w:r>
          </w:p>
        </w:tc>
        <w:tc>
          <w:tcPr>
            <w:tcW w:w="1268" w:type="dxa"/>
            <w:tcBorders>
              <w:top w:val="nil"/>
              <w:left w:val="nil"/>
              <w:bottom w:val="single" w:sz="4" w:space="0" w:color="auto"/>
              <w:right w:val="single" w:sz="4" w:space="0" w:color="auto"/>
            </w:tcBorders>
            <w:shd w:val="clear" w:color="auto" w:fill="auto"/>
            <w:noWrap/>
            <w:vAlign w:val="center"/>
            <w:hideMark/>
          </w:tcPr>
          <w:p w14:paraId="442BF5F1"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918,00 </w:t>
            </w:r>
          </w:p>
        </w:tc>
      </w:tr>
      <w:tr w:rsidR="00987B41" w:rsidRPr="00987B41" w14:paraId="75E3A605"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03562423"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Nekustamā īpašuma nodoklis</w:t>
            </w:r>
          </w:p>
        </w:tc>
        <w:tc>
          <w:tcPr>
            <w:tcW w:w="1648" w:type="dxa"/>
            <w:tcBorders>
              <w:top w:val="nil"/>
              <w:left w:val="nil"/>
              <w:bottom w:val="single" w:sz="4" w:space="0" w:color="auto"/>
              <w:right w:val="single" w:sz="4" w:space="0" w:color="auto"/>
            </w:tcBorders>
            <w:shd w:val="clear" w:color="auto" w:fill="auto"/>
            <w:noWrap/>
            <w:vAlign w:val="center"/>
            <w:hideMark/>
          </w:tcPr>
          <w:p w14:paraId="1AB506D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noWrap/>
            <w:vAlign w:val="center"/>
            <w:hideMark/>
          </w:tcPr>
          <w:p w14:paraId="2DD5364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348" w:type="dxa"/>
            <w:tcBorders>
              <w:top w:val="nil"/>
              <w:left w:val="nil"/>
              <w:bottom w:val="single" w:sz="4" w:space="0" w:color="auto"/>
              <w:right w:val="single" w:sz="4" w:space="0" w:color="auto"/>
            </w:tcBorders>
            <w:shd w:val="clear" w:color="auto" w:fill="auto"/>
            <w:noWrap/>
            <w:vAlign w:val="center"/>
            <w:hideMark/>
          </w:tcPr>
          <w:p w14:paraId="67914F5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auto" w:fill="auto"/>
            <w:noWrap/>
            <w:vAlign w:val="center"/>
            <w:hideMark/>
          </w:tcPr>
          <w:p w14:paraId="4C9E7462"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414D303B"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A9D08E"/>
            <w:noWrap/>
            <w:vAlign w:val="center"/>
            <w:hideMark/>
          </w:tcPr>
          <w:p w14:paraId="39650687"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Nodokļu izdevumi kopā:</w:t>
            </w:r>
          </w:p>
        </w:tc>
        <w:tc>
          <w:tcPr>
            <w:tcW w:w="1648" w:type="dxa"/>
            <w:tcBorders>
              <w:top w:val="nil"/>
              <w:left w:val="nil"/>
              <w:bottom w:val="single" w:sz="4" w:space="0" w:color="auto"/>
              <w:right w:val="single" w:sz="4" w:space="0" w:color="auto"/>
            </w:tcBorders>
            <w:shd w:val="clear" w:color="000000" w:fill="A9D08E"/>
            <w:noWrap/>
            <w:vAlign w:val="center"/>
            <w:hideMark/>
          </w:tcPr>
          <w:p w14:paraId="73B8347E"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A9D08E"/>
            <w:noWrap/>
            <w:vAlign w:val="center"/>
            <w:hideMark/>
          </w:tcPr>
          <w:p w14:paraId="7CC2C29A"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918,00 </w:t>
            </w:r>
          </w:p>
        </w:tc>
        <w:tc>
          <w:tcPr>
            <w:tcW w:w="1348" w:type="dxa"/>
            <w:tcBorders>
              <w:top w:val="nil"/>
              <w:left w:val="nil"/>
              <w:bottom w:val="single" w:sz="4" w:space="0" w:color="auto"/>
              <w:right w:val="single" w:sz="4" w:space="0" w:color="auto"/>
            </w:tcBorders>
            <w:shd w:val="clear" w:color="000000" w:fill="A9D08E"/>
            <w:noWrap/>
            <w:vAlign w:val="center"/>
            <w:hideMark/>
          </w:tcPr>
          <w:p w14:paraId="56B07F50"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918,00 </w:t>
            </w:r>
          </w:p>
        </w:tc>
        <w:tc>
          <w:tcPr>
            <w:tcW w:w="1268" w:type="dxa"/>
            <w:tcBorders>
              <w:top w:val="nil"/>
              <w:left w:val="nil"/>
              <w:bottom w:val="single" w:sz="4" w:space="0" w:color="auto"/>
              <w:right w:val="single" w:sz="4" w:space="0" w:color="auto"/>
            </w:tcBorders>
            <w:shd w:val="clear" w:color="000000" w:fill="A9D08E"/>
            <w:noWrap/>
            <w:vAlign w:val="center"/>
            <w:hideMark/>
          </w:tcPr>
          <w:p w14:paraId="4C10F328"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918,00 </w:t>
            </w:r>
          </w:p>
        </w:tc>
      </w:tr>
      <w:tr w:rsidR="00987B41" w:rsidRPr="00987B41" w14:paraId="63702B46" w14:textId="77777777" w:rsidTr="00987B41">
        <w:trPr>
          <w:trHeight w:val="255"/>
          <w:jc w:val="center"/>
        </w:trPr>
        <w:tc>
          <w:tcPr>
            <w:tcW w:w="6108" w:type="dxa"/>
            <w:tcBorders>
              <w:top w:val="nil"/>
              <w:left w:val="single" w:sz="4" w:space="0" w:color="auto"/>
              <w:bottom w:val="single" w:sz="4" w:space="0" w:color="auto"/>
              <w:right w:val="nil"/>
            </w:tcBorders>
            <w:shd w:val="clear" w:color="000000" w:fill="D9D9D9"/>
            <w:noWrap/>
            <w:vAlign w:val="center"/>
            <w:hideMark/>
          </w:tcPr>
          <w:p w14:paraId="49401416" w14:textId="77777777" w:rsidR="00987B41" w:rsidRPr="00987B41" w:rsidRDefault="00987B41" w:rsidP="00987B41">
            <w:pPr>
              <w:spacing w:line="240" w:lineRule="auto"/>
              <w:jc w:val="lef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w:t>
            </w:r>
            <w:r w:rsidRPr="00987B41">
              <w:rPr>
                <w:rFonts w:ascii="Calibri" w:hAnsi="Calibri" w:cs="Calibri"/>
                <w:b/>
                <w:bCs/>
                <w:color w:val="000000"/>
                <w:sz w:val="20"/>
                <w:szCs w:val="20"/>
                <w:u w:val="single"/>
                <w:lang w:eastAsia="lv-LV"/>
              </w:rPr>
              <w:t>Citas ražošanas izmaksas</w:t>
            </w:r>
          </w:p>
        </w:tc>
        <w:tc>
          <w:tcPr>
            <w:tcW w:w="1648" w:type="dxa"/>
            <w:tcBorders>
              <w:top w:val="nil"/>
              <w:left w:val="nil"/>
              <w:bottom w:val="single" w:sz="4" w:space="0" w:color="auto"/>
              <w:right w:val="nil"/>
            </w:tcBorders>
            <w:shd w:val="clear" w:color="000000" w:fill="D9D9D9"/>
            <w:noWrap/>
            <w:vAlign w:val="center"/>
            <w:hideMark/>
          </w:tcPr>
          <w:p w14:paraId="3A4F62DD"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448" w:type="dxa"/>
            <w:tcBorders>
              <w:top w:val="nil"/>
              <w:left w:val="nil"/>
              <w:bottom w:val="single" w:sz="4" w:space="0" w:color="auto"/>
              <w:right w:val="nil"/>
            </w:tcBorders>
            <w:shd w:val="clear" w:color="000000" w:fill="D9D9D9"/>
            <w:noWrap/>
            <w:vAlign w:val="center"/>
            <w:hideMark/>
          </w:tcPr>
          <w:p w14:paraId="12908E15"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348" w:type="dxa"/>
            <w:tcBorders>
              <w:top w:val="nil"/>
              <w:left w:val="nil"/>
              <w:bottom w:val="single" w:sz="4" w:space="0" w:color="auto"/>
              <w:right w:val="single" w:sz="4" w:space="0" w:color="auto"/>
            </w:tcBorders>
            <w:shd w:val="clear" w:color="000000" w:fill="D9D9D9"/>
            <w:noWrap/>
            <w:vAlign w:val="center"/>
            <w:hideMark/>
          </w:tcPr>
          <w:p w14:paraId="4EA76E48"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c>
          <w:tcPr>
            <w:tcW w:w="1268" w:type="dxa"/>
            <w:tcBorders>
              <w:top w:val="nil"/>
              <w:left w:val="nil"/>
              <w:bottom w:val="single" w:sz="4" w:space="0" w:color="auto"/>
              <w:right w:val="single" w:sz="4" w:space="0" w:color="auto"/>
            </w:tcBorders>
            <w:shd w:val="clear" w:color="000000" w:fill="D9D9D9"/>
            <w:noWrap/>
            <w:vAlign w:val="center"/>
            <w:hideMark/>
          </w:tcPr>
          <w:p w14:paraId="083E91E8"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w:t>
            </w:r>
          </w:p>
        </w:tc>
      </w:tr>
      <w:tr w:rsidR="00987B41" w:rsidRPr="00987B41" w14:paraId="047B8CA2"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61390CE5"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Pamatlīdzekļu remonts</w:t>
            </w:r>
          </w:p>
        </w:tc>
        <w:tc>
          <w:tcPr>
            <w:tcW w:w="1648" w:type="dxa"/>
            <w:tcBorders>
              <w:top w:val="nil"/>
              <w:left w:val="nil"/>
              <w:bottom w:val="single" w:sz="4" w:space="0" w:color="auto"/>
              <w:right w:val="single" w:sz="4" w:space="0" w:color="auto"/>
            </w:tcBorders>
            <w:shd w:val="clear" w:color="auto" w:fill="auto"/>
            <w:noWrap/>
            <w:vAlign w:val="center"/>
            <w:hideMark/>
          </w:tcPr>
          <w:p w14:paraId="64B09FAE"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noWrap/>
            <w:vAlign w:val="center"/>
            <w:hideMark/>
          </w:tcPr>
          <w:p w14:paraId="66EAC507"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9 502,00 </w:t>
            </w:r>
          </w:p>
        </w:tc>
        <w:tc>
          <w:tcPr>
            <w:tcW w:w="1348" w:type="dxa"/>
            <w:tcBorders>
              <w:top w:val="nil"/>
              <w:left w:val="nil"/>
              <w:bottom w:val="single" w:sz="4" w:space="0" w:color="auto"/>
              <w:right w:val="single" w:sz="4" w:space="0" w:color="auto"/>
            </w:tcBorders>
            <w:shd w:val="clear" w:color="auto" w:fill="auto"/>
            <w:noWrap/>
            <w:vAlign w:val="center"/>
            <w:hideMark/>
          </w:tcPr>
          <w:p w14:paraId="5795902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6 682,00 </w:t>
            </w:r>
          </w:p>
        </w:tc>
        <w:tc>
          <w:tcPr>
            <w:tcW w:w="1268" w:type="dxa"/>
            <w:tcBorders>
              <w:top w:val="nil"/>
              <w:left w:val="nil"/>
              <w:bottom w:val="single" w:sz="4" w:space="0" w:color="auto"/>
              <w:right w:val="single" w:sz="4" w:space="0" w:color="auto"/>
            </w:tcBorders>
            <w:shd w:val="clear" w:color="auto" w:fill="auto"/>
            <w:noWrap/>
            <w:vAlign w:val="center"/>
            <w:hideMark/>
          </w:tcPr>
          <w:p w14:paraId="1FC93178"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6 682,00 </w:t>
            </w:r>
          </w:p>
        </w:tc>
      </w:tr>
      <w:tr w:rsidR="00987B41" w:rsidRPr="00987B41" w14:paraId="7EF4A836"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12CED3A2"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Materiāli</w:t>
            </w:r>
          </w:p>
        </w:tc>
        <w:tc>
          <w:tcPr>
            <w:tcW w:w="1648" w:type="dxa"/>
            <w:tcBorders>
              <w:top w:val="nil"/>
              <w:left w:val="nil"/>
              <w:bottom w:val="single" w:sz="4" w:space="0" w:color="auto"/>
              <w:right w:val="single" w:sz="4" w:space="0" w:color="auto"/>
            </w:tcBorders>
            <w:shd w:val="clear" w:color="auto" w:fill="auto"/>
            <w:noWrap/>
            <w:vAlign w:val="center"/>
            <w:hideMark/>
          </w:tcPr>
          <w:p w14:paraId="2399AAD8"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noWrap/>
            <w:vAlign w:val="center"/>
            <w:hideMark/>
          </w:tcPr>
          <w:p w14:paraId="593BF4C3"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348" w:type="dxa"/>
            <w:tcBorders>
              <w:top w:val="nil"/>
              <w:left w:val="nil"/>
              <w:bottom w:val="single" w:sz="4" w:space="0" w:color="auto"/>
              <w:right w:val="single" w:sz="4" w:space="0" w:color="auto"/>
            </w:tcBorders>
            <w:shd w:val="clear" w:color="auto" w:fill="auto"/>
            <w:noWrap/>
            <w:vAlign w:val="center"/>
            <w:hideMark/>
          </w:tcPr>
          <w:p w14:paraId="6C29C3F0"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auto" w:fill="auto"/>
            <w:noWrap/>
            <w:vAlign w:val="center"/>
            <w:hideMark/>
          </w:tcPr>
          <w:p w14:paraId="194ECBFF"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0E371A3A"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0AE610C3"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Ūdens un kanalizācija</w:t>
            </w:r>
          </w:p>
        </w:tc>
        <w:tc>
          <w:tcPr>
            <w:tcW w:w="1648" w:type="dxa"/>
            <w:tcBorders>
              <w:top w:val="nil"/>
              <w:left w:val="nil"/>
              <w:bottom w:val="single" w:sz="4" w:space="0" w:color="auto"/>
              <w:right w:val="single" w:sz="4" w:space="0" w:color="auto"/>
            </w:tcBorders>
            <w:shd w:val="clear" w:color="auto" w:fill="auto"/>
            <w:noWrap/>
            <w:vAlign w:val="center"/>
            <w:hideMark/>
          </w:tcPr>
          <w:p w14:paraId="371DC6F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noWrap/>
            <w:vAlign w:val="center"/>
            <w:hideMark/>
          </w:tcPr>
          <w:p w14:paraId="0C666EBD"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264,00 </w:t>
            </w:r>
          </w:p>
        </w:tc>
        <w:tc>
          <w:tcPr>
            <w:tcW w:w="1348" w:type="dxa"/>
            <w:tcBorders>
              <w:top w:val="nil"/>
              <w:left w:val="nil"/>
              <w:bottom w:val="single" w:sz="4" w:space="0" w:color="auto"/>
              <w:right w:val="single" w:sz="4" w:space="0" w:color="auto"/>
            </w:tcBorders>
            <w:shd w:val="clear" w:color="auto" w:fill="auto"/>
            <w:noWrap/>
            <w:vAlign w:val="center"/>
            <w:hideMark/>
          </w:tcPr>
          <w:p w14:paraId="50B2F1F2"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264,00 </w:t>
            </w:r>
          </w:p>
        </w:tc>
        <w:tc>
          <w:tcPr>
            <w:tcW w:w="1268" w:type="dxa"/>
            <w:tcBorders>
              <w:top w:val="nil"/>
              <w:left w:val="nil"/>
              <w:bottom w:val="single" w:sz="4" w:space="0" w:color="auto"/>
              <w:right w:val="single" w:sz="4" w:space="0" w:color="auto"/>
            </w:tcBorders>
            <w:shd w:val="clear" w:color="auto" w:fill="auto"/>
            <w:noWrap/>
            <w:vAlign w:val="bottom"/>
            <w:hideMark/>
          </w:tcPr>
          <w:p w14:paraId="7BF8ADF9"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264,00 </w:t>
            </w:r>
          </w:p>
        </w:tc>
      </w:tr>
      <w:tr w:rsidR="00987B41" w:rsidRPr="00987B41" w14:paraId="6F900CE9"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auto" w:fill="auto"/>
            <w:noWrap/>
            <w:vAlign w:val="center"/>
            <w:hideMark/>
          </w:tcPr>
          <w:p w14:paraId="72F5E4C8" w14:textId="77777777" w:rsidR="00987B41" w:rsidRPr="00987B41" w:rsidRDefault="00987B41" w:rsidP="00987B41">
            <w:pPr>
              <w:spacing w:line="240" w:lineRule="auto"/>
              <w:jc w:val="lef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Citi izdevumi ****</w:t>
            </w:r>
          </w:p>
        </w:tc>
        <w:tc>
          <w:tcPr>
            <w:tcW w:w="1648" w:type="dxa"/>
            <w:tcBorders>
              <w:top w:val="nil"/>
              <w:left w:val="nil"/>
              <w:bottom w:val="single" w:sz="4" w:space="0" w:color="auto"/>
              <w:right w:val="single" w:sz="4" w:space="0" w:color="auto"/>
            </w:tcBorders>
            <w:shd w:val="clear" w:color="auto" w:fill="auto"/>
            <w:noWrap/>
            <w:vAlign w:val="center"/>
            <w:hideMark/>
          </w:tcPr>
          <w:p w14:paraId="5E56B1F5" w14:textId="77777777" w:rsidR="00987B41" w:rsidRPr="00987B41" w:rsidRDefault="00987B41" w:rsidP="00987B41">
            <w:pPr>
              <w:spacing w:line="240" w:lineRule="auto"/>
              <w:jc w:val="center"/>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noWrap/>
            <w:vAlign w:val="center"/>
            <w:hideMark/>
          </w:tcPr>
          <w:p w14:paraId="3EF5F406"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34 059,67 </w:t>
            </w:r>
          </w:p>
        </w:tc>
        <w:tc>
          <w:tcPr>
            <w:tcW w:w="1348" w:type="dxa"/>
            <w:tcBorders>
              <w:top w:val="nil"/>
              <w:left w:val="nil"/>
              <w:bottom w:val="single" w:sz="4" w:space="0" w:color="auto"/>
              <w:right w:val="single" w:sz="4" w:space="0" w:color="auto"/>
            </w:tcBorders>
            <w:shd w:val="clear" w:color="auto" w:fill="auto"/>
            <w:noWrap/>
            <w:vAlign w:val="center"/>
            <w:hideMark/>
          </w:tcPr>
          <w:p w14:paraId="7C9F52DB"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34 059,67 </w:t>
            </w:r>
          </w:p>
        </w:tc>
        <w:tc>
          <w:tcPr>
            <w:tcW w:w="1268" w:type="dxa"/>
            <w:tcBorders>
              <w:top w:val="nil"/>
              <w:left w:val="nil"/>
              <w:bottom w:val="single" w:sz="4" w:space="0" w:color="auto"/>
              <w:right w:val="single" w:sz="4" w:space="0" w:color="auto"/>
            </w:tcBorders>
            <w:shd w:val="clear" w:color="auto" w:fill="auto"/>
            <w:noWrap/>
            <w:vAlign w:val="center"/>
            <w:hideMark/>
          </w:tcPr>
          <w:p w14:paraId="073AA31C" w14:textId="77777777" w:rsidR="00987B41" w:rsidRPr="00987B41" w:rsidRDefault="00987B41" w:rsidP="00987B41">
            <w:pPr>
              <w:spacing w:line="240" w:lineRule="auto"/>
              <w:jc w:val="right"/>
              <w:outlineLvl w:val="0"/>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34 059,67 </w:t>
            </w:r>
          </w:p>
        </w:tc>
      </w:tr>
      <w:tr w:rsidR="00987B41" w:rsidRPr="00987B41" w14:paraId="5B651405"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A9D08E"/>
            <w:noWrap/>
            <w:vAlign w:val="center"/>
            <w:hideMark/>
          </w:tcPr>
          <w:p w14:paraId="044C3924" w14:textId="77777777" w:rsidR="00987B41" w:rsidRPr="00987B41" w:rsidRDefault="00987B41" w:rsidP="00987B41">
            <w:pPr>
              <w:spacing w:line="240" w:lineRule="auto"/>
              <w:jc w:val="left"/>
              <w:rPr>
                <w:rFonts w:ascii="Calibri" w:hAnsi="Calibri" w:cs="Calibri"/>
                <w:color w:val="000000"/>
                <w:sz w:val="20"/>
                <w:szCs w:val="20"/>
                <w:lang w:eastAsia="lv-LV"/>
              </w:rPr>
            </w:pPr>
            <w:r w:rsidRPr="00987B41">
              <w:rPr>
                <w:rFonts w:ascii="Calibri" w:hAnsi="Calibri" w:cs="Calibri"/>
                <w:color w:val="000000"/>
                <w:sz w:val="20"/>
                <w:szCs w:val="20"/>
                <w:lang w:eastAsia="lv-LV"/>
              </w:rPr>
              <w:t> Citas ražošanas izmaksas kopā:</w:t>
            </w:r>
          </w:p>
        </w:tc>
        <w:tc>
          <w:tcPr>
            <w:tcW w:w="1648" w:type="dxa"/>
            <w:tcBorders>
              <w:top w:val="nil"/>
              <w:left w:val="nil"/>
              <w:bottom w:val="single" w:sz="4" w:space="0" w:color="auto"/>
              <w:right w:val="single" w:sz="4" w:space="0" w:color="auto"/>
            </w:tcBorders>
            <w:shd w:val="clear" w:color="000000" w:fill="A9D08E"/>
            <w:noWrap/>
            <w:vAlign w:val="center"/>
            <w:hideMark/>
          </w:tcPr>
          <w:p w14:paraId="7B38BC2B"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A9D08E"/>
            <w:noWrap/>
            <w:vAlign w:val="center"/>
            <w:hideMark/>
          </w:tcPr>
          <w:p w14:paraId="4A97B043" w14:textId="77777777" w:rsidR="00987B41" w:rsidRPr="00987B41" w:rsidRDefault="00987B41" w:rsidP="00987B41">
            <w:pPr>
              <w:spacing w:line="240" w:lineRule="auto"/>
              <w:jc w:val="righ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43 825,67 </w:t>
            </w:r>
          </w:p>
        </w:tc>
        <w:tc>
          <w:tcPr>
            <w:tcW w:w="1348" w:type="dxa"/>
            <w:tcBorders>
              <w:top w:val="nil"/>
              <w:left w:val="nil"/>
              <w:bottom w:val="single" w:sz="4" w:space="0" w:color="auto"/>
              <w:right w:val="single" w:sz="4" w:space="0" w:color="auto"/>
            </w:tcBorders>
            <w:shd w:val="clear" w:color="000000" w:fill="A9D08E"/>
            <w:noWrap/>
            <w:vAlign w:val="center"/>
            <w:hideMark/>
          </w:tcPr>
          <w:p w14:paraId="3851D0BC" w14:textId="77777777" w:rsidR="00987B41" w:rsidRPr="00987B41" w:rsidRDefault="00987B41" w:rsidP="00987B41">
            <w:pPr>
              <w:spacing w:line="240" w:lineRule="auto"/>
              <w:jc w:val="righ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41 005,67 </w:t>
            </w:r>
          </w:p>
        </w:tc>
        <w:tc>
          <w:tcPr>
            <w:tcW w:w="1268" w:type="dxa"/>
            <w:tcBorders>
              <w:top w:val="nil"/>
              <w:left w:val="nil"/>
              <w:bottom w:val="single" w:sz="4" w:space="0" w:color="auto"/>
              <w:right w:val="single" w:sz="4" w:space="0" w:color="auto"/>
            </w:tcBorders>
            <w:shd w:val="clear" w:color="000000" w:fill="A9D08E"/>
            <w:noWrap/>
            <w:vAlign w:val="center"/>
            <w:hideMark/>
          </w:tcPr>
          <w:p w14:paraId="35C18055" w14:textId="77777777" w:rsidR="00987B41" w:rsidRPr="00987B41" w:rsidRDefault="00987B41" w:rsidP="00987B41">
            <w:pPr>
              <w:spacing w:line="240" w:lineRule="auto"/>
              <w:jc w:val="righ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41 005,67 </w:t>
            </w:r>
          </w:p>
        </w:tc>
      </w:tr>
      <w:tr w:rsidR="00987B41" w:rsidRPr="00987B41" w14:paraId="59D79A99" w14:textId="77777777" w:rsidTr="00987B41">
        <w:trPr>
          <w:trHeight w:val="255"/>
          <w:jc w:val="center"/>
        </w:trPr>
        <w:tc>
          <w:tcPr>
            <w:tcW w:w="6108" w:type="dxa"/>
            <w:tcBorders>
              <w:top w:val="nil"/>
              <w:left w:val="single" w:sz="4" w:space="0" w:color="auto"/>
              <w:bottom w:val="single" w:sz="4" w:space="0" w:color="auto"/>
              <w:right w:val="nil"/>
            </w:tcBorders>
            <w:shd w:val="clear" w:color="000000" w:fill="D9D9D9"/>
            <w:noWrap/>
            <w:vAlign w:val="center"/>
            <w:hideMark/>
          </w:tcPr>
          <w:p w14:paraId="4FBDE72C" w14:textId="77777777" w:rsidR="00987B41" w:rsidRPr="00987B41" w:rsidRDefault="00987B41" w:rsidP="00987B41">
            <w:pPr>
              <w:spacing w:line="240" w:lineRule="auto"/>
              <w:jc w:val="left"/>
              <w:rPr>
                <w:rFonts w:ascii="Calibri" w:hAnsi="Calibri" w:cs="Calibri"/>
                <w:b/>
                <w:bCs/>
                <w:color w:val="000000"/>
                <w:sz w:val="20"/>
                <w:szCs w:val="20"/>
                <w:u w:val="single"/>
                <w:lang w:eastAsia="lv-LV"/>
              </w:rPr>
            </w:pPr>
            <w:r w:rsidRPr="00987B41">
              <w:rPr>
                <w:rFonts w:ascii="Calibri" w:hAnsi="Calibri" w:cs="Calibri"/>
                <w:b/>
                <w:bCs/>
                <w:color w:val="000000"/>
                <w:sz w:val="20"/>
                <w:szCs w:val="20"/>
                <w:u w:val="single"/>
                <w:lang w:eastAsia="lv-LV"/>
              </w:rPr>
              <w:t> Administratīvie izdevumi:</w:t>
            </w:r>
          </w:p>
        </w:tc>
        <w:tc>
          <w:tcPr>
            <w:tcW w:w="1648" w:type="dxa"/>
            <w:tcBorders>
              <w:top w:val="nil"/>
              <w:left w:val="single" w:sz="4" w:space="0" w:color="auto"/>
              <w:bottom w:val="single" w:sz="4" w:space="0" w:color="auto"/>
              <w:right w:val="single" w:sz="4" w:space="0" w:color="auto"/>
            </w:tcBorders>
            <w:shd w:val="clear" w:color="auto" w:fill="auto"/>
            <w:noWrap/>
            <w:vAlign w:val="center"/>
            <w:hideMark/>
          </w:tcPr>
          <w:p w14:paraId="435A5747" w14:textId="77777777" w:rsidR="00987B41" w:rsidRPr="00987B41" w:rsidRDefault="00987B41" w:rsidP="00987B41">
            <w:pPr>
              <w:spacing w:line="240" w:lineRule="auto"/>
              <w:jc w:val="center"/>
              <w:rPr>
                <w:rFonts w:ascii="Calibri" w:hAnsi="Calibri" w:cs="Calibri"/>
                <w:color w:val="000000"/>
                <w:sz w:val="20"/>
                <w:szCs w:val="20"/>
                <w:lang w:eastAsia="lv-LV"/>
              </w:rPr>
            </w:pPr>
            <w:r w:rsidRPr="00987B41">
              <w:rPr>
                <w:rFonts w:ascii="Calibri" w:hAnsi="Calibri" w:cs="Calibri"/>
                <w:color w:val="000000"/>
                <w:sz w:val="20"/>
                <w:szCs w:val="20"/>
                <w:lang w:eastAsia="lv-LV"/>
              </w:rPr>
              <w:t>EUR/gadā</w:t>
            </w:r>
          </w:p>
        </w:tc>
        <w:tc>
          <w:tcPr>
            <w:tcW w:w="1448" w:type="dxa"/>
            <w:tcBorders>
              <w:top w:val="nil"/>
              <w:left w:val="nil"/>
              <w:bottom w:val="single" w:sz="4" w:space="0" w:color="auto"/>
              <w:right w:val="single" w:sz="4" w:space="0" w:color="auto"/>
            </w:tcBorders>
            <w:shd w:val="clear" w:color="auto" w:fill="auto"/>
            <w:noWrap/>
            <w:vAlign w:val="center"/>
            <w:hideMark/>
          </w:tcPr>
          <w:p w14:paraId="7BD325E4" w14:textId="77777777" w:rsidR="00987B41" w:rsidRPr="00987B41" w:rsidRDefault="00987B41" w:rsidP="00987B41">
            <w:pPr>
              <w:spacing w:line="240" w:lineRule="auto"/>
              <w:jc w:val="righ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348" w:type="dxa"/>
            <w:tcBorders>
              <w:top w:val="nil"/>
              <w:left w:val="nil"/>
              <w:bottom w:val="single" w:sz="4" w:space="0" w:color="auto"/>
              <w:right w:val="single" w:sz="4" w:space="0" w:color="auto"/>
            </w:tcBorders>
            <w:shd w:val="clear" w:color="auto" w:fill="auto"/>
            <w:noWrap/>
            <w:vAlign w:val="center"/>
            <w:hideMark/>
          </w:tcPr>
          <w:p w14:paraId="6E6199A1" w14:textId="77777777" w:rsidR="00987B41" w:rsidRPr="00987B41" w:rsidRDefault="00987B41" w:rsidP="00987B41">
            <w:pPr>
              <w:spacing w:line="240" w:lineRule="auto"/>
              <w:jc w:val="righ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c>
          <w:tcPr>
            <w:tcW w:w="1268" w:type="dxa"/>
            <w:tcBorders>
              <w:top w:val="nil"/>
              <w:left w:val="nil"/>
              <w:bottom w:val="single" w:sz="4" w:space="0" w:color="auto"/>
              <w:right w:val="single" w:sz="4" w:space="0" w:color="auto"/>
            </w:tcBorders>
            <w:shd w:val="clear" w:color="auto" w:fill="auto"/>
            <w:noWrap/>
            <w:vAlign w:val="center"/>
            <w:hideMark/>
          </w:tcPr>
          <w:p w14:paraId="314FB4CB" w14:textId="77777777" w:rsidR="00987B41" w:rsidRPr="00987B41" w:rsidRDefault="00987B41" w:rsidP="00987B41">
            <w:pPr>
              <w:spacing w:line="240" w:lineRule="auto"/>
              <w:jc w:val="right"/>
              <w:rPr>
                <w:rFonts w:ascii="Calibri" w:hAnsi="Calibri" w:cs="Calibri"/>
                <w:color w:val="000000"/>
                <w:sz w:val="20"/>
                <w:szCs w:val="20"/>
                <w:lang w:eastAsia="lv-LV"/>
              </w:rPr>
            </w:pPr>
            <w:r w:rsidRPr="00987B41">
              <w:rPr>
                <w:rFonts w:ascii="Calibri" w:hAnsi="Calibri" w:cs="Calibri"/>
                <w:color w:val="000000"/>
                <w:sz w:val="20"/>
                <w:szCs w:val="20"/>
                <w:lang w:eastAsia="lv-LV"/>
              </w:rPr>
              <w:t xml:space="preserve">0,00 </w:t>
            </w:r>
          </w:p>
        </w:tc>
      </w:tr>
      <w:tr w:rsidR="00987B41" w:rsidRPr="00987B41" w14:paraId="26645901" w14:textId="77777777" w:rsidTr="00987B41">
        <w:trPr>
          <w:trHeight w:val="255"/>
          <w:jc w:val="center"/>
        </w:trPr>
        <w:tc>
          <w:tcPr>
            <w:tcW w:w="6108" w:type="dxa"/>
            <w:tcBorders>
              <w:top w:val="nil"/>
              <w:left w:val="single" w:sz="4" w:space="0" w:color="auto"/>
              <w:bottom w:val="single" w:sz="4" w:space="0" w:color="auto"/>
              <w:right w:val="single" w:sz="4" w:space="0" w:color="auto"/>
            </w:tcBorders>
            <w:shd w:val="clear" w:color="000000" w:fill="A6A6A6"/>
            <w:noWrap/>
            <w:vAlign w:val="center"/>
            <w:hideMark/>
          </w:tcPr>
          <w:p w14:paraId="3F52CB08" w14:textId="77777777" w:rsidR="00987B41" w:rsidRPr="00987B41" w:rsidRDefault="00987B41" w:rsidP="00987B41">
            <w:pPr>
              <w:spacing w:line="240" w:lineRule="auto"/>
              <w:jc w:val="right"/>
              <w:rPr>
                <w:rFonts w:ascii="Calibri" w:hAnsi="Calibri" w:cs="Calibri"/>
                <w:b/>
                <w:bCs/>
                <w:color w:val="000000"/>
                <w:sz w:val="20"/>
                <w:szCs w:val="20"/>
                <w:u w:val="single"/>
                <w:lang w:eastAsia="lv-LV"/>
              </w:rPr>
            </w:pPr>
            <w:r w:rsidRPr="00987B41">
              <w:rPr>
                <w:rFonts w:ascii="Calibri" w:hAnsi="Calibri" w:cs="Calibri"/>
                <w:b/>
                <w:bCs/>
                <w:color w:val="000000"/>
                <w:sz w:val="20"/>
                <w:szCs w:val="20"/>
                <w:u w:val="single"/>
                <w:lang w:eastAsia="lv-LV"/>
              </w:rPr>
              <w:t> UZTURĒŠANAS IZMAKSAS KOPĀ:</w:t>
            </w:r>
          </w:p>
        </w:tc>
        <w:tc>
          <w:tcPr>
            <w:tcW w:w="1648" w:type="dxa"/>
            <w:tcBorders>
              <w:top w:val="nil"/>
              <w:left w:val="nil"/>
              <w:bottom w:val="single" w:sz="4" w:space="0" w:color="auto"/>
              <w:right w:val="single" w:sz="4" w:space="0" w:color="auto"/>
            </w:tcBorders>
            <w:shd w:val="clear" w:color="000000" w:fill="A6A6A6"/>
            <w:noWrap/>
            <w:vAlign w:val="center"/>
            <w:hideMark/>
          </w:tcPr>
          <w:p w14:paraId="6643B783" w14:textId="77777777" w:rsidR="00987B41" w:rsidRPr="00987B41" w:rsidRDefault="00987B41" w:rsidP="00987B41">
            <w:pPr>
              <w:spacing w:line="240" w:lineRule="auto"/>
              <w:jc w:val="center"/>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EUR/gadā</w:t>
            </w:r>
          </w:p>
        </w:tc>
        <w:tc>
          <w:tcPr>
            <w:tcW w:w="1448" w:type="dxa"/>
            <w:tcBorders>
              <w:top w:val="nil"/>
              <w:left w:val="nil"/>
              <w:bottom w:val="single" w:sz="4" w:space="0" w:color="auto"/>
              <w:right w:val="single" w:sz="4" w:space="0" w:color="auto"/>
            </w:tcBorders>
            <w:shd w:val="clear" w:color="000000" w:fill="A6A6A6"/>
            <w:noWrap/>
            <w:vAlign w:val="center"/>
            <w:hideMark/>
          </w:tcPr>
          <w:p w14:paraId="4EE412FA"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161 220,94 </w:t>
            </w:r>
          </w:p>
        </w:tc>
        <w:tc>
          <w:tcPr>
            <w:tcW w:w="1348" w:type="dxa"/>
            <w:tcBorders>
              <w:top w:val="nil"/>
              <w:left w:val="nil"/>
              <w:bottom w:val="single" w:sz="4" w:space="0" w:color="auto"/>
              <w:right w:val="single" w:sz="4" w:space="0" w:color="auto"/>
            </w:tcBorders>
            <w:shd w:val="clear" w:color="000000" w:fill="A6A6A6"/>
            <w:noWrap/>
            <w:vAlign w:val="center"/>
            <w:hideMark/>
          </w:tcPr>
          <w:p w14:paraId="1EB8DA5D"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141 927,64 </w:t>
            </w:r>
          </w:p>
        </w:tc>
        <w:tc>
          <w:tcPr>
            <w:tcW w:w="1268" w:type="dxa"/>
            <w:tcBorders>
              <w:top w:val="nil"/>
              <w:left w:val="nil"/>
              <w:bottom w:val="single" w:sz="4" w:space="0" w:color="auto"/>
              <w:right w:val="single" w:sz="4" w:space="0" w:color="auto"/>
            </w:tcBorders>
            <w:shd w:val="clear" w:color="000000" w:fill="A6A6A6"/>
            <w:noWrap/>
            <w:vAlign w:val="center"/>
            <w:hideMark/>
          </w:tcPr>
          <w:p w14:paraId="349DD796" w14:textId="77777777" w:rsidR="00987B41" w:rsidRPr="00987B41" w:rsidRDefault="00987B41" w:rsidP="00987B41">
            <w:pPr>
              <w:spacing w:line="240" w:lineRule="auto"/>
              <w:jc w:val="right"/>
              <w:rPr>
                <w:rFonts w:ascii="Calibri" w:hAnsi="Calibri" w:cs="Calibri"/>
                <w:b/>
                <w:bCs/>
                <w:color w:val="000000"/>
                <w:sz w:val="20"/>
                <w:szCs w:val="20"/>
                <w:lang w:eastAsia="lv-LV"/>
              </w:rPr>
            </w:pPr>
            <w:r w:rsidRPr="00987B41">
              <w:rPr>
                <w:rFonts w:ascii="Calibri" w:hAnsi="Calibri" w:cs="Calibri"/>
                <w:b/>
                <w:bCs/>
                <w:color w:val="000000"/>
                <w:sz w:val="20"/>
                <w:szCs w:val="20"/>
                <w:lang w:eastAsia="lv-LV"/>
              </w:rPr>
              <w:t xml:space="preserve">145 454,34 </w:t>
            </w:r>
          </w:p>
        </w:tc>
      </w:tr>
    </w:tbl>
    <w:p w14:paraId="36B0A501" w14:textId="77777777" w:rsidR="00F62CAC" w:rsidRPr="00F62CAC" w:rsidRDefault="00F62CAC" w:rsidP="00F93FCD">
      <w:pPr>
        <w:spacing w:line="240" w:lineRule="auto"/>
        <w:jc w:val="left"/>
        <w:rPr>
          <w:b/>
          <w:lang w:eastAsia="lv-LV"/>
        </w:rPr>
      </w:pPr>
    </w:p>
    <w:p w14:paraId="0E986DDD" w14:textId="53F0A4D7" w:rsidR="00A20248" w:rsidRPr="00997982" w:rsidRDefault="00A20248" w:rsidP="00F93FCD">
      <w:pPr>
        <w:spacing w:line="240" w:lineRule="auto"/>
        <w:rPr>
          <w:b/>
          <w:lang w:eastAsia="lv-LV"/>
        </w:rPr>
      </w:pPr>
      <w:r w:rsidRPr="00997982">
        <w:rPr>
          <w:lang w:eastAsia="lv-LV"/>
        </w:rPr>
        <w:t xml:space="preserve">Kurināmā piegādes izmaksas ir iekļautas kurināmā cenā par naturālo vienību. Kopējais izmaksu samazinājums projekta rezultātā izpaužas caur </w:t>
      </w:r>
      <w:r w:rsidR="000C1FA4">
        <w:rPr>
          <w:lang w:eastAsia="lv-LV"/>
        </w:rPr>
        <w:t>samazinātajām personāla</w:t>
      </w:r>
      <w:r w:rsidR="00E60979">
        <w:rPr>
          <w:lang w:eastAsia="lv-LV"/>
        </w:rPr>
        <w:t xml:space="preserve"> un kurināmā</w:t>
      </w:r>
      <w:r w:rsidR="000C1FA4">
        <w:rPr>
          <w:lang w:eastAsia="lv-LV"/>
        </w:rPr>
        <w:t xml:space="preserve"> izm</w:t>
      </w:r>
      <w:r w:rsidR="00DE4F2D">
        <w:rPr>
          <w:lang w:eastAsia="lv-LV"/>
        </w:rPr>
        <w:t>a</w:t>
      </w:r>
      <w:r w:rsidR="000C1FA4">
        <w:rPr>
          <w:lang w:eastAsia="lv-LV"/>
        </w:rPr>
        <w:t>ksām</w:t>
      </w:r>
      <w:r w:rsidRPr="00997982">
        <w:rPr>
          <w:lang w:eastAsia="lv-LV"/>
        </w:rPr>
        <w:t xml:space="preserve">. </w:t>
      </w:r>
    </w:p>
    <w:p w14:paraId="65D5F586" w14:textId="77777777" w:rsidR="000C1FA4" w:rsidRDefault="000C1FA4" w:rsidP="00F93FCD">
      <w:pPr>
        <w:spacing w:line="240" w:lineRule="auto"/>
        <w:rPr>
          <w:lang w:eastAsia="lv-LV"/>
        </w:rPr>
      </w:pPr>
    </w:p>
    <w:p w14:paraId="1ACD3790" w14:textId="7B58F88A" w:rsidR="004721DF" w:rsidRPr="00997982" w:rsidRDefault="004721DF" w:rsidP="00F93FCD">
      <w:pPr>
        <w:pStyle w:val="Heading2"/>
        <w:numPr>
          <w:ilvl w:val="0"/>
          <w:numId w:val="0"/>
        </w:numPr>
        <w:spacing w:line="240" w:lineRule="auto"/>
        <w:rPr>
          <w:lang w:val="lv-LV"/>
        </w:rPr>
      </w:pPr>
      <w:bookmarkStart w:id="80" w:name="_Toc362860731"/>
      <w:r w:rsidRPr="00997982">
        <w:rPr>
          <w:lang w:val="lv-LV"/>
        </w:rPr>
        <w:t>4.</w:t>
      </w:r>
      <w:r w:rsidR="005F764E">
        <w:rPr>
          <w:lang w:val="lv-LV"/>
        </w:rPr>
        <w:t>4</w:t>
      </w:r>
      <w:r w:rsidRPr="00997982">
        <w:rPr>
          <w:lang w:val="lv-LV"/>
        </w:rPr>
        <w:t>. F</w:t>
      </w:r>
      <w:r w:rsidR="00F61B37" w:rsidRPr="00997982">
        <w:rPr>
          <w:lang w:val="lv-LV"/>
        </w:rPr>
        <w:t>inansēšanas avoti</w:t>
      </w:r>
      <w:bookmarkEnd w:id="80"/>
    </w:p>
    <w:p w14:paraId="2F717C32" w14:textId="41286E55" w:rsidR="001B58E0" w:rsidRPr="00997982" w:rsidRDefault="007D0E49" w:rsidP="00F93FCD">
      <w:pPr>
        <w:pStyle w:val="Caption"/>
        <w:keepNext/>
        <w:spacing w:line="240" w:lineRule="auto"/>
        <w:jc w:val="center"/>
      </w:pPr>
      <w:r w:rsidRPr="00997982">
        <w:t xml:space="preserve">4.6. </w:t>
      </w:r>
      <w:r w:rsidR="001B58E0" w:rsidRPr="00997982">
        <w:t>tabula Finansēšanas avoti</w:t>
      </w:r>
    </w:p>
    <w:tbl>
      <w:tblPr>
        <w:tblStyle w:val="LightList-Accent3"/>
        <w:tblW w:w="916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8" w:space="0" w:color="548DD4" w:themeColor="text2" w:themeTint="99"/>
          <w:insideV w:val="single" w:sz="8" w:space="0" w:color="548DD4" w:themeColor="text2" w:themeTint="99"/>
        </w:tblBorders>
        <w:tblLook w:val="04A0" w:firstRow="1" w:lastRow="0" w:firstColumn="1" w:lastColumn="0" w:noHBand="0" w:noVBand="1"/>
      </w:tblPr>
      <w:tblGrid>
        <w:gridCol w:w="5480"/>
        <w:gridCol w:w="1300"/>
        <w:gridCol w:w="2380"/>
      </w:tblGrid>
      <w:tr w:rsidR="00631824" w:rsidRPr="00997982" w14:paraId="10893AF1" w14:textId="77777777" w:rsidTr="00B97C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80" w:type="dxa"/>
            <w:vMerge w:val="restart"/>
            <w:shd w:val="clear" w:color="auto" w:fill="C6D9F1" w:themeFill="text2" w:themeFillTint="33"/>
            <w:hideMark/>
          </w:tcPr>
          <w:p w14:paraId="6FE34D1A" w14:textId="77777777" w:rsidR="00631824" w:rsidRPr="00997982" w:rsidRDefault="00631824" w:rsidP="00F93FCD">
            <w:pPr>
              <w:spacing w:line="240" w:lineRule="auto"/>
              <w:jc w:val="center"/>
              <w:rPr>
                <w:b w:val="0"/>
                <w:bCs w:val="0"/>
                <w:color w:val="000000"/>
              </w:rPr>
            </w:pPr>
            <w:r w:rsidRPr="00997982">
              <w:rPr>
                <w:color w:val="000000"/>
              </w:rPr>
              <w:t> Projekta kopējo izmaksu finansēšanas avoti</w:t>
            </w:r>
          </w:p>
          <w:p w14:paraId="43195CBA" w14:textId="7E11CE29" w:rsidR="00631824" w:rsidRPr="00997982" w:rsidRDefault="00631824" w:rsidP="00F93FCD">
            <w:pPr>
              <w:spacing w:line="240" w:lineRule="auto"/>
              <w:jc w:val="center"/>
              <w:rPr>
                <w:b w:val="0"/>
                <w:bCs w:val="0"/>
                <w:color w:val="000000"/>
              </w:rPr>
            </w:pPr>
            <w:r w:rsidRPr="00997982">
              <w:rPr>
                <w:color w:val="000000"/>
              </w:rPr>
              <w:t>projekta īstenošanas laikā</w:t>
            </w:r>
          </w:p>
        </w:tc>
        <w:tc>
          <w:tcPr>
            <w:tcW w:w="3680" w:type="dxa"/>
            <w:gridSpan w:val="2"/>
            <w:shd w:val="clear" w:color="auto" w:fill="C6D9F1" w:themeFill="text2" w:themeFillTint="33"/>
            <w:hideMark/>
          </w:tcPr>
          <w:p w14:paraId="3F0727A8" w14:textId="77777777" w:rsidR="00631824" w:rsidRPr="00997982" w:rsidRDefault="00631824" w:rsidP="00F93FCD">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997982">
              <w:rPr>
                <w:color w:val="000000"/>
              </w:rPr>
              <w:t> Finansējuma apmērs</w:t>
            </w:r>
          </w:p>
        </w:tc>
      </w:tr>
      <w:tr w:rsidR="00631824" w:rsidRPr="00997982" w14:paraId="08D24A26" w14:textId="77777777" w:rsidTr="00B97CF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480" w:type="dxa"/>
            <w:vMerge/>
            <w:tcBorders>
              <w:top w:val="none" w:sz="0" w:space="0" w:color="auto"/>
              <w:left w:val="none" w:sz="0" w:space="0" w:color="auto"/>
              <w:bottom w:val="none" w:sz="0" w:space="0" w:color="auto"/>
            </w:tcBorders>
            <w:shd w:val="clear" w:color="auto" w:fill="C6D9F1" w:themeFill="text2" w:themeFillTint="33"/>
            <w:hideMark/>
          </w:tcPr>
          <w:p w14:paraId="7BA6DA08" w14:textId="6E528C75" w:rsidR="00631824" w:rsidRPr="00997982" w:rsidRDefault="00631824" w:rsidP="00F93FCD">
            <w:pPr>
              <w:spacing w:line="240" w:lineRule="auto"/>
              <w:jc w:val="center"/>
              <w:rPr>
                <w:b w:val="0"/>
                <w:bCs w:val="0"/>
                <w:color w:val="000000"/>
              </w:rPr>
            </w:pPr>
          </w:p>
        </w:tc>
        <w:tc>
          <w:tcPr>
            <w:tcW w:w="1300" w:type="dxa"/>
            <w:tcBorders>
              <w:top w:val="none" w:sz="0" w:space="0" w:color="auto"/>
              <w:bottom w:val="none" w:sz="0" w:space="0" w:color="auto"/>
            </w:tcBorders>
            <w:shd w:val="clear" w:color="auto" w:fill="C6D9F1" w:themeFill="text2" w:themeFillTint="33"/>
            <w:hideMark/>
          </w:tcPr>
          <w:p w14:paraId="4B0764BC" w14:textId="0A57F19C" w:rsidR="00631824" w:rsidRPr="00997982" w:rsidRDefault="00635D46" w:rsidP="00F93FCD">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rPr>
            </w:pPr>
            <w:r w:rsidRPr="00997982">
              <w:rPr>
                <w:b/>
                <w:bCs/>
                <w:color w:val="000000"/>
              </w:rPr>
              <w:t>EUR</w:t>
            </w:r>
          </w:p>
        </w:tc>
        <w:tc>
          <w:tcPr>
            <w:tcW w:w="2380" w:type="dxa"/>
            <w:tcBorders>
              <w:top w:val="none" w:sz="0" w:space="0" w:color="auto"/>
              <w:bottom w:val="none" w:sz="0" w:space="0" w:color="auto"/>
              <w:right w:val="none" w:sz="0" w:space="0" w:color="auto"/>
            </w:tcBorders>
            <w:shd w:val="clear" w:color="auto" w:fill="C6D9F1" w:themeFill="text2" w:themeFillTint="33"/>
            <w:hideMark/>
          </w:tcPr>
          <w:p w14:paraId="75B055A3" w14:textId="77777777" w:rsidR="00631824" w:rsidRPr="00997982" w:rsidRDefault="00631824" w:rsidP="00F93FCD">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rPr>
            </w:pPr>
            <w:r w:rsidRPr="00997982">
              <w:rPr>
                <w:b/>
                <w:bCs/>
                <w:color w:val="000000"/>
              </w:rPr>
              <w:t>% no kopējām projekta attiecināmajām izmaksām</w:t>
            </w:r>
          </w:p>
        </w:tc>
      </w:tr>
      <w:tr w:rsidR="00631824" w:rsidRPr="00997982" w14:paraId="093C0D6E" w14:textId="77777777" w:rsidTr="00B97CFF">
        <w:trPr>
          <w:trHeight w:val="300"/>
        </w:trPr>
        <w:tc>
          <w:tcPr>
            <w:cnfStyle w:val="001000000000" w:firstRow="0" w:lastRow="0" w:firstColumn="1" w:lastColumn="0" w:oddVBand="0" w:evenVBand="0" w:oddHBand="0" w:evenHBand="0" w:firstRowFirstColumn="0" w:firstRowLastColumn="0" w:lastRowFirstColumn="0" w:lastRowLastColumn="0"/>
            <w:tcW w:w="5480" w:type="dxa"/>
            <w:hideMark/>
          </w:tcPr>
          <w:p w14:paraId="06735811" w14:textId="77777777" w:rsidR="00631824" w:rsidRPr="00997982" w:rsidRDefault="00631824" w:rsidP="00F93FCD">
            <w:pPr>
              <w:spacing w:line="240" w:lineRule="auto"/>
              <w:jc w:val="left"/>
              <w:rPr>
                <w:b w:val="0"/>
                <w:color w:val="000000"/>
              </w:rPr>
            </w:pPr>
            <w:r w:rsidRPr="00997982">
              <w:rPr>
                <w:b w:val="0"/>
                <w:color w:val="000000"/>
              </w:rPr>
              <w:t>1. Projekta iesniedzēja rīcībā esošie līdzekļi</w:t>
            </w:r>
          </w:p>
        </w:tc>
        <w:tc>
          <w:tcPr>
            <w:tcW w:w="1300" w:type="dxa"/>
            <w:hideMark/>
          </w:tcPr>
          <w:p w14:paraId="120649DD" w14:textId="5C279B38" w:rsidR="00631824" w:rsidRPr="00997982" w:rsidRDefault="00504D02" w:rsidP="00F93FCD">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422 470,00</w:t>
            </w:r>
          </w:p>
        </w:tc>
        <w:tc>
          <w:tcPr>
            <w:tcW w:w="2380" w:type="dxa"/>
            <w:hideMark/>
          </w:tcPr>
          <w:p w14:paraId="164C53EB" w14:textId="62D1D44D" w:rsidR="00631824" w:rsidRPr="00997982" w:rsidRDefault="00504D02" w:rsidP="00F93FCD">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76,40</w:t>
            </w:r>
            <w:r w:rsidR="00631824" w:rsidRPr="00997982">
              <w:rPr>
                <w:color w:val="000000"/>
              </w:rPr>
              <w:t>%</w:t>
            </w:r>
          </w:p>
        </w:tc>
      </w:tr>
      <w:tr w:rsidR="00631824" w:rsidRPr="00997982" w14:paraId="4E1B8D16" w14:textId="77777777" w:rsidTr="00B97C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80" w:type="dxa"/>
            <w:tcBorders>
              <w:top w:val="none" w:sz="0" w:space="0" w:color="auto"/>
              <w:left w:val="none" w:sz="0" w:space="0" w:color="auto"/>
              <w:bottom w:val="none" w:sz="0" w:space="0" w:color="auto"/>
            </w:tcBorders>
            <w:hideMark/>
          </w:tcPr>
          <w:p w14:paraId="5FDBEB22" w14:textId="77777777" w:rsidR="00631824" w:rsidRPr="00997982" w:rsidRDefault="00631824" w:rsidP="00F93FCD">
            <w:pPr>
              <w:spacing w:line="240" w:lineRule="auto"/>
              <w:jc w:val="left"/>
              <w:rPr>
                <w:b w:val="0"/>
                <w:color w:val="000000"/>
              </w:rPr>
            </w:pPr>
            <w:r w:rsidRPr="00997982">
              <w:rPr>
                <w:b w:val="0"/>
                <w:color w:val="000000"/>
              </w:rPr>
              <w:t>2. Avansa maksājums</w:t>
            </w:r>
          </w:p>
        </w:tc>
        <w:tc>
          <w:tcPr>
            <w:tcW w:w="1300" w:type="dxa"/>
            <w:tcBorders>
              <w:top w:val="none" w:sz="0" w:space="0" w:color="auto"/>
              <w:bottom w:val="none" w:sz="0" w:space="0" w:color="auto"/>
            </w:tcBorders>
            <w:hideMark/>
          </w:tcPr>
          <w:p w14:paraId="12D85DB5" w14:textId="5EFE497A" w:rsidR="00631824" w:rsidRPr="00997982" w:rsidRDefault="00504D02" w:rsidP="00F93FCD">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130 500,00</w:t>
            </w:r>
          </w:p>
        </w:tc>
        <w:tc>
          <w:tcPr>
            <w:tcW w:w="2380" w:type="dxa"/>
            <w:tcBorders>
              <w:top w:val="none" w:sz="0" w:space="0" w:color="auto"/>
              <w:bottom w:val="none" w:sz="0" w:space="0" w:color="auto"/>
              <w:right w:val="none" w:sz="0" w:space="0" w:color="auto"/>
            </w:tcBorders>
            <w:hideMark/>
          </w:tcPr>
          <w:p w14:paraId="118FA0E1" w14:textId="5675D685" w:rsidR="00631824" w:rsidRPr="00997982" w:rsidRDefault="00504D02" w:rsidP="00F93FCD">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23,60</w:t>
            </w:r>
            <w:r w:rsidR="00631824" w:rsidRPr="00997982">
              <w:rPr>
                <w:color w:val="000000"/>
              </w:rPr>
              <w:t>%</w:t>
            </w:r>
          </w:p>
        </w:tc>
      </w:tr>
      <w:tr w:rsidR="00631824" w:rsidRPr="00997982" w14:paraId="49E91FD3" w14:textId="77777777" w:rsidTr="00B97CFF">
        <w:trPr>
          <w:trHeight w:val="300"/>
        </w:trPr>
        <w:tc>
          <w:tcPr>
            <w:cnfStyle w:val="001000000000" w:firstRow="0" w:lastRow="0" w:firstColumn="1" w:lastColumn="0" w:oddVBand="0" w:evenVBand="0" w:oddHBand="0" w:evenHBand="0" w:firstRowFirstColumn="0" w:firstRowLastColumn="0" w:lastRowFirstColumn="0" w:lastRowLastColumn="0"/>
            <w:tcW w:w="5480" w:type="dxa"/>
            <w:hideMark/>
          </w:tcPr>
          <w:p w14:paraId="12006B6C" w14:textId="18630E68" w:rsidR="00631824" w:rsidRPr="00997982" w:rsidRDefault="00631824" w:rsidP="00F93FCD">
            <w:pPr>
              <w:spacing w:line="240" w:lineRule="auto"/>
              <w:jc w:val="left"/>
              <w:rPr>
                <w:b w:val="0"/>
                <w:color w:val="000000"/>
              </w:rPr>
            </w:pPr>
            <w:r w:rsidRPr="00997982">
              <w:rPr>
                <w:b w:val="0"/>
                <w:color w:val="000000"/>
              </w:rPr>
              <w:t>3. Aizņēmums (</w:t>
            </w:r>
            <w:r w:rsidR="008517FC" w:rsidRPr="00997982">
              <w:rPr>
                <w:b w:val="0"/>
                <w:color w:val="000000"/>
              </w:rPr>
              <w:t>Valsts kase</w:t>
            </w:r>
            <w:r w:rsidRPr="00997982">
              <w:rPr>
                <w:b w:val="0"/>
                <w:color w:val="000000"/>
              </w:rPr>
              <w:t>)</w:t>
            </w:r>
          </w:p>
        </w:tc>
        <w:tc>
          <w:tcPr>
            <w:tcW w:w="1300" w:type="dxa"/>
            <w:hideMark/>
          </w:tcPr>
          <w:p w14:paraId="3525CD53" w14:textId="00EB0273" w:rsidR="00631824" w:rsidRPr="00997982" w:rsidRDefault="00504D02" w:rsidP="00F93FCD">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0.00</w:t>
            </w:r>
          </w:p>
        </w:tc>
        <w:tc>
          <w:tcPr>
            <w:tcW w:w="2380" w:type="dxa"/>
            <w:hideMark/>
          </w:tcPr>
          <w:p w14:paraId="0642C0BF" w14:textId="3F0BB315" w:rsidR="00631824" w:rsidRPr="00997982" w:rsidRDefault="00504D02" w:rsidP="00F93FCD">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r w:rsidR="00631824" w:rsidRPr="00997982">
              <w:rPr>
                <w:color w:val="000000"/>
              </w:rPr>
              <w:t>%</w:t>
            </w:r>
          </w:p>
        </w:tc>
      </w:tr>
      <w:tr w:rsidR="00631824" w:rsidRPr="00997982" w14:paraId="3B052AF6" w14:textId="77777777" w:rsidTr="00B97C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80" w:type="dxa"/>
            <w:tcBorders>
              <w:top w:val="none" w:sz="0" w:space="0" w:color="auto"/>
              <w:left w:val="none" w:sz="0" w:space="0" w:color="auto"/>
              <w:bottom w:val="none" w:sz="0" w:space="0" w:color="auto"/>
            </w:tcBorders>
            <w:hideMark/>
          </w:tcPr>
          <w:p w14:paraId="0F76C396" w14:textId="77777777" w:rsidR="00631824" w:rsidRPr="00997982" w:rsidRDefault="00631824" w:rsidP="00F93FCD">
            <w:pPr>
              <w:spacing w:line="240" w:lineRule="auto"/>
              <w:jc w:val="left"/>
              <w:rPr>
                <w:b w:val="0"/>
                <w:color w:val="000000"/>
              </w:rPr>
            </w:pPr>
            <w:r w:rsidRPr="00997982">
              <w:rPr>
                <w:b w:val="0"/>
                <w:color w:val="000000"/>
              </w:rPr>
              <w:t>4. Citi investori (</w:t>
            </w:r>
            <w:r w:rsidRPr="00997982">
              <w:rPr>
                <w:b w:val="0"/>
                <w:i/>
                <w:iCs/>
                <w:color w:val="000000"/>
              </w:rPr>
              <w:t>norāda katru finanšu avotu</w:t>
            </w:r>
            <w:r w:rsidRPr="00997982">
              <w:rPr>
                <w:b w:val="0"/>
                <w:color w:val="000000"/>
              </w:rPr>
              <w:t>)</w:t>
            </w:r>
          </w:p>
        </w:tc>
        <w:tc>
          <w:tcPr>
            <w:tcW w:w="1300" w:type="dxa"/>
            <w:tcBorders>
              <w:top w:val="none" w:sz="0" w:space="0" w:color="auto"/>
              <w:bottom w:val="none" w:sz="0" w:space="0" w:color="auto"/>
            </w:tcBorders>
            <w:hideMark/>
          </w:tcPr>
          <w:p w14:paraId="5A3A147A" w14:textId="77777777" w:rsidR="00631824" w:rsidRPr="00997982" w:rsidRDefault="00631824" w:rsidP="00F93FCD">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rPr>
            </w:pPr>
            <w:r w:rsidRPr="00997982">
              <w:rPr>
                <w:color w:val="000000"/>
              </w:rPr>
              <w:t>0.00</w:t>
            </w:r>
          </w:p>
        </w:tc>
        <w:tc>
          <w:tcPr>
            <w:tcW w:w="2380" w:type="dxa"/>
            <w:tcBorders>
              <w:top w:val="none" w:sz="0" w:space="0" w:color="auto"/>
              <w:bottom w:val="none" w:sz="0" w:space="0" w:color="auto"/>
              <w:right w:val="none" w:sz="0" w:space="0" w:color="auto"/>
            </w:tcBorders>
            <w:hideMark/>
          </w:tcPr>
          <w:p w14:paraId="01307500" w14:textId="77777777" w:rsidR="00631824" w:rsidRPr="00997982" w:rsidRDefault="00631824" w:rsidP="00F93FCD">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97982">
              <w:rPr>
                <w:color w:val="000000"/>
              </w:rPr>
              <w:t>0%</w:t>
            </w:r>
          </w:p>
        </w:tc>
      </w:tr>
    </w:tbl>
    <w:p w14:paraId="32049450" w14:textId="77777777" w:rsidR="00631824" w:rsidRPr="00997982" w:rsidRDefault="00631824" w:rsidP="00F93FCD">
      <w:pPr>
        <w:spacing w:line="240" w:lineRule="auto"/>
        <w:rPr>
          <w:b/>
          <w:lang w:eastAsia="lv-LV"/>
        </w:rPr>
      </w:pPr>
    </w:p>
    <w:p w14:paraId="7DA2DC8B" w14:textId="44FD13F7" w:rsidR="00504D02" w:rsidRDefault="00631824" w:rsidP="00504D02">
      <w:pPr>
        <w:spacing w:line="240" w:lineRule="auto"/>
        <w:rPr>
          <w:color w:val="000000"/>
        </w:rPr>
      </w:pPr>
      <w:r w:rsidRPr="00997982">
        <w:rPr>
          <w:lang w:eastAsia="lv-LV"/>
        </w:rPr>
        <w:lastRenderedPageBreak/>
        <w:t xml:space="preserve">Projekta finansēšanai SIA </w:t>
      </w:r>
      <w:r w:rsidRPr="00997982">
        <w:rPr>
          <w:color w:val="000000"/>
        </w:rPr>
        <w:t>„</w:t>
      </w:r>
      <w:r w:rsidR="007743C5">
        <w:t>VIESĪTES KOMUNĀLĀ PĀRVALDE</w:t>
      </w:r>
      <w:r w:rsidRPr="00997982">
        <w:rPr>
          <w:color w:val="000000"/>
        </w:rPr>
        <w:t xml:space="preserve">” plāno izmantot iespēju saņemt avansa maksājumu </w:t>
      </w:r>
      <w:r w:rsidR="008C7DCD">
        <w:rPr>
          <w:color w:val="000000"/>
        </w:rPr>
        <w:t xml:space="preserve"> </w:t>
      </w:r>
      <w:r w:rsidR="00E60979">
        <w:rPr>
          <w:color w:val="000000"/>
        </w:rPr>
        <w:t>90</w:t>
      </w:r>
      <w:r w:rsidRPr="00997982">
        <w:rPr>
          <w:color w:val="000000"/>
        </w:rPr>
        <w:t xml:space="preserve">% apmērā no </w:t>
      </w:r>
      <w:r w:rsidR="00E60979">
        <w:rPr>
          <w:color w:val="000000"/>
        </w:rPr>
        <w:t>līdzfinansējuma apjoma</w:t>
      </w:r>
      <w:r w:rsidRPr="00997982">
        <w:rPr>
          <w:color w:val="000000"/>
        </w:rPr>
        <w:t xml:space="preserve">, kas sastādīs </w:t>
      </w:r>
      <w:r w:rsidR="00504D02">
        <w:rPr>
          <w:color w:val="000000"/>
        </w:rPr>
        <w:t>130 500,00</w:t>
      </w:r>
      <w:r w:rsidR="00D71782" w:rsidRPr="00997982">
        <w:rPr>
          <w:color w:val="000000"/>
        </w:rPr>
        <w:t xml:space="preserve"> EUR</w:t>
      </w:r>
      <w:r w:rsidRPr="00997982">
        <w:rPr>
          <w:color w:val="000000"/>
        </w:rPr>
        <w:t xml:space="preserve">. </w:t>
      </w:r>
      <w:r w:rsidR="00504D02" w:rsidRPr="00997982">
        <w:rPr>
          <w:color w:val="000000"/>
        </w:rPr>
        <w:t xml:space="preserve">Pārējie līdzekļi projekta finansēšanai tiks </w:t>
      </w:r>
      <w:r w:rsidR="00504D02">
        <w:rPr>
          <w:color w:val="000000"/>
        </w:rPr>
        <w:t>ieguldīt</w:t>
      </w:r>
      <w:r w:rsidR="00987B41">
        <w:rPr>
          <w:color w:val="000000"/>
        </w:rPr>
        <w:t>i no uzņēmuma pašu līdzekļiem, kas tiks iegūti palielinot uzņēmuma pamatkapitālu.</w:t>
      </w:r>
    </w:p>
    <w:p w14:paraId="2541230B" w14:textId="77777777" w:rsidR="00504D02" w:rsidRPr="00997982" w:rsidRDefault="00504D02" w:rsidP="00F93FCD">
      <w:pPr>
        <w:spacing w:line="240" w:lineRule="auto"/>
        <w:rPr>
          <w:b/>
          <w:lang w:eastAsia="lv-LV"/>
        </w:rPr>
        <w:sectPr w:rsidR="00504D02" w:rsidRPr="00997982" w:rsidSect="00B166E3">
          <w:footerReference w:type="default" r:id="rId15"/>
          <w:footerReference w:type="first" r:id="rId16"/>
          <w:type w:val="continuous"/>
          <w:pgSz w:w="12240" w:h="15840"/>
          <w:pgMar w:top="1134" w:right="1701" w:bottom="1134" w:left="1701" w:header="709" w:footer="709" w:gutter="0"/>
          <w:cols w:space="708"/>
          <w:titlePg/>
          <w:docGrid w:linePitch="360"/>
        </w:sectPr>
      </w:pPr>
    </w:p>
    <w:p w14:paraId="26426A42" w14:textId="03DDBCDC" w:rsidR="00A20248" w:rsidRPr="00997982" w:rsidRDefault="00CC3B70" w:rsidP="00F93FCD">
      <w:pPr>
        <w:pStyle w:val="Heading2"/>
        <w:numPr>
          <w:ilvl w:val="0"/>
          <w:numId w:val="0"/>
        </w:numPr>
        <w:spacing w:line="240" w:lineRule="auto"/>
        <w:ind w:left="714" w:hanging="357"/>
        <w:rPr>
          <w:lang w:val="lv-LV"/>
        </w:rPr>
      </w:pPr>
      <w:bookmarkStart w:id="81" w:name="_Toc362860732"/>
      <w:r w:rsidRPr="00997982">
        <w:rPr>
          <w:lang w:val="lv-LV"/>
        </w:rPr>
        <w:lastRenderedPageBreak/>
        <w:t>4.</w:t>
      </w:r>
      <w:r w:rsidR="005F764E">
        <w:rPr>
          <w:lang w:val="lv-LV"/>
        </w:rPr>
        <w:t>5</w:t>
      </w:r>
      <w:r w:rsidR="00554A42" w:rsidRPr="00997982">
        <w:rPr>
          <w:lang w:val="lv-LV"/>
        </w:rPr>
        <w:t>.</w:t>
      </w:r>
      <w:r w:rsidR="00A20248" w:rsidRPr="00997982">
        <w:rPr>
          <w:lang w:val="lv-LV"/>
        </w:rPr>
        <w:t>Projekta naudas plūsma un finanšu rādītāji</w:t>
      </w:r>
      <w:bookmarkEnd w:id="81"/>
    </w:p>
    <w:p w14:paraId="5CF336AC" w14:textId="50B282C9" w:rsidR="00A20248" w:rsidRPr="00997982" w:rsidRDefault="007D0E49" w:rsidP="00F93FCD">
      <w:pPr>
        <w:pStyle w:val="Caption"/>
        <w:keepNext/>
        <w:spacing w:line="240" w:lineRule="auto"/>
        <w:ind w:left="360"/>
        <w:jc w:val="center"/>
      </w:pPr>
      <w:r w:rsidRPr="00997982">
        <w:t xml:space="preserve">4.7. </w:t>
      </w:r>
      <w:r w:rsidR="00554A42" w:rsidRPr="00997982">
        <w:t>tabula</w:t>
      </w:r>
      <w:r w:rsidR="00A20248" w:rsidRPr="00997982">
        <w:t xml:space="preserve"> Projekta naudas plūsma</w:t>
      </w:r>
    </w:p>
    <w:p w14:paraId="58A36699" w14:textId="3F40F555" w:rsidR="007C755E" w:rsidRPr="00997982" w:rsidRDefault="007C755E" w:rsidP="00F93FCD">
      <w:pPr>
        <w:tabs>
          <w:tab w:val="left" w:pos="3660"/>
        </w:tabs>
        <w:spacing w:line="240" w:lineRule="auto"/>
      </w:pPr>
    </w:p>
    <w:p w14:paraId="2A94C43D" w14:textId="27284BE5" w:rsidR="00F62CAC" w:rsidRDefault="00987B41" w:rsidP="00F93FCD">
      <w:pPr>
        <w:tabs>
          <w:tab w:val="left" w:pos="3660"/>
        </w:tabs>
        <w:spacing w:line="240" w:lineRule="auto"/>
        <w:rPr>
          <w:b/>
        </w:rPr>
      </w:pPr>
      <w:r w:rsidRPr="00987B41">
        <w:drawing>
          <wp:inline distT="0" distB="0" distL="0" distR="0" wp14:anchorId="084A93A8" wp14:editId="0CE3FCBF">
            <wp:extent cx="9251950" cy="14130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1413043"/>
                    </a:xfrm>
                    <a:prstGeom prst="rect">
                      <a:avLst/>
                    </a:prstGeom>
                    <a:noFill/>
                    <a:ln>
                      <a:noFill/>
                    </a:ln>
                  </pic:spPr>
                </pic:pic>
              </a:graphicData>
            </a:graphic>
          </wp:inline>
        </w:drawing>
      </w:r>
    </w:p>
    <w:p w14:paraId="283925B6" w14:textId="77777777" w:rsidR="00F62CAC" w:rsidRDefault="00F62CAC" w:rsidP="00F93FCD">
      <w:pPr>
        <w:tabs>
          <w:tab w:val="left" w:pos="3660"/>
        </w:tabs>
        <w:spacing w:line="240" w:lineRule="auto"/>
        <w:rPr>
          <w:b/>
        </w:rPr>
      </w:pPr>
    </w:p>
    <w:p w14:paraId="336890E2" w14:textId="77777777" w:rsidR="00F62CAC" w:rsidRDefault="00F62CAC" w:rsidP="00F93FCD">
      <w:pPr>
        <w:tabs>
          <w:tab w:val="left" w:pos="3660"/>
        </w:tabs>
        <w:spacing w:line="240" w:lineRule="auto"/>
        <w:rPr>
          <w:b/>
        </w:rPr>
      </w:pPr>
    </w:p>
    <w:p w14:paraId="34A60800" w14:textId="0077DC36" w:rsidR="00EC000D" w:rsidRDefault="007C755E" w:rsidP="00F93FCD">
      <w:pPr>
        <w:tabs>
          <w:tab w:val="left" w:pos="3660"/>
        </w:tabs>
        <w:spacing w:line="240" w:lineRule="auto"/>
        <w:rPr>
          <w:b/>
        </w:rPr>
      </w:pPr>
      <w:r w:rsidRPr="00997982">
        <w:rPr>
          <w:b/>
        </w:rPr>
        <w:t xml:space="preserve">Projekta diskontētie neto ienākumi sastāda </w:t>
      </w:r>
      <w:r w:rsidR="00504D02">
        <w:rPr>
          <w:b/>
        </w:rPr>
        <w:t>3</w:t>
      </w:r>
      <w:r w:rsidR="00987B41">
        <w:rPr>
          <w:b/>
        </w:rPr>
        <w:t>90</w:t>
      </w:r>
      <w:r w:rsidR="00504D02">
        <w:rPr>
          <w:b/>
        </w:rPr>
        <w:t> </w:t>
      </w:r>
      <w:r w:rsidR="00987B41">
        <w:rPr>
          <w:b/>
        </w:rPr>
        <w:t>315</w:t>
      </w:r>
      <w:r w:rsidR="00504D02">
        <w:rPr>
          <w:b/>
        </w:rPr>
        <w:t>,</w:t>
      </w:r>
      <w:r w:rsidR="00987B41">
        <w:rPr>
          <w:b/>
        </w:rPr>
        <w:t>33</w:t>
      </w:r>
      <w:r w:rsidR="00D71782" w:rsidRPr="00997982">
        <w:rPr>
          <w:b/>
        </w:rPr>
        <w:t xml:space="preserve"> EUR</w:t>
      </w:r>
      <w:r w:rsidRPr="00997982">
        <w:rPr>
          <w:b/>
        </w:rPr>
        <w:t>.</w:t>
      </w:r>
      <w:r w:rsidR="008F0443" w:rsidRPr="00997982">
        <w:rPr>
          <w:b/>
        </w:rPr>
        <w:tab/>
      </w:r>
    </w:p>
    <w:p w14:paraId="2A2F7C7D" w14:textId="77777777" w:rsidR="004D3866" w:rsidRDefault="004D3866" w:rsidP="00F93FCD">
      <w:pPr>
        <w:tabs>
          <w:tab w:val="left" w:pos="3660"/>
        </w:tabs>
        <w:spacing w:line="240" w:lineRule="auto"/>
        <w:rPr>
          <w:b/>
        </w:rPr>
      </w:pPr>
    </w:p>
    <w:p w14:paraId="40557FED" w14:textId="77777777" w:rsidR="00504D02" w:rsidRDefault="00504D02" w:rsidP="00504D02">
      <w:pPr>
        <w:tabs>
          <w:tab w:val="left" w:pos="3660"/>
        </w:tabs>
        <w:spacing w:line="240" w:lineRule="auto"/>
        <w:rPr>
          <w:b/>
        </w:rPr>
      </w:pPr>
      <w:r>
        <w:rPr>
          <w:b/>
        </w:rPr>
        <w:t>7.5. Izmaksu un ieņēmumu aprēķini Alternatīva Nr.3</w:t>
      </w:r>
    </w:p>
    <w:p w14:paraId="53BEF13F" w14:textId="77777777" w:rsidR="004D3866" w:rsidRDefault="004D3866" w:rsidP="00F93FCD">
      <w:pPr>
        <w:tabs>
          <w:tab w:val="left" w:pos="3660"/>
        </w:tabs>
        <w:spacing w:line="240" w:lineRule="auto"/>
        <w:rPr>
          <w:b/>
        </w:rPr>
      </w:pPr>
    </w:p>
    <w:tbl>
      <w:tblPr>
        <w:tblW w:w="11780" w:type="dxa"/>
        <w:jc w:val="center"/>
        <w:tblInd w:w="103" w:type="dxa"/>
        <w:tblLook w:val="04A0" w:firstRow="1" w:lastRow="0" w:firstColumn="1" w:lastColumn="0" w:noHBand="0" w:noVBand="1"/>
      </w:tblPr>
      <w:tblGrid>
        <w:gridCol w:w="6100"/>
        <w:gridCol w:w="1640"/>
        <w:gridCol w:w="1440"/>
        <w:gridCol w:w="1340"/>
        <w:gridCol w:w="1260"/>
      </w:tblGrid>
      <w:tr w:rsidR="00426526" w:rsidRPr="00426526" w14:paraId="5C6CDE54" w14:textId="77777777" w:rsidTr="00426526">
        <w:trPr>
          <w:trHeight w:val="1155"/>
          <w:jc w:val="center"/>
        </w:trPr>
        <w:tc>
          <w:tcPr>
            <w:tcW w:w="6100" w:type="dxa"/>
            <w:tcBorders>
              <w:top w:val="single" w:sz="4" w:space="0" w:color="auto"/>
              <w:left w:val="single" w:sz="4" w:space="0" w:color="auto"/>
              <w:bottom w:val="nil"/>
              <w:right w:val="single" w:sz="4" w:space="0" w:color="auto"/>
            </w:tcBorders>
            <w:shd w:val="clear" w:color="auto" w:fill="auto"/>
            <w:vAlign w:val="center"/>
            <w:hideMark/>
          </w:tcPr>
          <w:p w14:paraId="1F9A407F"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640" w:type="dxa"/>
            <w:tcBorders>
              <w:top w:val="single" w:sz="4" w:space="0" w:color="auto"/>
              <w:left w:val="nil"/>
              <w:bottom w:val="nil"/>
              <w:right w:val="single" w:sz="4" w:space="0" w:color="auto"/>
            </w:tcBorders>
            <w:shd w:val="clear" w:color="auto" w:fill="auto"/>
            <w:vAlign w:val="center"/>
            <w:hideMark/>
          </w:tcPr>
          <w:p w14:paraId="7BA9154F"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Mērvienība</w:t>
            </w:r>
          </w:p>
        </w:tc>
        <w:tc>
          <w:tcPr>
            <w:tcW w:w="1440" w:type="dxa"/>
            <w:tcBorders>
              <w:top w:val="single" w:sz="4" w:space="0" w:color="auto"/>
              <w:left w:val="nil"/>
              <w:bottom w:val="nil"/>
              <w:right w:val="single" w:sz="4" w:space="0" w:color="auto"/>
            </w:tcBorders>
            <w:shd w:val="clear" w:color="auto" w:fill="auto"/>
            <w:vAlign w:val="center"/>
            <w:hideMark/>
          </w:tcPr>
          <w:p w14:paraId="20A37B5A"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Vienības</w:t>
            </w:r>
            <w:r w:rsidRPr="00426526">
              <w:rPr>
                <w:rFonts w:ascii="Calibri" w:hAnsi="Calibri" w:cs="Calibri"/>
                <w:color w:val="000000"/>
                <w:sz w:val="20"/>
                <w:szCs w:val="20"/>
                <w:lang w:eastAsia="lv-LV"/>
              </w:rPr>
              <w:br/>
              <w:t>(pirms projekta īstenošanas)</w:t>
            </w:r>
          </w:p>
        </w:tc>
        <w:tc>
          <w:tcPr>
            <w:tcW w:w="1340" w:type="dxa"/>
            <w:tcBorders>
              <w:top w:val="single" w:sz="4" w:space="0" w:color="auto"/>
              <w:left w:val="nil"/>
              <w:bottom w:val="nil"/>
              <w:right w:val="single" w:sz="4" w:space="0" w:color="auto"/>
            </w:tcBorders>
            <w:shd w:val="clear" w:color="auto" w:fill="auto"/>
            <w:vAlign w:val="center"/>
            <w:hideMark/>
          </w:tcPr>
          <w:p w14:paraId="3ABFE4B7"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Vienības</w:t>
            </w:r>
            <w:r w:rsidRPr="00426526">
              <w:rPr>
                <w:rFonts w:ascii="Calibri" w:hAnsi="Calibri" w:cs="Calibri"/>
                <w:color w:val="000000"/>
                <w:sz w:val="20"/>
                <w:szCs w:val="20"/>
                <w:lang w:eastAsia="lv-LV"/>
              </w:rPr>
              <w:br/>
              <w:t>(pēc projekta īstenošanas)</w:t>
            </w:r>
          </w:p>
        </w:tc>
        <w:tc>
          <w:tcPr>
            <w:tcW w:w="1260" w:type="dxa"/>
            <w:tcBorders>
              <w:top w:val="single" w:sz="4" w:space="0" w:color="auto"/>
              <w:left w:val="nil"/>
              <w:bottom w:val="nil"/>
              <w:right w:val="single" w:sz="4" w:space="0" w:color="auto"/>
            </w:tcBorders>
            <w:shd w:val="clear" w:color="auto" w:fill="auto"/>
            <w:vAlign w:val="center"/>
            <w:hideMark/>
          </w:tcPr>
          <w:p w14:paraId="6EB62315"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Vienības</w:t>
            </w:r>
            <w:r w:rsidRPr="00426526">
              <w:rPr>
                <w:rFonts w:ascii="Calibri" w:hAnsi="Calibri" w:cs="Calibri"/>
                <w:color w:val="000000"/>
                <w:sz w:val="20"/>
                <w:szCs w:val="20"/>
                <w:lang w:eastAsia="lv-LV"/>
              </w:rPr>
              <w:br/>
              <w:t>(pēc projekta īstenošanas)</w:t>
            </w:r>
          </w:p>
        </w:tc>
      </w:tr>
      <w:tr w:rsidR="00426526" w:rsidRPr="00426526" w14:paraId="028FEF0C" w14:textId="77777777" w:rsidTr="00426526">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A268A"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FC556CC"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09FA1B4" w14:textId="1655F4D6" w:rsidR="00426526" w:rsidRPr="00426526" w:rsidRDefault="00426526" w:rsidP="00426526">
            <w:pPr>
              <w:spacing w:line="240" w:lineRule="auto"/>
              <w:jc w:val="center"/>
              <w:rPr>
                <w:rFonts w:ascii="Calibri" w:hAnsi="Calibri" w:cs="Calibri"/>
                <w:b/>
                <w:bCs/>
                <w:color w:val="000000"/>
                <w:sz w:val="20"/>
                <w:szCs w:val="20"/>
                <w:lang w:eastAsia="lv-LV"/>
              </w:rPr>
            </w:pPr>
            <w:r>
              <w:rPr>
                <w:rFonts w:ascii="Calibri" w:hAnsi="Calibri" w:cs="Calibri"/>
                <w:b/>
                <w:bCs/>
                <w:color w:val="000000"/>
                <w:sz w:val="20"/>
                <w:szCs w:val="20"/>
                <w:lang w:eastAsia="lv-LV"/>
              </w:rPr>
              <w:t>2016.gads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70B6F2C"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ALT.2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CB4E3B2"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ALT.3</w:t>
            </w:r>
          </w:p>
        </w:tc>
      </w:tr>
      <w:tr w:rsidR="00426526" w:rsidRPr="00426526" w14:paraId="13BFEA49" w14:textId="77777777" w:rsidTr="00426526">
        <w:trPr>
          <w:trHeight w:val="255"/>
          <w:jc w:val="center"/>
        </w:trPr>
        <w:tc>
          <w:tcPr>
            <w:tcW w:w="6100" w:type="dxa"/>
            <w:tcBorders>
              <w:top w:val="nil"/>
              <w:left w:val="nil"/>
              <w:bottom w:val="nil"/>
              <w:right w:val="nil"/>
            </w:tcBorders>
            <w:shd w:val="clear" w:color="auto" w:fill="auto"/>
            <w:noWrap/>
            <w:vAlign w:val="center"/>
            <w:hideMark/>
          </w:tcPr>
          <w:p w14:paraId="66D2487E" w14:textId="77777777" w:rsidR="00426526" w:rsidRPr="00426526" w:rsidRDefault="00426526" w:rsidP="00426526">
            <w:pPr>
              <w:spacing w:line="240" w:lineRule="auto"/>
              <w:jc w:val="left"/>
              <w:rPr>
                <w:rFonts w:ascii="Calibri" w:hAnsi="Calibri" w:cs="Calibri"/>
                <w:b/>
                <w:bCs/>
                <w:color w:val="000000"/>
                <w:sz w:val="20"/>
                <w:szCs w:val="20"/>
                <w:u w:val="single"/>
                <w:lang w:eastAsia="lv-LV"/>
              </w:rPr>
            </w:pPr>
            <w:r w:rsidRPr="00426526">
              <w:rPr>
                <w:rFonts w:ascii="Calibri" w:hAnsi="Calibri" w:cs="Calibri"/>
                <w:b/>
                <w:bCs/>
                <w:color w:val="000000"/>
                <w:sz w:val="20"/>
                <w:szCs w:val="20"/>
                <w:u w:val="single"/>
                <w:lang w:eastAsia="lv-LV"/>
              </w:rPr>
              <w:t>IEŅĒMUMI</w:t>
            </w:r>
          </w:p>
        </w:tc>
        <w:tc>
          <w:tcPr>
            <w:tcW w:w="1640" w:type="dxa"/>
            <w:tcBorders>
              <w:top w:val="nil"/>
              <w:left w:val="nil"/>
              <w:bottom w:val="nil"/>
              <w:right w:val="nil"/>
            </w:tcBorders>
            <w:shd w:val="clear" w:color="auto" w:fill="auto"/>
            <w:noWrap/>
            <w:vAlign w:val="center"/>
            <w:hideMark/>
          </w:tcPr>
          <w:p w14:paraId="2C33FF44" w14:textId="77777777" w:rsidR="00426526" w:rsidRPr="00426526" w:rsidRDefault="00426526" w:rsidP="00426526">
            <w:pPr>
              <w:spacing w:line="240" w:lineRule="auto"/>
              <w:jc w:val="center"/>
              <w:rPr>
                <w:rFonts w:ascii="Calibri" w:hAnsi="Calibri" w:cs="Calibri"/>
                <w:color w:val="000000"/>
                <w:sz w:val="20"/>
                <w:szCs w:val="20"/>
                <w:u w:val="single"/>
                <w:lang w:eastAsia="lv-LV"/>
              </w:rPr>
            </w:pPr>
          </w:p>
        </w:tc>
        <w:tc>
          <w:tcPr>
            <w:tcW w:w="1440" w:type="dxa"/>
            <w:tcBorders>
              <w:top w:val="nil"/>
              <w:left w:val="nil"/>
              <w:bottom w:val="nil"/>
              <w:right w:val="nil"/>
            </w:tcBorders>
            <w:shd w:val="clear" w:color="auto" w:fill="auto"/>
            <w:noWrap/>
            <w:vAlign w:val="center"/>
            <w:hideMark/>
          </w:tcPr>
          <w:p w14:paraId="61D496FD" w14:textId="77777777" w:rsidR="00426526" w:rsidRPr="00426526" w:rsidRDefault="00426526" w:rsidP="00426526">
            <w:pPr>
              <w:spacing w:line="240" w:lineRule="auto"/>
              <w:jc w:val="left"/>
              <w:rPr>
                <w:rFonts w:ascii="Calibri" w:hAnsi="Calibri" w:cs="Calibri"/>
                <w:color w:val="000000"/>
                <w:sz w:val="20"/>
                <w:szCs w:val="20"/>
                <w:u w:val="single"/>
                <w:lang w:eastAsia="lv-LV"/>
              </w:rPr>
            </w:pPr>
          </w:p>
        </w:tc>
        <w:tc>
          <w:tcPr>
            <w:tcW w:w="1340" w:type="dxa"/>
            <w:tcBorders>
              <w:top w:val="nil"/>
              <w:left w:val="nil"/>
              <w:bottom w:val="nil"/>
              <w:right w:val="nil"/>
            </w:tcBorders>
            <w:shd w:val="clear" w:color="auto" w:fill="auto"/>
            <w:noWrap/>
            <w:vAlign w:val="center"/>
            <w:hideMark/>
          </w:tcPr>
          <w:p w14:paraId="33B14619" w14:textId="77777777" w:rsidR="00426526" w:rsidRPr="00426526" w:rsidRDefault="00426526" w:rsidP="00426526">
            <w:pPr>
              <w:spacing w:line="240" w:lineRule="auto"/>
              <w:jc w:val="left"/>
              <w:rPr>
                <w:rFonts w:ascii="Calibri" w:hAnsi="Calibri" w:cs="Calibri"/>
                <w:color w:val="000000"/>
                <w:sz w:val="20"/>
                <w:szCs w:val="20"/>
                <w:u w:val="single"/>
                <w:lang w:eastAsia="lv-LV"/>
              </w:rPr>
            </w:pPr>
          </w:p>
        </w:tc>
        <w:tc>
          <w:tcPr>
            <w:tcW w:w="1260" w:type="dxa"/>
            <w:tcBorders>
              <w:top w:val="nil"/>
              <w:left w:val="nil"/>
              <w:bottom w:val="nil"/>
              <w:right w:val="nil"/>
            </w:tcBorders>
            <w:shd w:val="clear" w:color="auto" w:fill="auto"/>
            <w:noWrap/>
            <w:vAlign w:val="bottom"/>
            <w:hideMark/>
          </w:tcPr>
          <w:p w14:paraId="32DAECEC" w14:textId="77777777" w:rsidR="00426526" w:rsidRPr="00426526" w:rsidRDefault="00426526" w:rsidP="00426526">
            <w:pPr>
              <w:spacing w:line="240" w:lineRule="auto"/>
              <w:jc w:val="left"/>
              <w:rPr>
                <w:rFonts w:ascii="Calibri" w:hAnsi="Calibri" w:cs="Calibri"/>
                <w:color w:val="000000"/>
                <w:sz w:val="20"/>
                <w:szCs w:val="20"/>
                <w:lang w:eastAsia="lv-LV"/>
              </w:rPr>
            </w:pPr>
          </w:p>
        </w:tc>
      </w:tr>
      <w:tr w:rsidR="00426526" w:rsidRPr="00426526" w14:paraId="20CB2E73" w14:textId="77777777" w:rsidTr="00426526">
        <w:trPr>
          <w:trHeight w:val="255"/>
          <w:jc w:val="center"/>
        </w:trPr>
        <w:tc>
          <w:tcPr>
            <w:tcW w:w="6100" w:type="dxa"/>
            <w:tcBorders>
              <w:top w:val="single" w:sz="4" w:space="0" w:color="auto"/>
              <w:left w:val="single" w:sz="4" w:space="0" w:color="auto"/>
              <w:bottom w:val="single" w:sz="4" w:space="0" w:color="auto"/>
              <w:right w:val="nil"/>
            </w:tcBorders>
            <w:shd w:val="clear" w:color="000000" w:fill="D9D9D9"/>
            <w:noWrap/>
            <w:vAlign w:val="center"/>
            <w:hideMark/>
          </w:tcPr>
          <w:p w14:paraId="448BB01C"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r w:rsidRPr="00426526">
              <w:rPr>
                <w:rFonts w:ascii="Calibri" w:hAnsi="Calibri" w:cs="Calibri"/>
                <w:b/>
                <w:bCs/>
                <w:color w:val="000000"/>
                <w:sz w:val="20"/>
                <w:szCs w:val="20"/>
                <w:u w:val="single"/>
                <w:lang w:eastAsia="lv-LV"/>
              </w:rPr>
              <w:t>Ieņēmumi no pārdotās siltumenerģijas</w:t>
            </w:r>
          </w:p>
        </w:tc>
        <w:tc>
          <w:tcPr>
            <w:tcW w:w="1640" w:type="dxa"/>
            <w:tcBorders>
              <w:top w:val="single" w:sz="4" w:space="0" w:color="auto"/>
              <w:left w:val="nil"/>
              <w:bottom w:val="single" w:sz="4" w:space="0" w:color="auto"/>
              <w:right w:val="nil"/>
            </w:tcBorders>
            <w:shd w:val="clear" w:color="000000" w:fill="D9D9D9"/>
            <w:noWrap/>
            <w:vAlign w:val="center"/>
            <w:hideMark/>
          </w:tcPr>
          <w:p w14:paraId="3DF007DA"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440" w:type="dxa"/>
            <w:tcBorders>
              <w:top w:val="single" w:sz="4" w:space="0" w:color="auto"/>
              <w:left w:val="nil"/>
              <w:bottom w:val="single" w:sz="4" w:space="0" w:color="auto"/>
              <w:right w:val="nil"/>
            </w:tcBorders>
            <w:shd w:val="clear" w:color="000000" w:fill="D9D9D9"/>
            <w:noWrap/>
            <w:vAlign w:val="center"/>
            <w:hideMark/>
          </w:tcPr>
          <w:p w14:paraId="3C69FC54"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340" w:type="dxa"/>
            <w:tcBorders>
              <w:top w:val="single" w:sz="4" w:space="0" w:color="auto"/>
              <w:left w:val="nil"/>
              <w:bottom w:val="single" w:sz="4" w:space="0" w:color="auto"/>
              <w:right w:val="nil"/>
            </w:tcBorders>
            <w:shd w:val="clear" w:color="000000" w:fill="D9D9D9"/>
            <w:noWrap/>
            <w:vAlign w:val="center"/>
            <w:hideMark/>
          </w:tcPr>
          <w:p w14:paraId="4901FCF4"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14:paraId="6C51FFB2"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r>
      <w:tr w:rsidR="00426526" w:rsidRPr="00426526" w14:paraId="3F6E1CD6"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2DC1C313"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Saražotā siltumenerģija</w:t>
            </w:r>
          </w:p>
        </w:tc>
        <w:tc>
          <w:tcPr>
            <w:tcW w:w="1640" w:type="dxa"/>
            <w:tcBorders>
              <w:top w:val="nil"/>
              <w:left w:val="nil"/>
              <w:bottom w:val="single" w:sz="4" w:space="0" w:color="auto"/>
              <w:right w:val="single" w:sz="4" w:space="0" w:color="auto"/>
            </w:tcBorders>
            <w:shd w:val="clear" w:color="auto" w:fill="auto"/>
            <w:noWrap/>
            <w:vAlign w:val="center"/>
            <w:hideMark/>
          </w:tcPr>
          <w:p w14:paraId="7D658CCF"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3BD7EA65"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5 726,00 </w:t>
            </w:r>
          </w:p>
        </w:tc>
        <w:tc>
          <w:tcPr>
            <w:tcW w:w="1340" w:type="dxa"/>
            <w:tcBorders>
              <w:top w:val="nil"/>
              <w:left w:val="nil"/>
              <w:bottom w:val="single" w:sz="4" w:space="0" w:color="auto"/>
              <w:right w:val="single" w:sz="4" w:space="0" w:color="auto"/>
            </w:tcBorders>
            <w:shd w:val="clear" w:color="auto" w:fill="auto"/>
            <w:noWrap/>
            <w:vAlign w:val="center"/>
            <w:hideMark/>
          </w:tcPr>
          <w:p w14:paraId="6547EEA5"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5 726,00 </w:t>
            </w:r>
          </w:p>
        </w:tc>
        <w:tc>
          <w:tcPr>
            <w:tcW w:w="1260" w:type="dxa"/>
            <w:tcBorders>
              <w:top w:val="nil"/>
              <w:left w:val="nil"/>
              <w:bottom w:val="single" w:sz="4" w:space="0" w:color="auto"/>
              <w:right w:val="single" w:sz="4" w:space="0" w:color="auto"/>
            </w:tcBorders>
            <w:shd w:val="clear" w:color="auto" w:fill="auto"/>
            <w:noWrap/>
            <w:vAlign w:val="center"/>
            <w:hideMark/>
          </w:tcPr>
          <w:p w14:paraId="139B1480"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5 726,00 </w:t>
            </w:r>
          </w:p>
        </w:tc>
      </w:tr>
      <w:tr w:rsidR="00426526" w:rsidRPr="00426526" w14:paraId="2ABA9B05"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7E550944"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Pirktā siltumenerģija</w:t>
            </w:r>
          </w:p>
        </w:tc>
        <w:tc>
          <w:tcPr>
            <w:tcW w:w="1640" w:type="dxa"/>
            <w:tcBorders>
              <w:top w:val="nil"/>
              <w:left w:val="nil"/>
              <w:bottom w:val="single" w:sz="4" w:space="0" w:color="auto"/>
              <w:right w:val="single" w:sz="4" w:space="0" w:color="auto"/>
            </w:tcBorders>
            <w:shd w:val="clear" w:color="auto" w:fill="auto"/>
            <w:noWrap/>
            <w:vAlign w:val="center"/>
            <w:hideMark/>
          </w:tcPr>
          <w:p w14:paraId="1F517981"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13AF10D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3E2522A7"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31AF3CC2"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5F345BC3"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C6E0B4"/>
            <w:noWrap/>
            <w:vAlign w:val="center"/>
            <w:hideMark/>
          </w:tcPr>
          <w:p w14:paraId="53D9DFAA"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Kopā tīklā nodotā siltumenerģija</w:t>
            </w:r>
          </w:p>
        </w:tc>
        <w:tc>
          <w:tcPr>
            <w:tcW w:w="1640" w:type="dxa"/>
            <w:tcBorders>
              <w:top w:val="nil"/>
              <w:left w:val="nil"/>
              <w:bottom w:val="single" w:sz="4" w:space="0" w:color="auto"/>
              <w:right w:val="single" w:sz="4" w:space="0" w:color="auto"/>
            </w:tcBorders>
            <w:shd w:val="clear" w:color="000000" w:fill="C6E0B4"/>
            <w:noWrap/>
            <w:vAlign w:val="center"/>
            <w:hideMark/>
          </w:tcPr>
          <w:p w14:paraId="68665638"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39069DE7"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5 726,00 </w:t>
            </w:r>
          </w:p>
        </w:tc>
        <w:tc>
          <w:tcPr>
            <w:tcW w:w="1340" w:type="dxa"/>
            <w:tcBorders>
              <w:top w:val="nil"/>
              <w:left w:val="nil"/>
              <w:bottom w:val="single" w:sz="4" w:space="0" w:color="auto"/>
              <w:right w:val="single" w:sz="4" w:space="0" w:color="auto"/>
            </w:tcBorders>
            <w:shd w:val="clear" w:color="auto" w:fill="auto"/>
            <w:noWrap/>
            <w:vAlign w:val="center"/>
            <w:hideMark/>
          </w:tcPr>
          <w:p w14:paraId="4DE46E8D"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5 726,00 </w:t>
            </w:r>
          </w:p>
        </w:tc>
        <w:tc>
          <w:tcPr>
            <w:tcW w:w="1260" w:type="dxa"/>
            <w:tcBorders>
              <w:top w:val="nil"/>
              <w:left w:val="nil"/>
              <w:bottom w:val="single" w:sz="4" w:space="0" w:color="auto"/>
              <w:right w:val="single" w:sz="4" w:space="0" w:color="auto"/>
            </w:tcBorders>
            <w:shd w:val="clear" w:color="auto" w:fill="auto"/>
            <w:noWrap/>
            <w:vAlign w:val="center"/>
            <w:hideMark/>
          </w:tcPr>
          <w:p w14:paraId="4F71E39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5 726,00 </w:t>
            </w:r>
          </w:p>
        </w:tc>
      </w:tr>
      <w:tr w:rsidR="00426526" w:rsidRPr="00426526" w14:paraId="58A74D8F"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76B12E1D"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Pārdotā lietderīgā siltumenerģija</w:t>
            </w:r>
          </w:p>
        </w:tc>
        <w:tc>
          <w:tcPr>
            <w:tcW w:w="1640" w:type="dxa"/>
            <w:tcBorders>
              <w:top w:val="nil"/>
              <w:left w:val="nil"/>
              <w:bottom w:val="single" w:sz="4" w:space="0" w:color="auto"/>
              <w:right w:val="single" w:sz="4" w:space="0" w:color="auto"/>
            </w:tcBorders>
            <w:shd w:val="clear" w:color="auto" w:fill="auto"/>
            <w:noWrap/>
            <w:vAlign w:val="center"/>
            <w:hideMark/>
          </w:tcPr>
          <w:p w14:paraId="06430C6B"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55401E57"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4 998,90 </w:t>
            </w:r>
          </w:p>
        </w:tc>
        <w:tc>
          <w:tcPr>
            <w:tcW w:w="1340" w:type="dxa"/>
            <w:tcBorders>
              <w:top w:val="nil"/>
              <w:left w:val="nil"/>
              <w:bottom w:val="single" w:sz="4" w:space="0" w:color="auto"/>
              <w:right w:val="single" w:sz="4" w:space="0" w:color="auto"/>
            </w:tcBorders>
            <w:shd w:val="clear" w:color="auto" w:fill="auto"/>
            <w:noWrap/>
            <w:vAlign w:val="center"/>
            <w:hideMark/>
          </w:tcPr>
          <w:p w14:paraId="17D8D5A9"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4 998,90 </w:t>
            </w:r>
          </w:p>
        </w:tc>
        <w:tc>
          <w:tcPr>
            <w:tcW w:w="1260" w:type="dxa"/>
            <w:tcBorders>
              <w:top w:val="nil"/>
              <w:left w:val="nil"/>
              <w:bottom w:val="single" w:sz="4" w:space="0" w:color="auto"/>
              <w:right w:val="single" w:sz="4" w:space="0" w:color="auto"/>
            </w:tcBorders>
            <w:shd w:val="clear" w:color="auto" w:fill="auto"/>
            <w:noWrap/>
            <w:vAlign w:val="center"/>
            <w:hideMark/>
          </w:tcPr>
          <w:p w14:paraId="74897701"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4 998,90 </w:t>
            </w:r>
          </w:p>
        </w:tc>
      </w:tr>
      <w:tr w:rsidR="00426526" w:rsidRPr="00426526" w14:paraId="3121F62B"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25574BE1"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Pārdotās lietderīgās siltumenerģijas cena</w:t>
            </w:r>
          </w:p>
        </w:tc>
        <w:tc>
          <w:tcPr>
            <w:tcW w:w="1640" w:type="dxa"/>
            <w:tcBorders>
              <w:top w:val="nil"/>
              <w:left w:val="nil"/>
              <w:bottom w:val="single" w:sz="4" w:space="0" w:color="auto"/>
              <w:right w:val="single" w:sz="4" w:space="0" w:color="auto"/>
            </w:tcBorders>
            <w:shd w:val="clear" w:color="auto" w:fill="auto"/>
            <w:noWrap/>
            <w:vAlign w:val="center"/>
            <w:hideMark/>
          </w:tcPr>
          <w:p w14:paraId="2106C3EB"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w:t>
            </w:r>
            <w:proofErr w:type="spellStart"/>
            <w:r w:rsidRPr="00426526">
              <w:rPr>
                <w:rFonts w:ascii="Calibri" w:hAnsi="Calibri" w:cs="Calibri"/>
                <w:color w:val="000000"/>
                <w:sz w:val="20"/>
                <w:szCs w:val="20"/>
                <w:lang w:eastAsia="lv-LV"/>
              </w:rPr>
              <w:t>MWh</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B96C54C"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40,72 </w:t>
            </w:r>
          </w:p>
        </w:tc>
        <w:tc>
          <w:tcPr>
            <w:tcW w:w="1340" w:type="dxa"/>
            <w:tcBorders>
              <w:top w:val="nil"/>
              <w:left w:val="nil"/>
              <w:bottom w:val="single" w:sz="4" w:space="0" w:color="auto"/>
              <w:right w:val="single" w:sz="4" w:space="0" w:color="auto"/>
            </w:tcBorders>
            <w:shd w:val="clear" w:color="auto" w:fill="auto"/>
            <w:noWrap/>
            <w:vAlign w:val="center"/>
            <w:hideMark/>
          </w:tcPr>
          <w:p w14:paraId="021BAD8F"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40,72 </w:t>
            </w:r>
          </w:p>
        </w:tc>
        <w:tc>
          <w:tcPr>
            <w:tcW w:w="1260" w:type="dxa"/>
            <w:tcBorders>
              <w:top w:val="nil"/>
              <w:left w:val="nil"/>
              <w:bottom w:val="single" w:sz="4" w:space="0" w:color="auto"/>
              <w:right w:val="single" w:sz="4" w:space="0" w:color="auto"/>
            </w:tcBorders>
            <w:shd w:val="clear" w:color="auto" w:fill="auto"/>
            <w:noWrap/>
            <w:vAlign w:val="center"/>
            <w:hideMark/>
          </w:tcPr>
          <w:p w14:paraId="7ADDFC38"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40,72 </w:t>
            </w:r>
          </w:p>
        </w:tc>
      </w:tr>
      <w:tr w:rsidR="00426526" w:rsidRPr="00426526" w14:paraId="1BE7F4C4"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C6E0B4"/>
            <w:noWrap/>
            <w:vAlign w:val="center"/>
            <w:hideMark/>
          </w:tcPr>
          <w:p w14:paraId="7EEDA9C2"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Ieņēmumi no pārdotās siltumenerģijas</w:t>
            </w:r>
          </w:p>
        </w:tc>
        <w:tc>
          <w:tcPr>
            <w:tcW w:w="1640" w:type="dxa"/>
            <w:tcBorders>
              <w:top w:val="nil"/>
              <w:left w:val="nil"/>
              <w:bottom w:val="single" w:sz="4" w:space="0" w:color="auto"/>
              <w:right w:val="single" w:sz="4" w:space="0" w:color="auto"/>
            </w:tcBorders>
            <w:shd w:val="clear" w:color="000000" w:fill="C6E0B4"/>
            <w:noWrap/>
            <w:vAlign w:val="center"/>
            <w:hideMark/>
          </w:tcPr>
          <w:p w14:paraId="7E966505"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C6E0B4"/>
            <w:noWrap/>
            <w:vAlign w:val="center"/>
            <w:hideMark/>
          </w:tcPr>
          <w:p w14:paraId="6AAE6015"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203 555,21 </w:t>
            </w:r>
          </w:p>
        </w:tc>
        <w:tc>
          <w:tcPr>
            <w:tcW w:w="1340" w:type="dxa"/>
            <w:tcBorders>
              <w:top w:val="nil"/>
              <w:left w:val="nil"/>
              <w:bottom w:val="single" w:sz="4" w:space="0" w:color="auto"/>
              <w:right w:val="single" w:sz="4" w:space="0" w:color="auto"/>
            </w:tcBorders>
            <w:shd w:val="clear" w:color="000000" w:fill="C6E0B4"/>
            <w:noWrap/>
            <w:vAlign w:val="center"/>
            <w:hideMark/>
          </w:tcPr>
          <w:p w14:paraId="3EA8FBCB"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203 555,21 </w:t>
            </w:r>
          </w:p>
        </w:tc>
        <w:tc>
          <w:tcPr>
            <w:tcW w:w="1260" w:type="dxa"/>
            <w:tcBorders>
              <w:top w:val="nil"/>
              <w:left w:val="nil"/>
              <w:bottom w:val="single" w:sz="4" w:space="0" w:color="auto"/>
              <w:right w:val="single" w:sz="4" w:space="0" w:color="auto"/>
            </w:tcBorders>
            <w:shd w:val="clear" w:color="000000" w:fill="C6E0B4"/>
            <w:noWrap/>
            <w:vAlign w:val="center"/>
            <w:hideMark/>
          </w:tcPr>
          <w:p w14:paraId="73D05F61"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203 555,21 </w:t>
            </w:r>
          </w:p>
        </w:tc>
      </w:tr>
      <w:tr w:rsidR="00426526" w:rsidRPr="00426526" w14:paraId="3B5C8B45" w14:textId="77777777" w:rsidTr="00426526">
        <w:trPr>
          <w:trHeight w:val="255"/>
          <w:jc w:val="center"/>
        </w:trPr>
        <w:tc>
          <w:tcPr>
            <w:tcW w:w="6100" w:type="dxa"/>
            <w:tcBorders>
              <w:top w:val="nil"/>
              <w:left w:val="single" w:sz="4" w:space="0" w:color="auto"/>
              <w:bottom w:val="single" w:sz="4" w:space="0" w:color="auto"/>
              <w:right w:val="nil"/>
            </w:tcBorders>
            <w:shd w:val="clear" w:color="000000" w:fill="D9D9D9"/>
            <w:noWrap/>
            <w:vAlign w:val="center"/>
            <w:hideMark/>
          </w:tcPr>
          <w:p w14:paraId="2CA5C5AB"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lastRenderedPageBreak/>
              <w:t> </w:t>
            </w:r>
            <w:r w:rsidRPr="00426526">
              <w:rPr>
                <w:rFonts w:ascii="Calibri" w:hAnsi="Calibri" w:cs="Calibri"/>
                <w:b/>
                <w:bCs/>
                <w:color w:val="000000"/>
                <w:sz w:val="20"/>
                <w:szCs w:val="20"/>
                <w:u w:val="single"/>
                <w:lang w:eastAsia="lv-LV"/>
              </w:rPr>
              <w:t>Ieņēmumi no pārdotās elektroenerģijas **</w:t>
            </w:r>
          </w:p>
        </w:tc>
        <w:tc>
          <w:tcPr>
            <w:tcW w:w="1640" w:type="dxa"/>
            <w:tcBorders>
              <w:top w:val="nil"/>
              <w:left w:val="nil"/>
              <w:bottom w:val="single" w:sz="4" w:space="0" w:color="auto"/>
              <w:right w:val="nil"/>
            </w:tcBorders>
            <w:shd w:val="clear" w:color="000000" w:fill="D9D9D9"/>
            <w:noWrap/>
            <w:vAlign w:val="center"/>
            <w:hideMark/>
          </w:tcPr>
          <w:p w14:paraId="6E9CE904"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440" w:type="dxa"/>
            <w:tcBorders>
              <w:top w:val="nil"/>
              <w:left w:val="nil"/>
              <w:bottom w:val="single" w:sz="4" w:space="0" w:color="auto"/>
              <w:right w:val="nil"/>
            </w:tcBorders>
            <w:shd w:val="clear" w:color="000000" w:fill="D9D9D9"/>
            <w:noWrap/>
            <w:vAlign w:val="center"/>
            <w:hideMark/>
          </w:tcPr>
          <w:p w14:paraId="14A42BA0"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340" w:type="dxa"/>
            <w:tcBorders>
              <w:top w:val="nil"/>
              <w:left w:val="nil"/>
              <w:bottom w:val="single" w:sz="4" w:space="0" w:color="auto"/>
              <w:right w:val="nil"/>
            </w:tcBorders>
            <w:shd w:val="clear" w:color="000000" w:fill="D9D9D9"/>
            <w:noWrap/>
            <w:vAlign w:val="center"/>
            <w:hideMark/>
          </w:tcPr>
          <w:p w14:paraId="792A65A0"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260" w:type="dxa"/>
            <w:tcBorders>
              <w:top w:val="nil"/>
              <w:left w:val="nil"/>
              <w:bottom w:val="single" w:sz="4" w:space="0" w:color="auto"/>
              <w:right w:val="nil"/>
            </w:tcBorders>
            <w:shd w:val="clear" w:color="000000" w:fill="D9D9D9"/>
            <w:noWrap/>
            <w:vAlign w:val="center"/>
            <w:hideMark/>
          </w:tcPr>
          <w:p w14:paraId="6A89966C"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r>
      <w:tr w:rsidR="00426526" w:rsidRPr="00426526" w14:paraId="6304B1C0"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6857AE54"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Saražotā elektroenerģija</w:t>
            </w:r>
          </w:p>
        </w:tc>
        <w:tc>
          <w:tcPr>
            <w:tcW w:w="1640" w:type="dxa"/>
            <w:tcBorders>
              <w:top w:val="nil"/>
              <w:left w:val="nil"/>
              <w:bottom w:val="single" w:sz="4" w:space="0" w:color="auto"/>
              <w:right w:val="single" w:sz="4" w:space="0" w:color="auto"/>
            </w:tcBorders>
            <w:shd w:val="clear" w:color="auto" w:fill="auto"/>
            <w:noWrap/>
            <w:vAlign w:val="center"/>
            <w:hideMark/>
          </w:tcPr>
          <w:p w14:paraId="06C7CBAC"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39DD4254"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784656DF"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3D7F985B"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3C5A0C38"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4623F2A8"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Pārdotā elektroenerģija</w:t>
            </w:r>
          </w:p>
        </w:tc>
        <w:tc>
          <w:tcPr>
            <w:tcW w:w="1640" w:type="dxa"/>
            <w:tcBorders>
              <w:top w:val="nil"/>
              <w:left w:val="nil"/>
              <w:bottom w:val="single" w:sz="4" w:space="0" w:color="auto"/>
              <w:right w:val="single" w:sz="4" w:space="0" w:color="auto"/>
            </w:tcBorders>
            <w:shd w:val="clear" w:color="auto" w:fill="auto"/>
            <w:noWrap/>
            <w:vAlign w:val="center"/>
            <w:hideMark/>
          </w:tcPr>
          <w:p w14:paraId="6C21040D"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49A54B9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655132F9"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771D5BDC"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523771AC"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65939F93"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Pārdotās elektroenerģijas cena</w:t>
            </w:r>
          </w:p>
        </w:tc>
        <w:tc>
          <w:tcPr>
            <w:tcW w:w="1640" w:type="dxa"/>
            <w:tcBorders>
              <w:top w:val="nil"/>
              <w:left w:val="nil"/>
              <w:bottom w:val="single" w:sz="4" w:space="0" w:color="auto"/>
              <w:right w:val="single" w:sz="4" w:space="0" w:color="auto"/>
            </w:tcBorders>
            <w:shd w:val="clear" w:color="auto" w:fill="auto"/>
            <w:noWrap/>
            <w:vAlign w:val="center"/>
            <w:hideMark/>
          </w:tcPr>
          <w:p w14:paraId="6B5DC56F"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w:t>
            </w:r>
            <w:proofErr w:type="spellStart"/>
            <w:r w:rsidRPr="00426526">
              <w:rPr>
                <w:rFonts w:ascii="Calibri" w:hAnsi="Calibri" w:cs="Calibri"/>
                <w:color w:val="000000"/>
                <w:sz w:val="20"/>
                <w:szCs w:val="20"/>
                <w:lang w:eastAsia="lv-LV"/>
              </w:rPr>
              <w:t>MWh</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76C16E8"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58B78531"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137D8A8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0DFA6DCA"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C6E0B4"/>
            <w:noWrap/>
            <w:vAlign w:val="center"/>
            <w:hideMark/>
          </w:tcPr>
          <w:p w14:paraId="3410A229"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Ieņēmumi no pārdotās elektroenerģijas</w:t>
            </w:r>
          </w:p>
        </w:tc>
        <w:tc>
          <w:tcPr>
            <w:tcW w:w="1640" w:type="dxa"/>
            <w:tcBorders>
              <w:top w:val="nil"/>
              <w:left w:val="nil"/>
              <w:bottom w:val="single" w:sz="4" w:space="0" w:color="auto"/>
              <w:right w:val="single" w:sz="4" w:space="0" w:color="auto"/>
            </w:tcBorders>
            <w:shd w:val="clear" w:color="000000" w:fill="C6E0B4"/>
            <w:noWrap/>
            <w:vAlign w:val="center"/>
            <w:hideMark/>
          </w:tcPr>
          <w:p w14:paraId="7D29CE17"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C6E0B4"/>
            <w:noWrap/>
            <w:vAlign w:val="center"/>
            <w:hideMark/>
          </w:tcPr>
          <w:p w14:paraId="47D44855"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000000" w:fill="C6E0B4"/>
            <w:noWrap/>
            <w:vAlign w:val="center"/>
            <w:hideMark/>
          </w:tcPr>
          <w:p w14:paraId="35E7C803"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000000" w:fill="C6E0B4"/>
            <w:noWrap/>
            <w:vAlign w:val="center"/>
            <w:hideMark/>
          </w:tcPr>
          <w:p w14:paraId="17F0DA7B"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0,00 </w:t>
            </w:r>
          </w:p>
        </w:tc>
      </w:tr>
      <w:tr w:rsidR="00426526" w:rsidRPr="00426526" w14:paraId="40AC4513"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A6A6A6"/>
            <w:noWrap/>
            <w:vAlign w:val="center"/>
            <w:hideMark/>
          </w:tcPr>
          <w:p w14:paraId="5B528E56" w14:textId="77777777" w:rsidR="00426526" w:rsidRPr="00426526" w:rsidRDefault="00426526" w:rsidP="00426526">
            <w:pPr>
              <w:spacing w:line="240" w:lineRule="auto"/>
              <w:jc w:val="right"/>
              <w:rPr>
                <w:rFonts w:ascii="Calibri" w:hAnsi="Calibri" w:cs="Calibri"/>
                <w:b/>
                <w:bCs/>
                <w:color w:val="000000"/>
                <w:sz w:val="20"/>
                <w:szCs w:val="20"/>
                <w:u w:val="single"/>
                <w:lang w:eastAsia="lv-LV"/>
              </w:rPr>
            </w:pPr>
            <w:r w:rsidRPr="00426526">
              <w:rPr>
                <w:rFonts w:ascii="Calibri" w:hAnsi="Calibri" w:cs="Calibri"/>
                <w:b/>
                <w:bCs/>
                <w:color w:val="000000"/>
                <w:sz w:val="20"/>
                <w:szCs w:val="20"/>
                <w:u w:val="single"/>
                <w:lang w:eastAsia="lv-LV"/>
              </w:rPr>
              <w:t>IEŅĒMUMI KOPĀ:</w:t>
            </w:r>
          </w:p>
        </w:tc>
        <w:tc>
          <w:tcPr>
            <w:tcW w:w="1640" w:type="dxa"/>
            <w:tcBorders>
              <w:top w:val="nil"/>
              <w:left w:val="nil"/>
              <w:bottom w:val="single" w:sz="4" w:space="0" w:color="auto"/>
              <w:right w:val="single" w:sz="4" w:space="0" w:color="auto"/>
            </w:tcBorders>
            <w:shd w:val="clear" w:color="000000" w:fill="A6A6A6"/>
            <w:noWrap/>
            <w:vAlign w:val="center"/>
            <w:hideMark/>
          </w:tcPr>
          <w:p w14:paraId="092B5CAD"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6A6A6"/>
            <w:noWrap/>
            <w:vAlign w:val="center"/>
            <w:hideMark/>
          </w:tcPr>
          <w:p w14:paraId="5F8F0DBF"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203 555,21 </w:t>
            </w:r>
          </w:p>
        </w:tc>
        <w:tc>
          <w:tcPr>
            <w:tcW w:w="1340" w:type="dxa"/>
            <w:tcBorders>
              <w:top w:val="nil"/>
              <w:left w:val="nil"/>
              <w:bottom w:val="single" w:sz="4" w:space="0" w:color="auto"/>
              <w:right w:val="single" w:sz="4" w:space="0" w:color="auto"/>
            </w:tcBorders>
            <w:shd w:val="clear" w:color="000000" w:fill="A6A6A6"/>
            <w:noWrap/>
            <w:vAlign w:val="center"/>
            <w:hideMark/>
          </w:tcPr>
          <w:p w14:paraId="0E0F3B5F"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203 555,21 </w:t>
            </w:r>
          </w:p>
        </w:tc>
        <w:tc>
          <w:tcPr>
            <w:tcW w:w="1260" w:type="dxa"/>
            <w:tcBorders>
              <w:top w:val="nil"/>
              <w:left w:val="nil"/>
              <w:bottom w:val="single" w:sz="4" w:space="0" w:color="auto"/>
              <w:right w:val="single" w:sz="4" w:space="0" w:color="auto"/>
            </w:tcBorders>
            <w:shd w:val="clear" w:color="000000" w:fill="A6A6A6"/>
            <w:noWrap/>
            <w:vAlign w:val="center"/>
            <w:hideMark/>
          </w:tcPr>
          <w:p w14:paraId="79655CF6"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203 555,21 </w:t>
            </w:r>
          </w:p>
        </w:tc>
      </w:tr>
      <w:tr w:rsidR="00426526" w:rsidRPr="00426526" w14:paraId="78D01124" w14:textId="77777777" w:rsidTr="00426526">
        <w:trPr>
          <w:trHeight w:val="255"/>
          <w:jc w:val="center"/>
        </w:trPr>
        <w:tc>
          <w:tcPr>
            <w:tcW w:w="6100" w:type="dxa"/>
            <w:tcBorders>
              <w:top w:val="nil"/>
              <w:left w:val="nil"/>
              <w:bottom w:val="nil"/>
              <w:right w:val="nil"/>
            </w:tcBorders>
            <w:shd w:val="clear" w:color="auto" w:fill="auto"/>
            <w:noWrap/>
            <w:vAlign w:val="bottom"/>
            <w:hideMark/>
          </w:tcPr>
          <w:p w14:paraId="2BE2BF8C" w14:textId="77777777" w:rsidR="00426526" w:rsidRPr="00426526" w:rsidRDefault="00426526" w:rsidP="00426526">
            <w:pPr>
              <w:spacing w:line="240" w:lineRule="auto"/>
              <w:jc w:val="left"/>
              <w:rPr>
                <w:rFonts w:ascii="Calibri" w:hAnsi="Calibri" w:cs="Calibri"/>
                <w:color w:val="000000"/>
                <w:sz w:val="20"/>
                <w:szCs w:val="20"/>
                <w:lang w:eastAsia="lv-LV"/>
              </w:rPr>
            </w:pPr>
          </w:p>
        </w:tc>
        <w:tc>
          <w:tcPr>
            <w:tcW w:w="1640" w:type="dxa"/>
            <w:tcBorders>
              <w:top w:val="nil"/>
              <w:left w:val="nil"/>
              <w:bottom w:val="nil"/>
              <w:right w:val="nil"/>
            </w:tcBorders>
            <w:shd w:val="clear" w:color="auto" w:fill="auto"/>
            <w:noWrap/>
            <w:vAlign w:val="center"/>
            <w:hideMark/>
          </w:tcPr>
          <w:p w14:paraId="34DB28F0" w14:textId="77777777" w:rsidR="00426526" w:rsidRPr="00426526" w:rsidRDefault="00426526" w:rsidP="00426526">
            <w:pPr>
              <w:spacing w:line="240" w:lineRule="auto"/>
              <w:jc w:val="center"/>
              <w:rPr>
                <w:rFonts w:ascii="Calibri" w:hAnsi="Calibri" w:cs="Calibri"/>
                <w:color w:val="000000"/>
                <w:sz w:val="20"/>
                <w:szCs w:val="20"/>
                <w:lang w:eastAsia="lv-LV"/>
              </w:rPr>
            </w:pPr>
          </w:p>
        </w:tc>
        <w:tc>
          <w:tcPr>
            <w:tcW w:w="1440" w:type="dxa"/>
            <w:tcBorders>
              <w:top w:val="nil"/>
              <w:left w:val="nil"/>
              <w:bottom w:val="nil"/>
              <w:right w:val="nil"/>
            </w:tcBorders>
            <w:shd w:val="clear" w:color="auto" w:fill="auto"/>
            <w:noWrap/>
            <w:vAlign w:val="center"/>
            <w:hideMark/>
          </w:tcPr>
          <w:p w14:paraId="56BE592D" w14:textId="77777777" w:rsidR="00426526" w:rsidRPr="00426526" w:rsidRDefault="00426526" w:rsidP="00426526">
            <w:pPr>
              <w:spacing w:line="240" w:lineRule="auto"/>
              <w:jc w:val="left"/>
              <w:rPr>
                <w:rFonts w:ascii="Calibri" w:hAnsi="Calibri" w:cs="Calibri"/>
                <w:color w:val="000000"/>
                <w:sz w:val="20"/>
                <w:szCs w:val="20"/>
                <w:lang w:eastAsia="lv-LV"/>
              </w:rPr>
            </w:pPr>
          </w:p>
        </w:tc>
        <w:tc>
          <w:tcPr>
            <w:tcW w:w="1340" w:type="dxa"/>
            <w:tcBorders>
              <w:top w:val="nil"/>
              <w:left w:val="nil"/>
              <w:bottom w:val="nil"/>
              <w:right w:val="nil"/>
            </w:tcBorders>
            <w:shd w:val="clear" w:color="auto" w:fill="auto"/>
            <w:noWrap/>
            <w:vAlign w:val="center"/>
            <w:hideMark/>
          </w:tcPr>
          <w:p w14:paraId="5F6FF2F4" w14:textId="77777777" w:rsidR="00426526" w:rsidRPr="00426526" w:rsidRDefault="00426526" w:rsidP="00426526">
            <w:pPr>
              <w:spacing w:line="240" w:lineRule="auto"/>
              <w:jc w:val="left"/>
              <w:rPr>
                <w:rFonts w:ascii="Calibri" w:hAnsi="Calibri" w:cs="Calibri"/>
                <w:color w:val="000000"/>
                <w:sz w:val="20"/>
                <w:szCs w:val="20"/>
                <w:lang w:eastAsia="lv-LV"/>
              </w:rPr>
            </w:pPr>
          </w:p>
        </w:tc>
        <w:tc>
          <w:tcPr>
            <w:tcW w:w="1260" w:type="dxa"/>
            <w:tcBorders>
              <w:top w:val="nil"/>
              <w:left w:val="nil"/>
              <w:bottom w:val="nil"/>
              <w:right w:val="nil"/>
            </w:tcBorders>
            <w:shd w:val="clear" w:color="auto" w:fill="auto"/>
            <w:noWrap/>
            <w:vAlign w:val="bottom"/>
            <w:hideMark/>
          </w:tcPr>
          <w:p w14:paraId="64C87226" w14:textId="77777777" w:rsidR="00426526" w:rsidRPr="00426526" w:rsidRDefault="00426526" w:rsidP="00426526">
            <w:pPr>
              <w:spacing w:line="240" w:lineRule="auto"/>
              <w:jc w:val="left"/>
              <w:rPr>
                <w:rFonts w:ascii="Calibri" w:hAnsi="Calibri" w:cs="Calibri"/>
                <w:color w:val="000000"/>
                <w:sz w:val="20"/>
                <w:szCs w:val="20"/>
                <w:lang w:eastAsia="lv-LV"/>
              </w:rPr>
            </w:pPr>
          </w:p>
        </w:tc>
      </w:tr>
      <w:tr w:rsidR="00426526" w:rsidRPr="00426526" w14:paraId="03D1656B" w14:textId="77777777" w:rsidTr="00426526">
        <w:trPr>
          <w:trHeight w:val="255"/>
          <w:jc w:val="center"/>
        </w:trPr>
        <w:tc>
          <w:tcPr>
            <w:tcW w:w="6100" w:type="dxa"/>
            <w:tcBorders>
              <w:top w:val="nil"/>
              <w:left w:val="nil"/>
              <w:bottom w:val="nil"/>
              <w:right w:val="nil"/>
            </w:tcBorders>
            <w:shd w:val="clear" w:color="auto" w:fill="auto"/>
            <w:noWrap/>
            <w:vAlign w:val="center"/>
            <w:hideMark/>
          </w:tcPr>
          <w:p w14:paraId="612E7D26" w14:textId="77777777" w:rsidR="00426526" w:rsidRPr="00426526" w:rsidRDefault="00426526" w:rsidP="00426526">
            <w:pPr>
              <w:spacing w:line="240" w:lineRule="auto"/>
              <w:jc w:val="left"/>
              <w:rPr>
                <w:rFonts w:ascii="Calibri" w:hAnsi="Calibri" w:cs="Calibri"/>
                <w:b/>
                <w:bCs/>
                <w:color w:val="000000"/>
                <w:sz w:val="20"/>
                <w:szCs w:val="20"/>
                <w:u w:val="single"/>
                <w:lang w:eastAsia="lv-LV"/>
              </w:rPr>
            </w:pPr>
            <w:r w:rsidRPr="00426526">
              <w:rPr>
                <w:rFonts w:ascii="Calibri" w:hAnsi="Calibri" w:cs="Calibri"/>
                <w:b/>
                <w:bCs/>
                <w:color w:val="000000"/>
                <w:sz w:val="20"/>
                <w:szCs w:val="20"/>
                <w:u w:val="single"/>
                <w:lang w:eastAsia="lv-LV"/>
              </w:rPr>
              <w:t>UZTURĒŠANAS IZMAKSAS</w:t>
            </w:r>
          </w:p>
        </w:tc>
        <w:tc>
          <w:tcPr>
            <w:tcW w:w="1640" w:type="dxa"/>
            <w:tcBorders>
              <w:top w:val="nil"/>
              <w:left w:val="nil"/>
              <w:bottom w:val="nil"/>
              <w:right w:val="nil"/>
            </w:tcBorders>
            <w:shd w:val="clear" w:color="auto" w:fill="auto"/>
            <w:noWrap/>
            <w:vAlign w:val="center"/>
            <w:hideMark/>
          </w:tcPr>
          <w:p w14:paraId="4F840A5F" w14:textId="77777777" w:rsidR="00426526" w:rsidRPr="00426526" w:rsidRDefault="00426526" w:rsidP="00426526">
            <w:pPr>
              <w:spacing w:line="240" w:lineRule="auto"/>
              <w:jc w:val="center"/>
              <w:rPr>
                <w:rFonts w:ascii="Calibri" w:hAnsi="Calibri" w:cs="Calibri"/>
                <w:color w:val="000000"/>
                <w:sz w:val="20"/>
                <w:szCs w:val="20"/>
                <w:u w:val="single"/>
                <w:lang w:eastAsia="lv-LV"/>
              </w:rPr>
            </w:pPr>
          </w:p>
        </w:tc>
        <w:tc>
          <w:tcPr>
            <w:tcW w:w="1440" w:type="dxa"/>
            <w:tcBorders>
              <w:top w:val="nil"/>
              <w:left w:val="nil"/>
              <w:bottom w:val="nil"/>
              <w:right w:val="nil"/>
            </w:tcBorders>
            <w:shd w:val="clear" w:color="auto" w:fill="auto"/>
            <w:noWrap/>
            <w:vAlign w:val="center"/>
            <w:hideMark/>
          </w:tcPr>
          <w:p w14:paraId="178ECA1D" w14:textId="77777777" w:rsidR="00426526" w:rsidRPr="00426526" w:rsidRDefault="00426526" w:rsidP="00426526">
            <w:pPr>
              <w:spacing w:line="240" w:lineRule="auto"/>
              <w:jc w:val="left"/>
              <w:rPr>
                <w:rFonts w:ascii="Calibri" w:hAnsi="Calibri" w:cs="Calibri"/>
                <w:color w:val="000000"/>
                <w:sz w:val="20"/>
                <w:szCs w:val="20"/>
                <w:u w:val="single"/>
                <w:lang w:eastAsia="lv-LV"/>
              </w:rPr>
            </w:pPr>
          </w:p>
        </w:tc>
        <w:tc>
          <w:tcPr>
            <w:tcW w:w="1340" w:type="dxa"/>
            <w:tcBorders>
              <w:top w:val="nil"/>
              <w:left w:val="nil"/>
              <w:bottom w:val="nil"/>
              <w:right w:val="nil"/>
            </w:tcBorders>
            <w:shd w:val="clear" w:color="auto" w:fill="auto"/>
            <w:noWrap/>
            <w:vAlign w:val="center"/>
            <w:hideMark/>
          </w:tcPr>
          <w:p w14:paraId="5BEC67B7" w14:textId="77777777" w:rsidR="00426526" w:rsidRPr="00426526" w:rsidRDefault="00426526" w:rsidP="00426526">
            <w:pPr>
              <w:spacing w:line="240" w:lineRule="auto"/>
              <w:jc w:val="left"/>
              <w:rPr>
                <w:rFonts w:ascii="Calibri" w:hAnsi="Calibri" w:cs="Calibri"/>
                <w:color w:val="000000"/>
                <w:sz w:val="20"/>
                <w:szCs w:val="20"/>
                <w:u w:val="single"/>
                <w:lang w:eastAsia="lv-LV"/>
              </w:rPr>
            </w:pPr>
          </w:p>
        </w:tc>
        <w:tc>
          <w:tcPr>
            <w:tcW w:w="1260" w:type="dxa"/>
            <w:tcBorders>
              <w:top w:val="nil"/>
              <w:left w:val="nil"/>
              <w:bottom w:val="nil"/>
              <w:right w:val="nil"/>
            </w:tcBorders>
            <w:shd w:val="clear" w:color="auto" w:fill="auto"/>
            <w:noWrap/>
            <w:vAlign w:val="bottom"/>
            <w:hideMark/>
          </w:tcPr>
          <w:p w14:paraId="1753C5A1" w14:textId="77777777" w:rsidR="00426526" w:rsidRPr="00426526" w:rsidRDefault="00426526" w:rsidP="00426526">
            <w:pPr>
              <w:spacing w:line="240" w:lineRule="auto"/>
              <w:jc w:val="left"/>
              <w:rPr>
                <w:rFonts w:ascii="Calibri" w:hAnsi="Calibri" w:cs="Calibri"/>
                <w:color w:val="000000"/>
                <w:sz w:val="20"/>
                <w:szCs w:val="20"/>
                <w:lang w:eastAsia="lv-LV"/>
              </w:rPr>
            </w:pPr>
          </w:p>
        </w:tc>
      </w:tr>
      <w:tr w:rsidR="00426526" w:rsidRPr="00426526" w14:paraId="581E154B" w14:textId="77777777" w:rsidTr="00426526">
        <w:trPr>
          <w:trHeight w:val="255"/>
          <w:jc w:val="center"/>
        </w:trPr>
        <w:tc>
          <w:tcPr>
            <w:tcW w:w="6100" w:type="dxa"/>
            <w:tcBorders>
              <w:top w:val="single" w:sz="4" w:space="0" w:color="auto"/>
              <w:left w:val="single" w:sz="4" w:space="0" w:color="auto"/>
              <w:bottom w:val="single" w:sz="4" w:space="0" w:color="auto"/>
              <w:right w:val="nil"/>
            </w:tcBorders>
            <w:shd w:val="clear" w:color="000000" w:fill="D9D9D9"/>
            <w:noWrap/>
            <w:vAlign w:val="center"/>
            <w:hideMark/>
          </w:tcPr>
          <w:p w14:paraId="132C68A1"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r w:rsidRPr="00426526">
              <w:rPr>
                <w:rFonts w:ascii="Calibri" w:hAnsi="Calibri" w:cs="Calibri"/>
                <w:b/>
                <w:bCs/>
                <w:color w:val="000000"/>
                <w:sz w:val="20"/>
                <w:szCs w:val="20"/>
                <w:u w:val="single"/>
                <w:lang w:eastAsia="lv-LV"/>
              </w:rPr>
              <w:t>Kurināmā izmaksas ***</w:t>
            </w:r>
          </w:p>
        </w:tc>
        <w:tc>
          <w:tcPr>
            <w:tcW w:w="1640" w:type="dxa"/>
            <w:tcBorders>
              <w:top w:val="single" w:sz="4" w:space="0" w:color="auto"/>
              <w:left w:val="nil"/>
              <w:bottom w:val="single" w:sz="4" w:space="0" w:color="auto"/>
              <w:right w:val="nil"/>
            </w:tcBorders>
            <w:shd w:val="clear" w:color="000000" w:fill="D9D9D9"/>
            <w:noWrap/>
            <w:vAlign w:val="center"/>
            <w:hideMark/>
          </w:tcPr>
          <w:p w14:paraId="29B6A927"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440" w:type="dxa"/>
            <w:tcBorders>
              <w:top w:val="single" w:sz="4" w:space="0" w:color="auto"/>
              <w:left w:val="nil"/>
              <w:bottom w:val="single" w:sz="4" w:space="0" w:color="auto"/>
              <w:right w:val="nil"/>
            </w:tcBorders>
            <w:shd w:val="clear" w:color="000000" w:fill="D9D9D9"/>
            <w:noWrap/>
            <w:vAlign w:val="center"/>
            <w:hideMark/>
          </w:tcPr>
          <w:p w14:paraId="5F840DA4"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340" w:type="dxa"/>
            <w:tcBorders>
              <w:top w:val="single" w:sz="4" w:space="0" w:color="auto"/>
              <w:left w:val="nil"/>
              <w:bottom w:val="single" w:sz="4" w:space="0" w:color="auto"/>
              <w:right w:val="nil"/>
            </w:tcBorders>
            <w:shd w:val="clear" w:color="000000" w:fill="D9D9D9"/>
            <w:noWrap/>
            <w:vAlign w:val="center"/>
            <w:hideMark/>
          </w:tcPr>
          <w:p w14:paraId="680C2990"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14:paraId="35A3631D"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r>
      <w:tr w:rsidR="00426526" w:rsidRPr="00426526" w14:paraId="6D89E939"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FFD966"/>
            <w:noWrap/>
            <w:vAlign w:val="center"/>
            <w:hideMark/>
          </w:tcPr>
          <w:p w14:paraId="1523BC36" w14:textId="77777777" w:rsidR="00426526" w:rsidRPr="00426526" w:rsidRDefault="00426526" w:rsidP="00426526">
            <w:pPr>
              <w:spacing w:line="240" w:lineRule="auto"/>
              <w:jc w:val="lef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Kurināmā veids</w:t>
            </w:r>
          </w:p>
        </w:tc>
        <w:tc>
          <w:tcPr>
            <w:tcW w:w="1640" w:type="dxa"/>
            <w:tcBorders>
              <w:top w:val="nil"/>
              <w:left w:val="nil"/>
              <w:bottom w:val="single" w:sz="4" w:space="0" w:color="auto"/>
              <w:right w:val="single" w:sz="4" w:space="0" w:color="auto"/>
            </w:tcBorders>
            <w:shd w:val="clear" w:color="000000" w:fill="FFD966"/>
            <w:noWrap/>
            <w:vAlign w:val="center"/>
            <w:hideMark/>
          </w:tcPr>
          <w:p w14:paraId="16F80E8E"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440" w:type="dxa"/>
            <w:tcBorders>
              <w:top w:val="nil"/>
              <w:left w:val="nil"/>
              <w:bottom w:val="single" w:sz="4" w:space="0" w:color="auto"/>
              <w:right w:val="nil"/>
            </w:tcBorders>
            <w:shd w:val="clear" w:color="000000" w:fill="FFD966"/>
            <w:noWrap/>
            <w:vAlign w:val="center"/>
            <w:hideMark/>
          </w:tcPr>
          <w:p w14:paraId="45531422"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Malka</w:t>
            </w:r>
          </w:p>
        </w:tc>
        <w:tc>
          <w:tcPr>
            <w:tcW w:w="1340" w:type="dxa"/>
            <w:tcBorders>
              <w:top w:val="nil"/>
              <w:left w:val="single" w:sz="4" w:space="0" w:color="auto"/>
              <w:bottom w:val="single" w:sz="4" w:space="0" w:color="auto"/>
              <w:right w:val="nil"/>
            </w:tcBorders>
            <w:shd w:val="clear" w:color="000000" w:fill="FFD966"/>
            <w:noWrap/>
            <w:vAlign w:val="center"/>
            <w:hideMark/>
          </w:tcPr>
          <w:p w14:paraId="1F383F2F"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Malka</w:t>
            </w:r>
          </w:p>
        </w:tc>
        <w:tc>
          <w:tcPr>
            <w:tcW w:w="1260" w:type="dxa"/>
            <w:tcBorders>
              <w:top w:val="nil"/>
              <w:left w:val="single" w:sz="4" w:space="0" w:color="auto"/>
              <w:bottom w:val="single" w:sz="4" w:space="0" w:color="auto"/>
              <w:right w:val="nil"/>
            </w:tcBorders>
            <w:shd w:val="clear" w:color="000000" w:fill="FFD966"/>
            <w:noWrap/>
            <w:vAlign w:val="center"/>
            <w:hideMark/>
          </w:tcPr>
          <w:p w14:paraId="4BDCB7F4"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Malka</w:t>
            </w:r>
          </w:p>
        </w:tc>
      </w:tr>
      <w:tr w:rsidR="00426526" w:rsidRPr="00426526" w14:paraId="2FB2E8FB" w14:textId="77777777" w:rsidTr="00426526">
        <w:trPr>
          <w:trHeight w:val="855"/>
          <w:jc w:val="center"/>
        </w:trPr>
        <w:tc>
          <w:tcPr>
            <w:tcW w:w="6100" w:type="dxa"/>
            <w:tcBorders>
              <w:top w:val="nil"/>
              <w:left w:val="single" w:sz="4" w:space="0" w:color="auto"/>
              <w:bottom w:val="single" w:sz="4" w:space="0" w:color="auto"/>
              <w:right w:val="single" w:sz="4" w:space="0" w:color="auto"/>
            </w:tcBorders>
            <w:shd w:val="clear" w:color="000000" w:fill="FFE699"/>
            <w:noWrap/>
            <w:vAlign w:val="center"/>
            <w:hideMark/>
          </w:tcPr>
          <w:p w14:paraId="5EC52AE3"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Kurināmā cena uz projekta iesniegšanas brīdi</w:t>
            </w:r>
          </w:p>
        </w:tc>
        <w:tc>
          <w:tcPr>
            <w:tcW w:w="1640" w:type="dxa"/>
            <w:tcBorders>
              <w:top w:val="nil"/>
              <w:left w:val="nil"/>
              <w:bottom w:val="single" w:sz="4" w:space="0" w:color="auto"/>
              <w:right w:val="single" w:sz="4" w:space="0" w:color="auto"/>
            </w:tcBorders>
            <w:shd w:val="clear" w:color="auto" w:fill="auto"/>
            <w:vAlign w:val="center"/>
            <w:hideMark/>
          </w:tcPr>
          <w:p w14:paraId="4D0B37FB"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EUR/m</w:t>
            </w:r>
            <w:r w:rsidRPr="00426526">
              <w:rPr>
                <w:rFonts w:ascii="Calibri" w:hAnsi="Calibri" w:cs="Calibri"/>
                <w:color w:val="000000"/>
                <w:sz w:val="20"/>
                <w:szCs w:val="20"/>
                <w:vertAlign w:val="superscript"/>
                <w:lang w:eastAsia="lv-LV"/>
              </w:rPr>
              <w:t>3</w:t>
            </w:r>
            <w:r w:rsidRPr="00426526">
              <w:rPr>
                <w:rFonts w:ascii="Calibri" w:hAnsi="Calibri" w:cs="Calibri"/>
                <w:color w:val="000000"/>
                <w:sz w:val="20"/>
                <w:szCs w:val="20"/>
                <w:lang w:eastAsia="lv-LV"/>
              </w:rPr>
              <w:t xml:space="preserve">ber </w:t>
            </w:r>
            <w:r w:rsidRPr="00426526">
              <w:rPr>
                <w:rFonts w:ascii="Calibri" w:hAnsi="Calibri" w:cs="Calibri"/>
                <w:color w:val="000000"/>
                <w:sz w:val="20"/>
                <w:szCs w:val="20"/>
                <w:lang w:eastAsia="lv-LV"/>
              </w:rPr>
              <w:br/>
              <w:t xml:space="preserve">vai EUR/t </w:t>
            </w:r>
            <w:r w:rsidRPr="00426526">
              <w:rPr>
                <w:rFonts w:ascii="Calibri" w:hAnsi="Calibri" w:cs="Calibri"/>
                <w:color w:val="000000"/>
                <w:sz w:val="20"/>
                <w:szCs w:val="20"/>
                <w:lang w:eastAsia="lv-LV"/>
              </w:rPr>
              <w:br/>
              <w:t>vai EUR/1000 m</w:t>
            </w:r>
            <w:r w:rsidRPr="00426526">
              <w:rPr>
                <w:rFonts w:ascii="Calibri" w:hAnsi="Calibri" w:cs="Calibri"/>
                <w:color w:val="000000"/>
                <w:sz w:val="20"/>
                <w:szCs w:val="20"/>
                <w:vertAlign w:val="superscript"/>
                <w:lang w:eastAsia="lv-LV"/>
              </w:rPr>
              <w:t>3</w:t>
            </w:r>
          </w:p>
        </w:tc>
        <w:tc>
          <w:tcPr>
            <w:tcW w:w="1440" w:type="dxa"/>
            <w:tcBorders>
              <w:top w:val="nil"/>
              <w:left w:val="nil"/>
              <w:bottom w:val="single" w:sz="4" w:space="0" w:color="auto"/>
              <w:right w:val="single" w:sz="4" w:space="0" w:color="auto"/>
            </w:tcBorders>
            <w:shd w:val="clear" w:color="auto" w:fill="auto"/>
            <w:noWrap/>
            <w:vAlign w:val="center"/>
            <w:hideMark/>
          </w:tcPr>
          <w:p w14:paraId="426F7924"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1,06 </w:t>
            </w:r>
          </w:p>
        </w:tc>
        <w:tc>
          <w:tcPr>
            <w:tcW w:w="1340" w:type="dxa"/>
            <w:tcBorders>
              <w:top w:val="nil"/>
              <w:left w:val="nil"/>
              <w:bottom w:val="single" w:sz="4" w:space="0" w:color="auto"/>
              <w:right w:val="single" w:sz="4" w:space="0" w:color="auto"/>
            </w:tcBorders>
            <w:shd w:val="clear" w:color="auto" w:fill="auto"/>
            <w:noWrap/>
            <w:vAlign w:val="center"/>
            <w:hideMark/>
          </w:tcPr>
          <w:p w14:paraId="49873591"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631ECD32"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5CDBC2F9"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FFE699"/>
            <w:noWrap/>
            <w:vAlign w:val="center"/>
            <w:hideMark/>
          </w:tcPr>
          <w:p w14:paraId="7DA0BBA6"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Kurināmā patēriņš</w:t>
            </w:r>
          </w:p>
        </w:tc>
        <w:tc>
          <w:tcPr>
            <w:tcW w:w="1640" w:type="dxa"/>
            <w:tcBorders>
              <w:top w:val="nil"/>
              <w:left w:val="nil"/>
              <w:bottom w:val="single" w:sz="4" w:space="0" w:color="auto"/>
              <w:right w:val="single" w:sz="4" w:space="0" w:color="auto"/>
            </w:tcBorders>
            <w:shd w:val="clear" w:color="auto" w:fill="auto"/>
            <w:noWrap/>
            <w:vAlign w:val="center"/>
            <w:hideMark/>
          </w:tcPr>
          <w:p w14:paraId="1A4BC0AC"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672B5994"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531,96 </w:t>
            </w:r>
          </w:p>
        </w:tc>
        <w:tc>
          <w:tcPr>
            <w:tcW w:w="1340" w:type="dxa"/>
            <w:tcBorders>
              <w:top w:val="nil"/>
              <w:left w:val="nil"/>
              <w:bottom w:val="single" w:sz="4" w:space="0" w:color="auto"/>
              <w:right w:val="single" w:sz="4" w:space="0" w:color="auto"/>
            </w:tcBorders>
            <w:shd w:val="clear" w:color="auto" w:fill="auto"/>
            <w:noWrap/>
            <w:vAlign w:val="center"/>
            <w:hideMark/>
          </w:tcPr>
          <w:p w14:paraId="05186D78"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152C3AE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1108C26B" w14:textId="77777777" w:rsidTr="00426526">
        <w:trPr>
          <w:trHeight w:val="855"/>
          <w:jc w:val="center"/>
        </w:trPr>
        <w:tc>
          <w:tcPr>
            <w:tcW w:w="6100" w:type="dxa"/>
            <w:tcBorders>
              <w:top w:val="nil"/>
              <w:left w:val="single" w:sz="4" w:space="0" w:color="auto"/>
              <w:bottom w:val="single" w:sz="4" w:space="0" w:color="auto"/>
              <w:right w:val="single" w:sz="4" w:space="0" w:color="auto"/>
            </w:tcBorders>
            <w:shd w:val="clear" w:color="000000" w:fill="FFE699"/>
            <w:noWrap/>
            <w:vAlign w:val="center"/>
            <w:hideMark/>
          </w:tcPr>
          <w:p w14:paraId="75D3A03F"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Zemākais sadegšanas siltums</w:t>
            </w:r>
          </w:p>
        </w:tc>
        <w:tc>
          <w:tcPr>
            <w:tcW w:w="1640" w:type="dxa"/>
            <w:tcBorders>
              <w:top w:val="nil"/>
              <w:left w:val="nil"/>
              <w:bottom w:val="single" w:sz="4" w:space="0" w:color="auto"/>
              <w:right w:val="single" w:sz="4" w:space="0" w:color="auto"/>
            </w:tcBorders>
            <w:shd w:val="clear" w:color="auto" w:fill="auto"/>
            <w:vAlign w:val="center"/>
            <w:hideMark/>
          </w:tcPr>
          <w:p w14:paraId="52B79044"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/m</w:t>
            </w:r>
            <w:r w:rsidRPr="00426526">
              <w:rPr>
                <w:rFonts w:ascii="Calibri" w:hAnsi="Calibri" w:cs="Calibri"/>
                <w:color w:val="000000"/>
                <w:sz w:val="20"/>
                <w:szCs w:val="20"/>
                <w:vertAlign w:val="superscript"/>
                <w:lang w:eastAsia="lv-LV"/>
              </w:rPr>
              <w:t>3</w:t>
            </w:r>
            <w:r w:rsidRPr="00426526">
              <w:rPr>
                <w:rFonts w:ascii="Calibri" w:hAnsi="Calibri" w:cs="Calibri"/>
                <w:color w:val="000000"/>
                <w:sz w:val="20"/>
                <w:szCs w:val="20"/>
                <w:lang w:eastAsia="lv-LV"/>
              </w:rPr>
              <w:t xml:space="preserve">ber </w:t>
            </w:r>
            <w:r w:rsidRPr="00426526">
              <w:rPr>
                <w:rFonts w:ascii="Calibri" w:hAnsi="Calibri" w:cs="Calibri"/>
                <w:color w:val="000000"/>
                <w:sz w:val="20"/>
                <w:szCs w:val="20"/>
                <w:lang w:eastAsia="lv-LV"/>
              </w:rPr>
              <w:br/>
              <w:t xml:space="preserve">vai </w:t>
            </w: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 xml:space="preserve">/t </w:t>
            </w:r>
            <w:r w:rsidRPr="00426526">
              <w:rPr>
                <w:rFonts w:ascii="Calibri" w:hAnsi="Calibri" w:cs="Calibri"/>
                <w:color w:val="000000"/>
                <w:sz w:val="20"/>
                <w:szCs w:val="20"/>
                <w:lang w:eastAsia="lv-LV"/>
              </w:rPr>
              <w:br/>
              <w:t xml:space="preserve">vai </w:t>
            </w: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/1000 m</w:t>
            </w:r>
            <w:r w:rsidRPr="00426526">
              <w:rPr>
                <w:rFonts w:ascii="Calibri" w:hAnsi="Calibri" w:cs="Calibri"/>
                <w:color w:val="000000"/>
                <w:sz w:val="20"/>
                <w:szCs w:val="20"/>
                <w:vertAlign w:val="superscript"/>
                <w:lang w:eastAsia="lv-LV"/>
              </w:rPr>
              <w:t>3</w:t>
            </w:r>
          </w:p>
        </w:tc>
        <w:tc>
          <w:tcPr>
            <w:tcW w:w="1440" w:type="dxa"/>
            <w:tcBorders>
              <w:top w:val="nil"/>
              <w:left w:val="nil"/>
              <w:bottom w:val="single" w:sz="4" w:space="0" w:color="auto"/>
              <w:right w:val="single" w:sz="4" w:space="0" w:color="auto"/>
            </w:tcBorders>
            <w:shd w:val="clear" w:color="auto" w:fill="auto"/>
            <w:noWrap/>
            <w:vAlign w:val="center"/>
            <w:hideMark/>
          </w:tcPr>
          <w:p w14:paraId="6726527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1,56 </w:t>
            </w:r>
          </w:p>
        </w:tc>
        <w:tc>
          <w:tcPr>
            <w:tcW w:w="1340" w:type="dxa"/>
            <w:tcBorders>
              <w:top w:val="nil"/>
              <w:left w:val="nil"/>
              <w:bottom w:val="single" w:sz="4" w:space="0" w:color="auto"/>
              <w:right w:val="single" w:sz="4" w:space="0" w:color="auto"/>
            </w:tcBorders>
            <w:shd w:val="clear" w:color="auto" w:fill="auto"/>
            <w:noWrap/>
            <w:vAlign w:val="center"/>
            <w:hideMark/>
          </w:tcPr>
          <w:p w14:paraId="4435E62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62CA96D1"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7019CF33" w14:textId="77777777" w:rsidTr="00426526">
        <w:trPr>
          <w:trHeight w:val="810"/>
          <w:jc w:val="center"/>
        </w:trPr>
        <w:tc>
          <w:tcPr>
            <w:tcW w:w="6100" w:type="dxa"/>
            <w:tcBorders>
              <w:top w:val="nil"/>
              <w:left w:val="single" w:sz="4" w:space="0" w:color="auto"/>
              <w:bottom w:val="single" w:sz="4" w:space="0" w:color="auto"/>
              <w:right w:val="single" w:sz="4" w:space="0" w:color="auto"/>
            </w:tcBorders>
            <w:shd w:val="clear" w:color="000000" w:fill="FFE699"/>
            <w:noWrap/>
            <w:vAlign w:val="center"/>
            <w:hideMark/>
          </w:tcPr>
          <w:p w14:paraId="18174B54"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Kurināmā patēriņš naturālās vienībās</w:t>
            </w:r>
          </w:p>
        </w:tc>
        <w:tc>
          <w:tcPr>
            <w:tcW w:w="1640" w:type="dxa"/>
            <w:tcBorders>
              <w:top w:val="nil"/>
              <w:left w:val="nil"/>
              <w:bottom w:val="single" w:sz="4" w:space="0" w:color="auto"/>
              <w:right w:val="single" w:sz="4" w:space="0" w:color="auto"/>
            </w:tcBorders>
            <w:shd w:val="clear" w:color="000000" w:fill="C6E0B4"/>
            <w:vAlign w:val="center"/>
            <w:hideMark/>
          </w:tcPr>
          <w:p w14:paraId="50B1A1CB"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m</w:t>
            </w:r>
            <w:r w:rsidRPr="00426526">
              <w:rPr>
                <w:rFonts w:ascii="Calibri" w:hAnsi="Calibri" w:cs="Calibri"/>
                <w:color w:val="000000"/>
                <w:sz w:val="20"/>
                <w:szCs w:val="20"/>
                <w:vertAlign w:val="superscript"/>
                <w:lang w:eastAsia="lv-LV"/>
              </w:rPr>
              <w:t>3</w:t>
            </w:r>
            <w:r w:rsidRPr="00426526">
              <w:rPr>
                <w:rFonts w:ascii="Calibri" w:hAnsi="Calibri" w:cs="Calibri"/>
                <w:color w:val="000000"/>
                <w:sz w:val="20"/>
                <w:szCs w:val="20"/>
                <w:lang w:eastAsia="lv-LV"/>
              </w:rPr>
              <w:t xml:space="preserve">ber/gadā </w:t>
            </w:r>
            <w:r w:rsidRPr="00426526">
              <w:rPr>
                <w:rFonts w:ascii="Calibri" w:hAnsi="Calibri" w:cs="Calibri"/>
                <w:color w:val="000000"/>
                <w:sz w:val="20"/>
                <w:szCs w:val="20"/>
                <w:lang w:eastAsia="lv-LV"/>
              </w:rPr>
              <w:br/>
              <w:t>vai t/gadā</w:t>
            </w:r>
            <w:r w:rsidRPr="00426526">
              <w:rPr>
                <w:rFonts w:ascii="Calibri" w:hAnsi="Calibri" w:cs="Calibri"/>
                <w:color w:val="000000"/>
                <w:sz w:val="20"/>
                <w:szCs w:val="20"/>
                <w:lang w:eastAsia="lv-LV"/>
              </w:rPr>
              <w:br/>
              <w:t>vai 1000 m3/gadā</w:t>
            </w:r>
          </w:p>
        </w:tc>
        <w:tc>
          <w:tcPr>
            <w:tcW w:w="1440" w:type="dxa"/>
            <w:tcBorders>
              <w:top w:val="nil"/>
              <w:left w:val="nil"/>
              <w:bottom w:val="single" w:sz="4" w:space="0" w:color="auto"/>
              <w:right w:val="single" w:sz="4" w:space="0" w:color="auto"/>
            </w:tcBorders>
            <w:shd w:val="clear" w:color="auto" w:fill="auto"/>
            <w:noWrap/>
            <w:vAlign w:val="center"/>
            <w:hideMark/>
          </w:tcPr>
          <w:p w14:paraId="4998BF2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341,00 </w:t>
            </w:r>
          </w:p>
        </w:tc>
        <w:tc>
          <w:tcPr>
            <w:tcW w:w="1340" w:type="dxa"/>
            <w:tcBorders>
              <w:top w:val="nil"/>
              <w:left w:val="nil"/>
              <w:bottom w:val="single" w:sz="4" w:space="0" w:color="auto"/>
              <w:right w:val="single" w:sz="4" w:space="0" w:color="auto"/>
            </w:tcBorders>
            <w:shd w:val="clear" w:color="auto" w:fill="auto"/>
            <w:noWrap/>
            <w:vAlign w:val="center"/>
            <w:hideMark/>
          </w:tcPr>
          <w:p w14:paraId="03E98C1E"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31B10BAE"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1955614B"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FFD966"/>
            <w:noWrap/>
            <w:vAlign w:val="center"/>
            <w:hideMark/>
          </w:tcPr>
          <w:p w14:paraId="292ED230"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Attiecīgā kurināmā izmaksas kopā:</w:t>
            </w:r>
          </w:p>
        </w:tc>
        <w:tc>
          <w:tcPr>
            <w:tcW w:w="1640" w:type="dxa"/>
            <w:tcBorders>
              <w:top w:val="nil"/>
              <w:left w:val="nil"/>
              <w:bottom w:val="single" w:sz="4" w:space="0" w:color="auto"/>
              <w:right w:val="single" w:sz="4" w:space="0" w:color="auto"/>
            </w:tcBorders>
            <w:shd w:val="clear" w:color="000000" w:fill="FFD966"/>
            <w:noWrap/>
            <w:vAlign w:val="center"/>
            <w:hideMark/>
          </w:tcPr>
          <w:p w14:paraId="04423C41"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FFD966"/>
            <w:noWrap/>
            <w:vAlign w:val="center"/>
            <w:hideMark/>
          </w:tcPr>
          <w:p w14:paraId="7C0E41A8"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361,46 </w:t>
            </w:r>
          </w:p>
        </w:tc>
        <w:tc>
          <w:tcPr>
            <w:tcW w:w="1340" w:type="dxa"/>
            <w:tcBorders>
              <w:top w:val="nil"/>
              <w:left w:val="nil"/>
              <w:bottom w:val="single" w:sz="4" w:space="0" w:color="auto"/>
              <w:right w:val="single" w:sz="4" w:space="0" w:color="auto"/>
            </w:tcBorders>
            <w:shd w:val="clear" w:color="000000" w:fill="FFD966"/>
            <w:noWrap/>
            <w:vAlign w:val="center"/>
            <w:hideMark/>
          </w:tcPr>
          <w:p w14:paraId="49F9C523"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000000" w:fill="FFD966"/>
            <w:noWrap/>
            <w:vAlign w:val="center"/>
            <w:hideMark/>
          </w:tcPr>
          <w:p w14:paraId="0E0CBA57"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0,00 </w:t>
            </w:r>
          </w:p>
        </w:tc>
      </w:tr>
      <w:tr w:rsidR="00426526" w:rsidRPr="00426526" w14:paraId="1C0436D5"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FFD966"/>
            <w:noWrap/>
            <w:vAlign w:val="center"/>
            <w:hideMark/>
          </w:tcPr>
          <w:p w14:paraId="7B822ADF" w14:textId="77777777" w:rsidR="00426526" w:rsidRPr="00426526" w:rsidRDefault="00426526" w:rsidP="00426526">
            <w:pPr>
              <w:spacing w:line="240" w:lineRule="auto"/>
              <w:jc w:val="lef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Kurināmā veids</w:t>
            </w:r>
          </w:p>
        </w:tc>
        <w:tc>
          <w:tcPr>
            <w:tcW w:w="1640" w:type="dxa"/>
            <w:tcBorders>
              <w:top w:val="nil"/>
              <w:left w:val="nil"/>
              <w:bottom w:val="single" w:sz="4" w:space="0" w:color="auto"/>
              <w:right w:val="single" w:sz="4" w:space="0" w:color="auto"/>
            </w:tcBorders>
            <w:shd w:val="clear" w:color="000000" w:fill="FFD966"/>
            <w:noWrap/>
            <w:vAlign w:val="center"/>
            <w:hideMark/>
          </w:tcPr>
          <w:p w14:paraId="4BB3A8CB"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440" w:type="dxa"/>
            <w:tcBorders>
              <w:top w:val="nil"/>
              <w:left w:val="nil"/>
              <w:bottom w:val="single" w:sz="4" w:space="0" w:color="auto"/>
              <w:right w:val="nil"/>
            </w:tcBorders>
            <w:shd w:val="clear" w:color="000000" w:fill="FFD966"/>
            <w:noWrap/>
            <w:vAlign w:val="center"/>
            <w:hideMark/>
          </w:tcPr>
          <w:p w14:paraId="465F5048"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Šķelda</w:t>
            </w:r>
          </w:p>
        </w:tc>
        <w:tc>
          <w:tcPr>
            <w:tcW w:w="1340" w:type="dxa"/>
            <w:tcBorders>
              <w:top w:val="nil"/>
              <w:left w:val="single" w:sz="4" w:space="0" w:color="auto"/>
              <w:bottom w:val="single" w:sz="4" w:space="0" w:color="auto"/>
              <w:right w:val="nil"/>
            </w:tcBorders>
            <w:shd w:val="clear" w:color="000000" w:fill="FFD966"/>
            <w:noWrap/>
            <w:vAlign w:val="center"/>
            <w:hideMark/>
          </w:tcPr>
          <w:p w14:paraId="5197C082"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Šķelda</w:t>
            </w:r>
          </w:p>
        </w:tc>
        <w:tc>
          <w:tcPr>
            <w:tcW w:w="1260" w:type="dxa"/>
            <w:tcBorders>
              <w:top w:val="nil"/>
              <w:left w:val="single" w:sz="4" w:space="0" w:color="auto"/>
              <w:bottom w:val="single" w:sz="4" w:space="0" w:color="auto"/>
              <w:right w:val="nil"/>
            </w:tcBorders>
            <w:shd w:val="clear" w:color="000000" w:fill="FFD966"/>
            <w:noWrap/>
            <w:vAlign w:val="center"/>
            <w:hideMark/>
          </w:tcPr>
          <w:p w14:paraId="45C119B6"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Šķelda</w:t>
            </w:r>
          </w:p>
        </w:tc>
      </w:tr>
      <w:tr w:rsidR="00426526" w:rsidRPr="00426526" w14:paraId="194C4439" w14:textId="77777777" w:rsidTr="00426526">
        <w:trPr>
          <w:trHeight w:val="855"/>
          <w:jc w:val="center"/>
        </w:trPr>
        <w:tc>
          <w:tcPr>
            <w:tcW w:w="6100" w:type="dxa"/>
            <w:tcBorders>
              <w:top w:val="nil"/>
              <w:left w:val="single" w:sz="4" w:space="0" w:color="auto"/>
              <w:bottom w:val="single" w:sz="4" w:space="0" w:color="auto"/>
              <w:right w:val="single" w:sz="4" w:space="0" w:color="auto"/>
            </w:tcBorders>
            <w:shd w:val="clear" w:color="000000" w:fill="FFE699"/>
            <w:noWrap/>
            <w:vAlign w:val="center"/>
            <w:hideMark/>
          </w:tcPr>
          <w:p w14:paraId="68B84971"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Kurināmā cena uz projekta iesniegšanas brīdi</w:t>
            </w:r>
          </w:p>
        </w:tc>
        <w:tc>
          <w:tcPr>
            <w:tcW w:w="1640" w:type="dxa"/>
            <w:tcBorders>
              <w:top w:val="nil"/>
              <w:left w:val="nil"/>
              <w:bottom w:val="single" w:sz="4" w:space="0" w:color="auto"/>
              <w:right w:val="single" w:sz="4" w:space="0" w:color="auto"/>
            </w:tcBorders>
            <w:shd w:val="clear" w:color="auto" w:fill="auto"/>
            <w:vAlign w:val="center"/>
            <w:hideMark/>
          </w:tcPr>
          <w:p w14:paraId="00E65982"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EUR/m</w:t>
            </w:r>
            <w:r w:rsidRPr="00426526">
              <w:rPr>
                <w:rFonts w:ascii="Calibri" w:hAnsi="Calibri" w:cs="Calibri"/>
                <w:color w:val="000000"/>
                <w:sz w:val="20"/>
                <w:szCs w:val="20"/>
                <w:vertAlign w:val="superscript"/>
                <w:lang w:eastAsia="lv-LV"/>
              </w:rPr>
              <w:t>3</w:t>
            </w:r>
            <w:r w:rsidRPr="00426526">
              <w:rPr>
                <w:rFonts w:ascii="Calibri" w:hAnsi="Calibri" w:cs="Calibri"/>
                <w:color w:val="000000"/>
                <w:sz w:val="20"/>
                <w:szCs w:val="20"/>
                <w:lang w:eastAsia="lv-LV"/>
              </w:rPr>
              <w:t xml:space="preserve">ber </w:t>
            </w:r>
            <w:r w:rsidRPr="00426526">
              <w:rPr>
                <w:rFonts w:ascii="Calibri" w:hAnsi="Calibri" w:cs="Calibri"/>
                <w:color w:val="000000"/>
                <w:sz w:val="20"/>
                <w:szCs w:val="20"/>
                <w:lang w:eastAsia="lv-LV"/>
              </w:rPr>
              <w:br/>
              <w:t xml:space="preserve">vai EUR/t </w:t>
            </w:r>
            <w:r w:rsidRPr="00426526">
              <w:rPr>
                <w:rFonts w:ascii="Calibri" w:hAnsi="Calibri" w:cs="Calibri"/>
                <w:color w:val="000000"/>
                <w:sz w:val="20"/>
                <w:szCs w:val="20"/>
                <w:lang w:eastAsia="lv-LV"/>
              </w:rPr>
              <w:br/>
              <w:t>vai EUR/1000 m</w:t>
            </w:r>
            <w:r w:rsidRPr="00426526">
              <w:rPr>
                <w:rFonts w:ascii="Calibri" w:hAnsi="Calibri" w:cs="Calibri"/>
                <w:color w:val="000000"/>
                <w:sz w:val="20"/>
                <w:szCs w:val="20"/>
                <w:vertAlign w:val="superscript"/>
                <w:lang w:eastAsia="lv-LV"/>
              </w:rPr>
              <w:t>3</w:t>
            </w:r>
          </w:p>
        </w:tc>
        <w:tc>
          <w:tcPr>
            <w:tcW w:w="1440" w:type="dxa"/>
            <w:tcBorders>
              <w:top w:val="nil"/>
              <w:left w:val="nil"/>
              <w:bottom w:val="single" w:sz="4" w:space="0" w:color="auto"/>
              <w:right w:val="single" w:sz="4" w:space="0" w:color="auto"/>
            </w:tcBorders>
            <w:shd w:val="clear" w:color="auto" w:fill="auto"/>
            <w:noWrap/>
            <w:vAlign w:val="center"/>
            <w:hideMark/>
          </w:tcPr>
          <w:p w14:paraId="20048175"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8,45 </w:t>
            </w:r>
          </w:p>
        </w:tc>
        <w:tc>
          <w:tcPr>
            <w:tcW w:w="1340" w:type="dxa"/>
            <w:tcBorders>
              <w:top w:val="nil"/>
              <w:left w:val="nil"/>
              <w:bottom w:val="single" w:sz="4" w:space="0" w:color="auto"/>
              <w:right w:val="single" w:sz="4" w:space="0" w:color="auto"/>
            </w:tcBorders>
            <w:shd w:val="clear" w:color="auto" w:fill="auto"/>
            <w:noWrap/>
            <w:vAlign w:val="center"/>
            <w:hideMark/>
          </w:tcPr>
          <w:p w14:paraId="67E725F1"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8,45 </w:t>
            </w:r>
          </w:p>
        </w:tc>
        <w:tc>
          <w:tcPr>
            <w:tcW w:w="1260" w:type="dxa"/>
            <w:tcBorders>
              <w:top w:val="nil"/>
              <w:left w:val="nil"/>
              <w:bottom w:val="single" w:sz="4" w:space="0" w:color="auto"/>
              <w:right w:val="single" w:sz="4" w:space="0" w:color="auto"/>
            </w:tcBorders>
            <w:shd w:val="clear" w:color="auto" w:fill="auto"/>
            <w:noWrap/>
            <w:vAlign w:val="center"/>
            <w:hideMark/>
          </w:tcPr>
          <w:p w14:paraId="29A77BFC"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8,45 </w:t>
            </w:r>
          </w:p>
        </w:tc>
      </w:tr>
      <w:tr w:rsidR="00426526" w:rsidRPr="00426526" w14:paraId="50027537"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FFE699"/>
            <w:noWrap/>
            <w:vAlign w:val="center"/>
            <w:hideMark/>
          </w:tcPr>
          <w:p w14:paraId="1DE1F1BC"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Kurināmā patēriņš</w:t>
            </w:r>
          </w:p>
        </w:tc>
        <w:tc>
          <w:tcPr>
            <w:tcW w:w="1640" w:type="dxa"/>
            <w:tcBorders>
              <w:top w:val="nil"/>
              <w:left w:val="nil"/>
              <w:bottom w:val="single" w:sz="4" w:space="0" w:color="auto"/>
              <w:right w:val="single" w:sz="4" w:space="0" w:color="auto"/>
            </w:tcBorders>
            <w:shd w:val="clear" w:color="auto" w:fill="auto"/>
            <w:noWrap/>
            <w:vAlign w:val="center"/>
            <w:hideMark/>
          </w:tcPr>
          <w:p w14:paraId="00038787"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2272EB6F"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6 996,56 </w:t>
            </w:r>
          </w:p>
        </w:tc>
        <w:tc>
          <w:tcPr>
            <w:tcW w:w="1340" w:type="dxa"/>
            <w:tcBorders>
              <w:top w:val="nil"/>
              <w:left w:val="nil"/>
              <w:bottom w:val="single" w:sz="4" w:space="0" w:color="auto"/>
              <w:right w:val="single" w:sz="4" w:space="0" w:color="auto"/>
            </w:tcBorders>
            <w:shd w:val="clear" w:color="auto" w:fill="auto"/>
            <w:noWrap/>
            <w:vAlign w:val="center"/>
            <w:hideMark/>
          </w:tcPr>
          <w:p w14:paraId="2DBECD4E"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6 581,61 </w:t>
            </w:r>
          </w:p>
        </w:tc>
        <w:tc>
          <w:tcPr>
            <w:tcW w:w="1260" w:type="dxa"/>
            <w:tcBorders>
              <w:top w:val="nil"/>
              <w:left w:val="nil"/>
              <w:bottom w:val="single" w:sz="4" w:space="0" w:color="auto"/>
              <w:right w:val="single" w:sz="4" w:space="0" w:color="auto"/>
            </w:tcBorders>
            <w:shd w:val="clear" w:color="auto" w:fill="auto"/>
            <w:noWrap/>
            <w:vAlign w:val="center"/>
            <w:hideMark/>
          </w:tcPr>
          <w:p w14:paraId="0BD6F1AF"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6 898,80 </w:t>
            </w:r>
          </w:p>
        </w:tc>
      </w:tr>
      <w:tr w:rsidR="00426526" w:rsidRPr="00426526" w14:paraId="4495652F" w14:textId="77777777" w:rsidTr="00426526">
        <w:trPr>
          <w:trHeight w:val="855"/>
          <w:jc w:val="center"/>
        </w:trPr>
        <w:tc>
          <w:tcPr>
            <w:tcW w:w="6100" w:type="dxa"/>
            <w:tcBorders>
              <w:top w:val="nil"/>
              <w:left w:val="single" w:sz="4" w:space="0" w:color="auto"/>
              <w:bottom w:val="single" w:sz="4" w:space="0" w:color="auto"/>
              <w:right w:val="single" w:sz="4" w:space="0" w:color="auto"/>
            </w:tcBorders>
            <w:shd w:val="clear" w:color="000000" w:fill="FFE699"/>
            <w:noWrap/>
            <w:vAlign w:val="center"/>
            <w:hideMark/>
          </w:tcPr>
          <w:p w14:paraId="0957AEBD"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Zemākais sadegšanas siltums</w:t>
            </w:r>
          </w:p>
        </w:tc>
        <w:tc>
          <w:tcPr>
            <w:tcW w:w="1640" w:type="dxa"/>
            <w:tcBorders>
              <w:top w:val="nil"/>
              <w:left w:val="nil"/>
              <w:bottom w:val="single" w:sz="4" w:space="0" w:color="auto"/>
              <w:right w:val="single" w:sz="4" w:space="0" w:color="auto"/>
            </w:tcBorders>
            <w:shd w:val="clear" w:color="auto" w:fill="auto"/>
            <w:vAlign w:val="center"/>
            <w:hideMark/>
          </w:tcPr>
          <w:p w14:paraId="03D74C2D"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/m</w:t>
            </w:r>
            <w:r w:rsidRPr="00426526">
              <w:rPr>
                <w:rFonts w:ascii="Calibri" w:hAnsi="Calibri" w:cs="Calibri"/>
                <w:color w:val="000000"/>
                <w:sz w:val="20"/>
                <w:szCs w:val="20"/>
                <w:vertAlign w:val="superscript"/>
                <w:lang w:eastAsia="lv-LV"/>
              </w:rPr>
              <w:t>3</w:t>
            </w:r>
            <w:r w:rsidRPr="00426526">
              <w:rPr>
                <w:rFonts w:ascii="Calibri" w:hAnsi="Calibri" w:cs="Calibri"/>
                <w:color w:val="000000"/>
                <w:sz w:val="20"/>
                <w:szCs w:val="20"/>
                <w:lang w:eastAsia="lv-LV"/>
              </w:rPr>
              <w:t xml:space="preserve">ber </w:t>
            </w:r>
            <w:r w:rsidRPr="00426526">
              <w:rPr>
                <w:rFonts w:ascii="Calibri" w:hAnsi="Calibri" w:cs="Calibri"/>
                <w:color w:val="000000"/>
                <w:sz w:val="20"/>
                <w:szCs w:val="20"/>
                <w:lang w:eastAsia="lv-LV"/>
              </w:rPr>
              <w:br/>
              <w:t xml:space="preserve">vai </w:t>
            </w: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 xml:space="preserve">/t </w:t>
            </w:r>
            <w:r w:rsidRPr="00426526">
              <w:rPr>
                <w:rFonts w:ascii="Calibri" w:hAnsi="Calibri" w:cs="Calibri"/>
                <w:color w:val="000000"/>
                <w:sz w:val="20"/>
                <w:szCs w:val="20"/>
                <w:lang w:eastAsia="lv-LV"/>
              </w:rPr>
              <w:br/>
              <w:t xml:space="preserve">vai </w:t>
            </w: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/1000 m</w:t>
            </w:r>
            <w:r w:rsidRPr="00426526">
              <w:rPr>
                <w:rFonts w:ascii="Calibri" w:hAnsi="Calibri" w:cs="Calibri"/>
                <w:color w:val="000000"/>
                <w:sz w:val="20"/>
                <w:szCs w:val="20"/>
                <w:vertAlign w:val="superscript"/>
                <w:lang w:eastAsia="lv-LV"/>
              </w:rPr>
              <w:t>3</w:t>
            </w:r>
          </w:p>
        </w:tc>
        <w:tc>
          <w:tcPr>
            <w:tcW w:w="1440" w:type="dxa"/>
            <w:tcBorders>
              <w:top w:val="nil"/>
              <w:left w:val="nil"/>
              <w:bottom w:val="single" w:sz="4" w:space="0" w:color="auto"/>
              <w:right w:val="single" w:sz="4" w:space="0" w:color="auto"/>
            </w:tcBorders>
            <w:shd w:val="clear" w:color="auto" w:fill="auto"/>
            <w:noWrap/>
            <w:vAlign w:val="center"/>
            <w:hideMark/>
          </w:tcPr>
          <w:p w14:paraId="759200B5"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0,76 </w:t>
            </w:r>
          </w:p>
        </w:tc>
        <w:tc>
          <w:tcPr>
            <w:tcW w:w="1340" w:type="dxa"/>
            <w:tcBorders>
              <w:top w:val="nil"/>
              <w:left w:val="nil"/>
              <w:bottom w:val="single" w:sz="4" w:space="0" w:color="auto"/>
              <w:right w:val="single" w:sz="4" w:space="0" w:color="auto"/>
            </w:tcBorders>
            <w:shd w:val="clear" w:color="auto" w:fill="auto"/>
            <w:noWrap/>
            <w:vAlign w:val="center"/>
            <w:hideMark/>
          </w:tcPr>
          <w:p w14:paraId="7D321FF4"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0,76 </w:t>
            </w:r>
          </w:p>
        </w:tc>
        <w:tc>
          <w:tcPr>
            <w:tcW w:w="1260" w:type="dxa"/>
            <w:tcBorders>
              <w:top w:val="nil"/>
              <w:left w:val="nil"/>
              <w:bottom w:val="single" w:sz="4" w:space="0" w:color="auto"/>
              <w:right w:val="single" w:sz="4" w:space="0" w:color="auto"/>
            </w:tcBorders>
            <w:shd w:val="clear" w:color="auto" w:fill="auto"/>
            <w:noWrap/>
            <w:vAlign w:val="center"/>
            <w:hideMark/>
          </w:tcPr>
          <w:p w14:paraId="0700CBC1"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0,76 </w:t>
            </w:r>
          </w:p>
        </w:tc>
      </w:tr>
      <w:tr w:rsidR="00426526" w:rsidRPr="00426526" w14:paraId="02D90297" w14:textId="77777777" w:rsidTr="00426526">
        <w:trPr>
          <w:trHeight w:val="810"/>
          <w:jc w:val="center"/>
        </w:trPr>
        <w:tc>
          <w:tcPr>
            <w:tcW w:w="6100" w:type="dxa"/>
            <w:tcBorders>
              <w:top w:val="nil"/>
              <w:left w:val="single" w:sz="4" w:space="0" w:color="auto"/>
              <w:bottom w:val="single" w:sz="4" w:space="0" w:color="auto"/>
              <w:right w:val="single" w:sz="4" w:space="0" w:color="auto"/>
            </w:tcBorders>
            <w:shd w:val="clear" w:color="000000" w:fill="FFE699"/>
            <w:noWrap/>
            <w:vAlign w:val="center"/>
            <w:hideMark/>
          </w:tcPr>
          <w:p w14:paraId="32578D26"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lastRenderedPageBreak/>
              <w:t> Kurināmā patēriņš naturālās vienībās</w:t>
            </w:r>
          </w:p>
        </w:tc>
        <w:tc>
          <w:tcPr>
            <w:tcW w:w="1640" w:type="dxa"/>
            <w:tcBorders>
              <w:top w:val="nil"/>
              <w:left w:val="nil"/>
              <w:bottom w:val="single" w:sz="4" w:space="0" w:color="auto"/>
              <w:right w:val="single" w:sz="4" w:space="0" w:color="auto"/>
            </w:tcBorders>
            <w:shd w:val="clear" w:color="000000" w:fill="C6E0B4"/>
            <w:vAlign w:val="center"/>
            <w:hideMark/>
          </w:tcPr>
          <w:p w14:paraId="63CEB2CF"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m</w:t>
            </w:r>
            <w:r w:rsidRPr="00426526">
              <w:rPr>
                <w:rFonts w:ascii="Calibri" w:hAnsi="Calibri" w:cs="Calibri"/>
                <w:color w:val="000000"/>
                <w:sz w:val="20"/>
                <w:szCs w:val="20"/>
                <w:vertAlign w:val="superscript"/>
                <w:lang w:eastAsia="lv-LV"/>
              </w:rPr>
              <w:t>3</w:t>
            </w:r>
            <w:r w:rsidRPr="00426526">
              <w:rPr>
                <w:rFonts w:ascii="Calibri" w:hAnsi="Calibri" w:cs="Calibri"/>
                <w:color w:val="000000"/>
                <w:sz w:val="20"/>
                <w:szCs w:val="20"/>
                <w:lang w:eastAsia="lv-LV"/>
              </w:rPr>
              <w:t xml:space="preserve">ber/gadā </w:t>
            </w:r>
            <w:r w:rsidRPr="00426526">
              <w:rPr>
                <w:rFonts w:ascii="Calibri" w:hAnsi="Calibri" w:cs="Calibri"/>
                <w:color w:val="000000"/>
                <w:sz w:val="20"/>
                <w:szCs w:val="20"/>
                <w:lang w:eastAsia="lv-LV"/>
              </w:rPr>
              <w:br/>
              <w:t>vai t/gadā</w:t>
            </w:r>
            <w:r w:rsidRPr="00426526">
              <w:rPr>
                <w:rFonts w:ascii="Calibri" w:hAnsi="Calibri" w:cs="Calibri"/>
                <w:color w:val="000000"/>
                <w:sz w:val="20"/>
                <w:szCs w:val="20"/>
                <w:lang w:eastAsia="lv-LV"/>
              </w:rPr>
              <w:br/>
              <w:t>vai 1000 m3/gadā</w:t>
            </w:r>
          </w:p>
        </w:tc>
        <w:tc>
          <w:tcPr>
            <w:tcW w:w="1440" w:type="dxa"/>
            <w:tcBorders>
              <w:top w:val="nil"/>
              <w:left w:val="nil"/>
              <w:bottom w:val="single" w:sz="4" w:space="0" w:color="auto"/>
              <w:right w:val="single" w:sz="4" w:space="0" w:color="auto"/>
            </w:tcBorders>
            <w:shd w:val="clear" w:color="000000" w:fill="C6E0B4"/>
            <w:noWrap/>
            <w:vAlign w:val="center"/>
            <w:hideMark/>
          </w:tcPr>
          <w:p w14:paraId="0BAE9E65"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9 206,00 </w:t>
            </w:r>
          </w:p>
        </w:tc>
        <w:tc>
          <w:tcPr>
            <w:tcW w:w="1340" w:type="dxa"/>
            <w:tcBorders>
              <w:top w:val="nil"/>
              <w:left w:val="nil"/>
              <w:bottom w:val="single" w:sz="4" w:space="0" w:color="auto"/>
              <w:right w:val="single" w:sz="4" w:space="0" w:color="auto"/>
            </w:tcBorders>
            <w:shd w:val="clear" w:color="000000" w:fill="C6E0B4"/>
            <w:noWrap/>
            <w:vAlign w:val="center"/>
            <w:hideMark/>
          </w:tcPr>
          <w:p w14:paraId="44FF5172"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8 660,01 </w:t>
            </w:r>
          </w:p>
        </w:tc>
        <w:tc>
          <w:tcPr>
            <w:tcW w:w="1260" w:type="dxa"/>
            <w:tcBorders>
              <w:top w:val="nil"/>
              <w:left w:val="nil"/>
              <w:bottom w:val="single" w:sz="4" w:space="0" w:color="auto"/>
              <w:right w:val="single" w:sz="4" w:space="0" w:color="auto"/>
            </w:tcBorders>
            <w:shd w:val="clear" w:color="000000" w:fill="C6E0B4"/>
            <w:noWrap/>
            <w:vAlign w:val="center"/>
            <w:hideMark/>
          </w:tcPr>
          <w:p w14:paraId="11E46A91"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9 077,37 </w:t>
            </w:r>
          </w:p>
        </w:tc>
      </w:tr>
      <w:tr w:rsidR="00426526" w:rsidRPr="00426526" w14:paraId="48DA004D"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FFD966"/>
            <w:noWrap/>
            <w:vAlign w:val="center"/>
            <w:hideMark/>
          </w:tcPr>
          <w:p w14:paraId="5A44FA06"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Attiecīgā kurināmā izmaksas kopā:</w:t>
            </w:r>
          </w:p>
        </w:tc>
        <w:tc>
          <w:tcPr>
            <w:tcW w:w="1640" w:type="dxa"/>
            <w:tcBorders>
              <w:top w:val="nil"/>
              <w:left w:val="nil"/>
              <w:bottom w:val="single" w:sz="4" w:space="0" w:color="auto"/>
              <w:right w:val="single" w:sz="4" w:space="0" w:color="auto"/>
            </w:tcBorders>
            <w:shd w:val="clear" w:color="000000" w:fill="FFD966"/>
            <w:noWrap/>
            <w:vAlign w:val="center"/>
            <w:hideMark/>
          </w:tcPr>
          <w:p w14:paraId="2338A79A" w14:textId="77777777" w:rsidR="00426526" w:rsidRPr="00426526" w:rsidRDefault="00426526" w:rsidP="00426526">
            <w:pPr>
              <w:spacing w:line="240" w:lineRule="auto"/>
              <w:jc w:val="center"/>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FFD966"/>
            <w:noWrap/>
            <w:vAlign w:val="center"/>
            <w:hideMark/>
          </w:tcPr>
          <w:p w14:paraId="4F828D3F"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77 790,70 </w:t>
            </w:r>
          </w:p>
        </w:tc>
        <w:tc>
          <w:tcPr>
            <w:tcW w:w="1340" w:type="dxa"/>
            <w:tcBorders>
              <w:top w:val="nil"/>
              <w:left w:val="nil"/>
              <w:bottom w:val="single" w:sz="4" w:space="0" w:color="auto"/>
              <w:right w:val="single" w:sz="4" w:space="0" w:color="auto"/>
            </w:tcBorders>
            <w:shd w:val="clear" w:color="000000" w:fill="FFD966"/>
            <w:noWrap/>
            <w:vAlign w:val="center"/>
            <w:hideMark/>
          </w:tcPr>
          <w:p w14:paraId="5E717C9B"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73 177,08 </w:t>
            </w:r>
          </w:p>
        </w:tc>
        <w:tc>
          <w:tcPr>
            <w:tcW w:w="1260" w:type="dxa"/>
            <w:tcBorders>
              <w:top w:val="nil"/>
              <w:left w:val="nil"/>
              <w:bottom w:val="single" w:sz="4" w:space="0" w:color="auto"/>
              <w:right w:val="single" w:sz="4" w:space="0" w:color="auto"/>
            </w:tcBorders>
            <w:shd w:val="clear" w:color="000000" w:fill="FFD966"/>
            <w:noWrap/>
            <w:vAlign w:val="center"/>
            <w:hideMark/>
          </w:tcPr>
          <w:p w14:paraId="42C63487" w14:textId="77777777" w:rsidR="00426526" w:rsidRPr="00426526" w:rsidRDefault="00426526" w:rsidP="00426526">
            <w:pPr>
              <w:spacing w:line="240" w:lineRule="auto"/>
              <w:jc w:val="right"/>
              <w:outlineLvl w:val="0"/>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76 703,78 </w:t>
            </w:r>
          </w:p>
        </w:tc>
      </w:tr>
      <w:tr w:rsidR="00426526" w:rsidRPr="00426526" w14:paraId="61C4459B"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A9D08E"/>
            <w:noWrap/>
            <w:vAlign w:val="center"/>
            <w:hideMark/>
          </w:tcPr>
          <w:p w14:paraId="6E4A5AF8"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Kurināmā izmaksas kopā:</w:t>
            </w:r>
          </w:p>
        </w:tc>
        <w:tc>
          <w:tcPr>
            <w:tcW w:w="1640" w:type="dxa"/>
            <w:tcBorders>
              <w:top w:val="nil"/>
              <w:left w:val="nil"/>
              <w:bottom w:val="single" w:sz="4" w:space="0" w:color="auto"/>
              <w:right w:val="single" w:sz="4" w:space="0" w:color="auto"/>
            </w:tcBorders>
            <w:shd w:val="clear" w:color="000000" w:fill="A9D08E"/>
            <w:noWrap/>
            <w:vAlign w:val="center"/>
            <w:hideMark/>
          </w:tcPr>
          <w:p w14:paraId="3590C37F"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9D08E"/>
            <w:noWrap/>
            <w:vAlign w:val="center"/>
            <w:hideMark/>
          </w:tcPr>
          <w:p w14:paraId="0DA8AC17"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78 152,16 </w:t>
            </w:r>
          </w:p>
        </w:tc>
        <w:tc>
          <w:tcPr>
            <w:tcW w:w="1340" w:type="dxa"/>
            <w:tcBorders>
              <w:top w:val="nil"/>
              <w:left w:val="nil"/>
              <w:bottom w:val="single" w:sz="4" w:space="0" w:color="auto"/>
              <w:right w:val="single" w:sz="4" w:space="0" w:color="auto"/>
            </w:tcBorders>
            <w:shd w:val="clear" w:color="000000" w:fill="A9D08E"/>
            <w:noWrap/>
            <w:vAlign w:val="center"/>
            <w:hideMark/>
          </w:tcPr>
          <w:p w14:paraId="1ADEB6BD"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73 177,08 </w:t>
            </w:r>
          </w:p>
        </w:tc>
        <w:tc>
          <w:tcPr>
            <w:tcW w:w="1260" w:type="dxa"/>
            <w:tcBorders>
              <w:top w:val="nil"/>
              <w:left w:val="nil"/>
              <w:bottom w:val="single" w:sz="4" w:space="0" w:color="auto"/>
              <w:right w:val="single" w:sz="4" w:space="0" w:color="auto"/>
            </w:tcBorders>
            <w:shd w:val="clear" w:color="000000" w:fill="A9D08E"/>
            <w:noWrap/>
            <w:vAlign w:val="center"/>
            <w:hideMark/>
          </w:tcPr>
          <w:p w14:paraId="6D1535F7"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76 703,78 </w:t>
            </w:r>
          </w:p>
        </w:tc>
      </w:tr>
      <w:tr w:rsidR="00426526" w:rsidRPr="00426526" w14:paraId="362C1EDE" w14:textId="77777777" w:rsidTr="00426526">
        <w:trPr>
          <w:trHeight w:val="255"/>
          <w:jc w:val="center"/>
        </w:trPr>
        <w:tc>
          <w:tcPr>
            <w:tcW w:w="6100" w:type="dxa"/>
            <w:tcBorders>
              <w:top w:val="nil"/>
              <w:left w:val="single" w:sz="4" w:space="0" w:color="auto"/>
              <w:bottom w:val="single" w:sz="4" w:space="0" w:color="auto"/>
              <w:right w:val="nil"/>
            </w:tcBorders>
            <w:shd w:val="clear" w:color="000000" w:fill="D9D9D9"/>
            <w:noWrap/>
            <w:vAlign w:val="center"/>
            <w:hideMark/>
          </w:tcPr>
          <w:p w14:paraId="41AF3555"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Kurināmā transportēšanas izmaksas</w:t>
            </w:r>
          </w:p>
        </w:tc>
        <w:tc>
          <w:tcPr>
            <w:tcW w:w="1640" w:type="dxa"/>
            <w:tcBorders>
              <w:top w:val="nil"/>
              <w:left w:val="nil"/>
              <w:bottom w:val="single" w:sz="4" w:space="0" w:color="auto"/>
              <w:right w:val="nil"/>
            </w:tcBorders>
            <w:shd w:val="clear" w:color="000000" w:fill="D9D9D9"/>
            <w:noWrap/>
            <w:vAlign w:val="center"/>
            <w:hideMark/>
          </w:tcPr>
          <w:p w14:paraId="799DD88A"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440" w:type="dxa"/>
            <w:tcBorders>
              <w:top w:val="nil"/>
              <w:left w:val="nil"/>
              <w:bottom w:val="single" w:sz="4" w:space="0" w:color="auto"/>
              <w:right w:val="nil"/>
            </w:tcBorders>
            <w:shd w:val="clear" w:color="000000" w:fill="D9D9D9"/>
            <w:noWrap/>
            <w:vAlign w:val="center"/>
            <w:hideMark/>
          </w:tcPr>
          <w:p w14:paraId="37891E18"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340" w:type="dxa"/>
            <w:tcBorders>
              <w:top w:val="nil"/>
              <w:left w:val="nil"/>
              <w:bottom w:val="single" w:sz="4" w:space="0" w:color="auto"/>
              <w:right w:val="nil"/>
            </w:tcBorders>
            <w:shd w:val="clear" w:color="000000" w:fill="D9D9D9"/>
            <w:noWrap/>
            <w:vAlign w:val="center"/>
            <w:hideMark/>
          </w:tcPr>
          <w:p w14:paraId="22545138"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D9D9D9"/>
            <w:noWrap/>
            <w:vAlign w:val="center"/>
            <w:hideMark/>
          </w:tcPr>
          <w:p w14:paraId="17BC844C"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r>
      <w:tr w:rsidR="00426526" w:rsidRPr="00426526" w14:paraId="76F6262B" w14:textId="77777777" w:rsidTr="00426526">
        <w:trPr>
          <w:trHeight w:val="840"/>
          <w:jc w:val="center"/>
        </w:trPr>
        <w:tc>
          <w:tcPr>
            <w:tcW w:w="6100" w:type="dxa"/>
            <w:tcBorders>
              <w:top w:val="nil"/>
              <w:left w:val="single" w:sz="4" w:space="0" w:color="auto"/>
              <w:bottom w:val="single" w:sz="4" w:space="0" w:color="auto"/>
              <w:right w:val="single" w:sz="4" w:space="0" w:color="auto"/>
            </w:tcBorders>
            <w:shd w:val="clear" w:color="000000" w:fill="A9D08E"/>
            <w:vAlign w:val="center"/>
            <w:hideMark/>
          </w:tcPr>
          <w:p w14:paraId="55A8FA85"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Kurināmā transportēšanas izmaksas kopā:</w:t>
            </w:r>
          </w:p>
        </w:tc>
        <w:tc>
          <w:tcPr>
            <w:tcW w:w="1640" w:type="dxa"/>
            <w:tcBorders>
              <w:top w:val="nil"/>
              <w:left w:val="nil"/>
              <w:bottom w:val="single" w:sz="4" w:space="0" w:color="auto"/>
              <w:right w:val="single" w:sz="4" w:space="0" w:color="auto"/>
            </w:tcBorders>
            <w:shd w:val="clear" w:color="000000" w:fill="A9D08E"/>
            <w:noWrap/>
            <w:vAlign w:val="center"/>
            <w:hideMark/>
          </w:tcPr>
          <w:p w14:paraId="4E9FB248"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vAlign w:val="center"/>
            <w:hideMark/>
          </w:tcPr>
          <w:p w14:paraId="5F87588F"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Iekļauts kurināmā cenā</w:t>
            </w:r>
          </w:p>
        </w:tc>
        <w:tc>
          <w:tcPr>
            <w:tcW w:w="1340" w:type="dxa"/>
            <w:tcBorders>
              <w:top w:val="nil"/>
              <w:left w:val="nil"/>
              <w:bottom w:val="single" w:sz="4" w:space="0" w:color="auto"/>
              <w:right w:val="single" w:sz="4" w:space="0" w:color="auto"/>
            </w:tcBorders>
            <w:shd w:val="clear" w:color="auto" w:fill="auto"/>
            <w:vAlign w:val="center"/>
            <w:hideMark/>
          </w:tcPr>
          <w:p w14:paraId="665D4F12"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Iekļauts kurināmā cenā</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4AF5FAD"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Iekļauts kurināmā cenā</w:t>
            </w:r>
          </w:p>
        </w:tc>
      </w:tr>
      <w:tr w:rsidR="00426526" w:rsidRPr="00426526" w14:paraId="09C65118"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D9D9D9"/>
            <w:noWrap/>
            <w:vAlign w:val="center"/>
            <w:hideMark/>
          </w:tcPr>
          <w:p w14:paraId="5C2333E9"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r w:rsidRPr="00426526">
              <w:rPr>
                <w:rFonts w:ascii="Calibri" w:hAnsi="Calibri" w:cs="Calibri"/>
                <w:b/>
                <w:bCs/>
                <w:color w:val="000000"/>
                <w:sz w:val="20"/>
                <w:szCs w:val="20"/>
                <w:u w:val="single"/>
                <w:lang w:eastAsia="lv-LV"/>
              </w:rPr>
              <w:t>Elektroenerģijas izmaksas</w:t>
            </w:r>
          </w:p>
        </w:tc>
        <w:tc>
          <w:tcPr>
            <w:tcW w:w="1640" w:type="dxa"/>
            <w:tcBorders>
              <w:top w:val="nil"/>
              <w:left w:val="nil"/>
              <w:bottom w:val="single" w:sz="4" w:space="0" w:color="auto"/>
              <w:right w:val="single" w:sz="4" w:space="0" w:color="auto"/>
            </w:tcBorders>
            <w:shd w:val="clear" w:color="000000" w:fill="D9D9D9"/>
            <w:noWrap/>
            <w:vAlign w:val="center"/>
            <w:hideMark/>
          </w:tcPr>
          <w:p w14:paraId="4D8B47E3"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440" w:type="dxa"/>
            <w:tcBorders>
              <w:top w:val="nil"/>
              <w:left w:val="nil"/>
              <w:bottom w:val="single" w:sz="4" w:space="0" w:color="auto"/>
              <w:right w:val="single" w:sz="4" w:space="0" w:color="auto"/>
            </w:tcBorders>
            <w:shd w:val="clear" w:color="000000" w:fill="D9D9D9"/>
            <w:noWrap/>
            <w:vAlign w:val="center"/>
            <w:hideMark/>
          </w:tcPr>
          <w:p w14:paraId="7351ABEC"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340" w:type="dxa"/>
            <w:tcBorders>
              <w:top w:val="nil"/>
              <w:left w:val="nil"/>
              <w:bottom w:val="single" w:sz="4" w:space="0" w:color="auto"/>
              <w:right w:val="single" w:sz="4" w:space="0" w:color="auto"/>
            </w:tcBorders>
            <w:shd w:val="clear" w:color="000000" w:fill="D9D9D9"/>
            <w:noWrap/>
            <w:vAlign w:val="center"/>
            <w:hideMark/>
          </w:tcPr>
          <w:p w14:paraId="1F3D827C"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D9D9D9"/>
            <w:noWrap/>
            <w:vAlign w:val="center"/>
            <w:hideMark/>
          </w:tcPr>
          <w:p w14:paraId="15C38B5E"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r>
      <w:tr w:rsidR="00426526" w:rsidRPr="00426526" w14:paraId="4A7AF153" w14:textId="77777777" w:rsidTr="00426526">
        <w:trPr>
          <w:trHeight w:val="510"/>
          <w:jc w:val="center"/>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821C530"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Elektroenerģijas īpatnējais patēriņš uz saražoto siltumenerģijas vienību</w:t>
            </w:r>
          </w:p>
        </w:tc>
        <w:tc>
          <w:tcPr>
            <w:tcW w:w="1640" w:type="dxa"/>
            <w:tcBorders>
              <w:top w:val="nil"/>
              <w:left w:val="nil"/>
              <w:bottom w:val="single" w:sz="4" w:space="0" w:color="auto"/>
              <w:right w:val="single" w:sz="4" w:space="0" w:color="auto"/>
            </w:tcBorders>
            <w:shd w:val="clear" w:color="auto" w:fill="auto"/>
            <w:noWrap/>
            <w:vAlign w:val="center"/>
            <w:hideMark/>
          </w:tcPr>
          <w:p w14:paraId="62967024"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kWh/</w:t>
            </w:r>
            <w:proofErr w:type="spellStart"/>
            <w:r w:rsidRPr="00426526">
              <w:rPr>
                <w:rFonts w:ascii="Calibri" w:hAnsi="Calibri" w:cs="Calibri"/>
                <w:color w:val="000000"/>
                <w:sz w:val="20"/>
                <w:szCs w:val="20"/>
                <w:lang w:eastAsia="lv-LV"/>
              </w:rPr>
              <w:t>MWh</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0590DA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32,44 </w:t>
            </w:r>
          </w:p>
        </w:tc>
        <w:tc>
          <w:tcPr>
            <w:tcW w:w="1340" w:type="dxa"/>
            <w:tcBorders>
              <w:top w:val="nil"/>
              <w:left w:val="nil"/>
              <w:bottom w:val="single" w:sz="4" w:space="0" w:color="auto"/>
              <w:right w:val="single" w:sz="4" w:space="0" w:color="auto"/>
            </w:tcBorders>
            <w:shd w:val="clear" w:color="auto" w:fill="auto"/>
            <w:noWrap/>
            <w:vAlign w:val="center"/>
            <w:hideMark/>
          </w:tcPr>
          <w:p w14:paraId="336D0A05"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32,44 </w:t>
            </w:r>
          </w:p>
        </w:tc>
        <w:tc>
          <w:tcPr>
            <w:tcW w:w="1260" w:type="dxa"/>
            <w:tcBorders>
              <w:top w:val="nil"/>
              <w:left w:val="nil"/>
              <w:bottom w:val="single" w:sz="4" w:space="0" w:color="auto"/>
              <w:right w:val="single" w:sz="4" w:space="0" w:color="auto"/>
            </w:tcBorders>
            <w:shd w:val="clear" w:color="auto" w:fill="auto"/>
            <w:noWrap/>
            <w:vAlign w:val="center"/>
            <w:hideMark/>
          </w:tcPr>
          <w:p w14:paraId="7926398E"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32,44 </w:t>
            </w:r>
          </w:p>
        </w:tc>
      </w:tr>
      <w:tr w:rsidR="00426526" w:rsidRPr="00426526" w14:paraId="1CC50058"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C6E0B4"/>
            <w:noWrap/>
            <w:vAlign w:val="center"/>
            <w:hideMark/>
          </w:tcPr>
          <w:p w14:paraId="6988D6D7"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Patērētās elektroenerģijas apjoms</w:t>
            </w:r>
          </w:p>
        </w:tc>
        <w:tc>
          <w:tcPr>
            <w:tcW w:w="1640" w:type="dxa"/>
            <w:tcBorders>
              <w:top w:val="nil"/>
              <w:left w:val="nil"/>
              <w:bottom w:val="single" w:sz="4" w:space="0" w:color="auto"/>
              <w:right w:val="single" w:sz="4" w:space="0" w:color="auto"/>
            </w:tcBorders>
            <w:shd w:val="clear" w:color="000000" w:fill="C6E0B4"/>
            <w:noWrap/>
            <w:vAlign w:val="center"/>
            <w:hideMark/>
          </w:tcPr>
          <w:p w14:paraId="41A6E034"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proofErr w:type="spellStart"/>
            <w:r w:rsidRPr="00426526">
              <w:rPr>
                <w:rFonts w:ascii="Calibri" w:hAnsi="Calibri" w:cs="Calibri"/>
                <w:color w:val="000000"/>
                <w:sz w:val="20"/>
                <w:szCs w:val="20"/>
                <w:lang w:eastAsia="lv-LV"/>
              </w:rPr>
              <w:t>MWh</w:t>
            </w:r>
            <w:proofErr w:type="spellEnd"/>
            <w:r w:rsidRPr="00426526">
              <w:rPr>
                <w:rFonts w:ascii="Calibri" w:hAnsi="Calibri" w:cs="Calibri"/>
                <w:color w:val="000000"/>
                <w:sz w:val="20"/>
                <w:szCs w:val="20"/>
                <w:lang w:eastAsia="lv-LV"/>
              </w:rPr>
              <w:t>/gadā</w:t>
            </w:r>
          </w:p>
        </w:tc>
        <w:tc>
          <w:tcPr>
            <w:tcW w:w="1440" w:type="dxa"/>
            <w:tcBorders>
              <w:top w:val="nil"/>
              <w:left w:val="nil"/>
              <w:bottom w:val="single" w:sz="4" w:space="0" w:color="auto"/>
              <w:right w:val="single" w:sz="4" w:space="0" w:color="auto"/>
            </w:tcBorders>
            <w:shd w:val="clear" w:color="auto" w:fill="auto"/>
            <w:noWrap/>
            <w:vAlign w:val="center"/>
            <w:hideMark/>
          </w:tcPr>
          <w:p w14:paraId="39F40C86"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185,74 </w:t>
            </w:r>
          </w:p>
        </w:tc>
        <w:tc>
          <w:tcPr>
            <w:tcW w:w="1340" w:type="dxa"/>
            <w:tcBorders>
              <w:top w:val="nil"/>
              <w:left w:val="nil"/>
              <w:bottom w:val="single" w:sz="4" w:space="0" w:color="auto"/>
              <w:right w:val="single" w:sz="4" w:space="0" w:color="auto"/>
            </w:tcBorders>
            <w:shd w:val="clear" w:color="auto" w:fill="auto"/>
            <w:noWrap/>
            <w:vAlign w:val="center"/>
            <w:hideMark/>
          </w:tcPr>
          <w:p w14:paraId="62913E27"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185,74 </w:t>
            </w:r>
          </w:p>
        </w:tc>
        <w:tc>
          <w:tcPr>
            <w:tcW w:w="1260" w:type="dxa"/>
            <w:tcBorders>
              <w:top w:val="nil"/>
              <w:left w:val="nil"/>
              <w:bottom w:val="single" w:sz="4" w:space="0" w:color="auto"/>
              <w:right w:val="single" w:sz="4" w:space="0" w:color="auto"/>
            </w:tcBorders>
            <w:shd w:val="clear" w:color="auto" w:fill="auto"/>
            <w:noWrap/>
            <w:vAlign w:val="center"/>
            <w:hideMark/>
          </w:tcPr>
          <w:p w14:paraId="790A575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185,74 </w:t>
            </w:r>
          </w:p>
        </w:tc>
      </w:tr>
      <w:tr w:rsidR="00426526" w:rsidRPr="00426526" w14:paraId="51A7BD6D"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4CAAE6BE"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Elektroenerģijas cena</w:t>
            </w:r>
          </w:p>
        </w:tc>
        <w:tc>
          <w:tcPr>
            <w:tcW w:w="1640" w:type="dxa"/>
            <w:tcBorders>
              <w:top w:val="nil"/>
              <w:left w:val="nil"/>
              <w:bottom w:val="single" w:sz="4" w:space="0" w:color="auto"/>
              <w:right w:val="single" w:sz="4" w:space="0" w:color="auto"/>
            </w:tcBorders>
            <w:shd w:val="clear" w:color="auto" w:fill="auto"/>
            <w:noWrap/>
            <w:vAlign w:val="center"/>
            <w:hideMark/>
          </w:tcPr>
          <w:p w14:paraId="5362D865"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w:t>
            </w:r>
            <w:proofErr w:type="spellStart"/>
            <w:r w:rsidRPr="00426526">
              <w:rPr>
                <w:rFonts w:ascii="Calibri" w:hAnsi="Calibri" w:cs="Calibri"/>
                <w:color w:val="000000"/>
                <w:sz w:val="20"/>
                <w:szCs w:val="20"/>
                <w:lang w:eastAsia="lv-LV"/>
              </w:rPr>
              <w:t>MWh</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2147E9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113,48 </w:t>
            </w:r>
          </w:p>
        </w:tc>
        <w:tc>
          <w:tcPr>
            <w:tcW w:w="1340" w:type="dxa"/>
            <w:tcBorders>
              <w:top w:val="nil"/>
              <w:left w:val="nil"/>
              <w:bottom w:val="single" w:sz="4" w:space="0" w:color="auto"/>
              <w:right w:val="single" w:sz="4" w:space="0" w:color="auto"/>
            </w:tcBorders>
            <w:shd w:val="clear" w:color="auto" w:fill="auto"/>
            <w:noWrap/>
            <w:vAlign w:val="center"/>
            <w:hideMark/>
          </w:tcPr>
          <w:p w14:paraId="374885C0"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113,48 </w:t>
            </w:r>
          </w:p>
        </w:tc>
        <w:tc>
          <w:tcPr>
            <w:tcW w:w="1260" w:type="dxa"/>
            <w:tcBorders>
              <w:top w:val="nil"/>
              <w:left w:val="nil"/>
              <w:bottom w:val="single" w:sz="4" w:space="0" w:color="auto"/>
              <w:right w:val="single" w:sz="4" w:space="0" w:color="auto"/>
            </w:tcBorders>
            <w:shd w:val="clear" w:color="auto" w:fill="auto"/>
            <w:noWrap/>
            <w:vAlign w:val="center"/>
            <w:hideMark/>
          </w:tcPr>
          <w:p w14:paraId="743FE100"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113,48 </w:t>
            </w:r>
          </w:p>
        </w:tc>
      </w:tr>
      <w:tr w:rsidR="00426526" w:rsidRPr="00426526" w14:paraId="1C3102DD"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A9D08E"/>
            <w:noWrap/>
            <w:vAlign w:val="center"/>
            <w:hideMark/>
          </w:tcPr>
          <w:p w14:paraId="2B1AE52D"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Elektroenerģijas izmaksas kopā:</w:t>
            </w:r>
          </w:p>
        </w:tc>
        <w:tc>
          <w:tcPr>
            <w:tcW w:w="1640" w:type="dxa"/>
            <w:tcBorders>
              <w:top w:val="nil"/>
              <w:left w:val="nil"/>
              <w:bottom w:val="single" w:sz="4" w:space="0" w:color="auto"/>
              <w:right w:val="single" w:sz="4" w:space="0" w:color="auto"/>
            </w:tcBorders>
            <w:shd w:val="clear" w:color="000000" w:fill="A9D08E"/>
            <w:noWrap/>
            <w:vAlign w:val="center"/>
            <w:hideMark/>
          </w:tcPr>
          <w:p w14:paraId="41D6BC60"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9D08E"/>
            <w:noWrap/>
            <w:vAlign w:val="center"/>
            <w:hideMark/>
          </w:tcPr>
          <w:p w14:paraId="66057E39"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21 077,78 </w:t>
            </w:r>
          </w:p>
        </w:tc>
        <w:tc>
          <w:tcPr>
            <w:tcW w:w="1340" w:type="dxa"/>
            <w:tcBorders>
              <w:top w:val="nil"/>
              <w:left w:val="nil"/>
              <w:bottom w:val="single" w:sz="4" w:space="0" w:color="auto"/>
              <w:right w:val="single" w:sz="4" w:space="0" w:color="auto"/>
            </w:tcBorders>
            <w:shd w:val="clear" w:color="000000" w:fill="A9D08E"/>
            <w:noWrap/>
            <w:vAlign w:val="center"/>
            <w:hideMark/>
          </w:tcPr>
          <w:p w14:paraId="7BC83841"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21 077,78 </w:t>
            </w:r>
          </w:p>
        </w:tc>
        <w:tc>
          <w:tcPr>
            <w:tcW w:w="1260" w:type="dxa"/>
            <w:tcBorders>
              <w:top w:val="nil"/>
              <w:left w:val="nil"/>
              <w:bottom w:val="single" w:sz="4" w:space="0" w:color="auto"/>
              <w:right w:val="single" w:sz="4" w:space="0" w:color="auto"/>
            </w:tcBorders>
            <w:shd w:val="clear" w:color="000000" w:fill="A9D08E"/>
            <w:noWrap/>
            <w:vAlign w:val="center"/>
            <w:hideMark/>
          </w:tcPr>
          <w:p w14:paraId="4B2316DD"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21 077,78 </w:t>
            </w:r>
          </w:p>
        </w:tc>
      </w:tr>
      <w:tr w:rsidR="00426526" w:rsidRPr="00426526" w14:paraId="4EFCABA1"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D9D9D9"/>
            <w:noWrap/>
            <w:vAlign w:val="center"/>
            <w:hideMark/>
          </w:tcPr>
          <w:p w14:paraId="1F47A550"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r w:rsidRPr="00426526">
              <w:rPr>
                <w:rFonts w:ascii="Calibri" w:hAnsi="Calibri" w:cs="Calibri"/>
                <w:b/>
                <w:bCs/>
                <w:color w:val="000000"/>
                <w:sz w:val="20"/>
                <w:szCs w:val="20"/>
                <w:u w:val="single"/>
                <w:lang w:eastAsia="lv-LV"/>
              </w:rPr>
              <w:t>Pirktās siltumenerģijas izmaksas</w:t>
            </w:r>
          </w:p>
        </w:tc>
        <w:tc>
          <w:tcPr>
            <w:tcW w:w="1640" w:type="dxa"/>
            <w:tcBorders>
              <w:top w:val="nil"/>
              <w:left w:val="nil"/>
              <w:bottom w:val="single" w:sz="4" w:space="0" w:color="auto"/>
              <w:right w:val="nil"/>
            </w:tcBorders>
            <w:shd w:val="clear" w:color="000000" w:fill="D9D9D9"/>
            <w:noWrap/>
            <w:vAlign w:val="center"/>
            <w:hideMark/>
          </w:tcPr>
          <w:p w14:paraId="1A9DBD6A"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440" w:type="dxa"/>
            <w:tcBorders>
              <w:top w:val="nil"/>
              <w:left w:val="nil"/>
              <w:bottom w:val="single" w:sz="4" w:space="0" w:color="auto"/>
              <w:right w:val="nil"/>
            </w:tcBorders>
            <w:shd w:val="clear" w:color="000000" w:fill="D9D9D9"/>
            <w:noWrap/>
            <w:vAlign w:val="center"/>
            <w:hideMark/>
          </w:tcPr>
          <w:p w14:paraId="30784CB2"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340" w:type="dxa"/>
            <w:tcBorders>
              <w:top w:val="nil"/>
              <w:left w:val="nil"/>
              <w:bottom w:val="single" w:sz="4" w:space="0" w:color="auto"/>
              <w:right w:val="nil"/>
            </w:tcBorders>
            <w:shd w:val="clear" w:color="000000" w:fill="D9D9D9"/>
            <w:noWrap/>
            <w:vAlign w:val="center"/>
            <w:hideMark/>
          </w:tcPr>
          <w:p w14:paraId="1223238E"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D9D9D9"/>
            <w:noWrap/>
            <w:vAlign w:val="center"/>
            <w:hideMark/>
          </w:tcPr>
          <w:p w14:paraId="6917BEB9"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p>
        </w:tc>
      </w:tr>
      <w:tr w:rsidR="00426526" w:rsidRPr="00426526" w14:paraId="6E2DE0B8"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4E5112F5"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Pirktās siltumenerģijas cena</w:t>
            </w:r>
          </w:p>
        </w:tc>
        <w:tc>
          <w:tcPr>
            <w:tcW w:w="1640" w:type="dxa"/>
            <w:tcBorders>
              <w:top w:val="nil"/>
              <w:left w:val="nil"/>
              <w:bottom w:val="single" w:sz="4" w:space="0" w:color="auto"/>
              <w:right w:val="single" w:sz="4" w:space="0" w:color="auto"/>
            </w:tcBorders>
            <w:shd w:val="clear" w:color="auto" w:fill="auto"/>
            <w:noWrap/>
            <w:vAlign w:val="center"/>
            <w:hideMark/>
          </w:tcPr>
          <w:p w14:paraId="1751282F"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w:t>
            </w:r>
            <w:proofErr w:type="spellStart"/>
            <w:r w:rsidRPr="00426526">
              <w:rPr>
                <w:rFonts w:ascii="Calibri" w:hAnsi="Calibri" w:cs="Calibri"/>
                <w:color w:val="000000"/>
                <w:sz w:val="20"/>
                <w:szCs w:val="20"/>
                <w:lang w:eastAsia="lv-LV"/>
              </w:rPr>
              <w:t>MWh</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F7F4B1F"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7171B901"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32D345EA"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74EBD28F"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A9D08E"/>
            <w:noWrap/>
            <w:vAlign w:val="center"/>
            <w:hideMark/>
          </w:tcPr>
          <w:p w14:paraId="7112F451"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Pirktās siltumenerģijas izmaksas kopā:</w:t>
            </w:r>
          </w:p>
        </w:tc>
        <w:tc>
          <w:tcPr>
            <w:tcW w:w="1640" w:type="dxa"/>
            <w:tcBorders>
              <w:top w:val="nil"/>
              <w:left w:val="nil"/>
              <w:bottom w:val="single" w:sz="4" w:space="0" w:color="auto"/>
              <w:right w:val="single" w:sz="4" w:space="0" w:color="auto"/>
            </w:tcBorders>
            <w:shd w:val="clear" w:color="000000" w:fill="A9D08E"/>
            <w:noWrap/>
            <w:vAlign w:val="center"/>
            <w:hideMark/>
          </w:tcPr>
          <w:p w14:paraId="7F33C2D4"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9D08E"/>
            <w:noWrap/>
            <w:vAlign w:val="center"/>
            <w:hideMark/>
          </w:tcPr>
          <w:p w14:paraId="7FC64582"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000000" w:fill="A9D08E"/>
            <w:noWrap/>
            <w:vAlign w:val="center"/>
            <w:hideMark/>
          </w:tcPr>
          <w:p w14:paraId="74658E39"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000000" w:fill="A9D08E"/>
            <w:noWrap/>
            <w:vAlign w:val="center"/>
            <w:hideMark/>
          </w:tcPr>
          <w:p w14:paraId="770E269A"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0,00 </w:t>
            </w:r>
          </w:p>
        </w:tc>
      </w:tr>
      <w:tr w:rsidR="00426526" w:rsidRPr="00426526" w14:paraId="5283F81B" w14:textId="77777777" w:rsidTr="00426526">
        <w:trPr>
          <w:trHeight w:val="255"/>
          <w:jc w:val="center"/>
        </w:trPr>
        <w:tc>
          <w:tcPr>
            <w:tcW w:w="6100" w:type="dxa"/>
            <w:tcBorders>
              <w:top w:val="nil"/>
              <w:left w:val="single" w:sz="4" w:space="0" w:color="auto"/>
              <w:bottom w:val="single" w:sz="4" w:space="0" w:color="auto"/>
              <w:right w:val="nil"/>
            </w:tcBorders>
            <w:shd w:val="clear" w:color="000000" w:fill="D9D9D9"/>
            <w:noWrap/>
            <w:vAlign w:val="center"/>
            <w:hideMark/>
          </w:tcPr>
          <w:p w14:paraId="15F9B874"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r w:rsidRPr="00426526">
              <w:rPr>
                <w:rFonts w:ascii="Calibri" w:hAnsi="Calibri" w:cs="Calibri"/>
                <w:b/>
                <w:bCs/>
                <w:color w:val="000000"/>
                <w:sz w:val="20"/>
                <w:szCs w:val="20"/>
                <w:u w:val="single"/>
                <w:lang w:eastAsia="lv-LV"/>
              </w:rPr>
              <w:t>Personāla izmaksas</w:t>
            </w:r>
          </w:p>
        </w:tc>
        <w:tc>
          <w:tcPr>
            <w:tcW w:w="1640" w:type="dxa"/>
            <w:tcBorders>
              <w:top w:val="nil"/>
              <w:left w:val="nil"/>
              <w:bottom w:val="single" w:sz="4" w:space="0" w:color="auto"/>
              <w:right w:val="nil"/>
            </w:tcBorders>
            <w:shd w:val="clear" w:color="000000" w:fill="D9D9D9"/>
            <w:noWrap/>
            <w:vAlign w:val="center"/>
            <w:hideMark/>
          </w:tcPr>
          <w:p w14:paraId="28260166"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440" w:type="dxa"/>
            <w:tcBorders>
              <w:top w:val="nil"/>
              <w:left w:val="nil"/>
              <w:bottom w:val="single" w:sz="4" w:space="0" w:color="auto"/>
              <w:right w:val="nil"/>
            </w:tcBorders>
            <w:shd w:val="clear" w:color="000000" w:fill="D9D9D9"/>
            <w:noWrap/>
            <w:vAlign w:val="center"/>
            <w:hideMark/>
          </w:tcPr>
          <w:p w14:paraId="551075ED"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340" w:type="dxa"/>
            <w:tcBorders>
              <w:top w:val="nil"/>
              <w:left w:val="nil"/>
              <w:bottom w:val="single" w:sz="4" w:space="0" w:color="auto"/>
              <w:right w:val="single" w:sz="4" w:space="0" w:color="auto"/>
            </w:tcBorders>
            <w:shd w:val="clear" w:color="000000" w:fill="D9D9D9"/>
            <w:noWrap/>
            <w:vAlign w:val="center"/>
            <w:hideMark/>
          </w:tcPr>
          <w:p w14:paraId="7388F710"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D9D9D9"/>
            <w:noWrap/>
            <w:vAlign w:val="center"/>
            <w:hideMark/>
          </w:tcPr>
          <w:p w14:paraId="687B0537"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r>
      <w:tr w:rsidR="00426526" w:rsidRPr="00426526" w14:paraId="49828443"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2BD1F794"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Personāls</w:t>
            </w:r>
          </w:p>
        </w:tc>
        <w:tc>
          <w:tcPr>
            <w:tcW w:w="1640" w:type="dxa"/>
            <w:tcBorders>
              <w:top w:val="nil"/>
              <w:left w:val="nil"/>
              <w:bottom w:val="single" w:sz="4" w:space="0" w:color="auto"/>
              <w:right w:val="single" w:sz="4" w:space="0" w:color="auto"/>
            </w:tcBorders>
            <w:shd w:val="clear" w:color="auto" w:fill="auto"/>
            <w:noWrap/>
            <w:vAlign w:val="center"/>
            <w:hideMark/>
          </w:tcPr>
          <w:p w14:paraId="3113C574"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skaits</w:t>
            </w:r>
          </w:p>
        </w:tc>
        <w:tc>
          <w:tcPr>
            <w:tcW w:w="1440" w:type="dxa"/>
            <w:tcBorders>
              <w:top w:val="nil"/>
              <w:left w:val="nil"/>
              <w:bottom w:val="single" w:sz="4" w:space="0" w:color="auto"/>
              <w:right w:val="single" w:sz="4" w:space="0" w:color="auto"/>
            </w:tcBorders>
            <w:shd w:val="clear" w:color="auto" w:fill="auto"/>
            <w:noWrap/>
            <w:vAlign w:val="center"/>
            <w:hideMark/>
          </w:tcPr>
          <w:p w14:paraId="5E8AC111"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4,50 </w:t>
            </w:r>
          </w:p>
        </w:tc>
        <w:tc>
          <w:tcPr>
            <w:tcW w:w="1340" w:type="dxa"/>
            <w:tcBorders>
              <w:top w:val="nil"/>
              <w:left w:val="nil"/>
              <w:bottom w:val="single" w:sz="4" w:space="0" w:color="auto"/>
              <w:right w:val="single" w:sz="4" w:space="0" w:color="auto"/>
            </w:tcBorders>
            <w:shd w:val="clear" w:color="auto" w:fill="auto"/>
            <w:noWrap/>
            <w:vAlign w:val="center"/>
            <w:hideMark/>
          </w:tcPr>
          <w:p w14:paraId="0C1D7F6C"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1,50 </w:t>
            </w:r>
          </w:p>
        </w:tc>
        <w:tc>
          <w:tcPr>
            <w:tcW w:w="1260" w:type="dxa"/>
            <w:tcBorders>
              <w:top w:val="nil"/>
              <w:left w:val="nil"/>
              <w:bottom w:val="single" w:sz="4" w:space="0" w:color="auto"/>
              <w:right w:val="single" w:sz="4" w:space="0" w:color="auto"/>
            </w:tcBorders>
            <w:shd w:val="clear" w:color="auto" w:fill="auto"/>
            <w:noWrap/>
            <w:vAlign w:val="center"/>
            <w:hideMark/>
          </w:tcPr>
          <w:p w14:paraId="62AE0855"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1,50 </w:t>
            </w:r>
          </w:p>
        </w:tc>
      </w:tr>
      <w:tr w:rsidR="00426526" w:rsidRPr="00426526" w14:paraId="6A1E73A5"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2F18E0F2"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Vidējā darba samaksa, tai skaitā nodokļi (VSAOI; IIN)</w:t>
            </w:r>
          </w:p>
        </w:tc>
        <w:tc>
          <w:tcPr>
            <w:tcW w:w="1640" w:type="dxa"/>
            <w:tcBorders>
              <w:top w:val="nil"/>
              <w:left w:val="nil"/>
              <w:bottom w:val="single" w:sz="4" w:space="0" w:color="auto"/>
              <w:right w:val="single" w:sz="4" w:space="0" w:color="auto"/>
            </w:tcBorders>
            <w:shd w:val="clear" w:color="auto" w:fill="auto"/>
            <w:noWrap/>
            <w:vAlign w:val="center"/>
            <w:hideMark/>
          </w:tcPr>
          <w:p w14:paraId="687A7F40"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noWrap/>
            <w:vAlign w:val="center"/>
            <w:hideMark/>
          </w:tcPr>
          <w:p w14:paraId="3E70A43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3 832,74 </w:t>
            </w:r>
          </w:p>
        </w:tc>
        <w:tc>
          <w:tcPr>
            <w:tcW w:w="1340" w:type="dxa"/>
            <w:tcBorders>
              <w:top w:val="nil"/>
              <w:left w:val="nil"/>
              <w:bottom w:val="single" w:sz="4" w:space="0" w:color="auto"/>
              <w:right w:val="single" w:sz="4" w:space="0" w:color="auto"/>
            </w:tcBorders>
            <w:shd w:val="clear" w:color="auto" w:fill="auto"/>
            <w:noWrap/>
            <w:vAlign w:val="center"/>
            <w:hideMark/>
          </w:tcPr>
          <w:p w14:paraId="02580C3A"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3 832,74 </w:t>
            </w:r>
          </w:p>
        </w:tc>
        <w:tc>
          <w:tcPr>
            <w:tcW w:w="1260" w:type="dxa"/>
            <w:tcBorders>
              <w:top w:val="nil"/>
              <w:left w:val="nil"/>
              <w:bottom w:val="single" w:sz="4" w:space="0" w:color="auto"/>
              <w:right w:val="single" w:sz="4" w:space="0" w:color="auto"/>
            </w:tcBorders>
            <w:shd w:val="clear" w:color="auto" w:fill="auto"/>
            <w:noWrap/>
            <w:vAlign w:val="center"/>
            <w:hideMark/>
          </w:tcPr>
          <w:p w14:paraId="06D9BC6E"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3 832,74 </w:t>
            </w:r>
          </w:p>
        </w:tc>
      </w:tr>
      <w:tr w:rsidR="00426526" w:rsidRPr="00426526" w14:paraId="34F32959"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A9D08E"/>
            <w:noWrap/>
            <w:vAlign w:val="center"/>
            <w:hideMark/>
          </w:tcPr>
          <w:p w14:paraId="2D476DCE"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Personāla izmaksas kopā:</w:t>
            </w:r>
          </w:p>
        </w:tc>
        <w:tc>
          <w:tcPr>
            <w:tcW w:w="1640" w:type="dxa"/>
            <w:tcBorders>
              <w:top w:val="nil"/>
              <w:left w:val="nil"/>
              <w:bottom w:val="single" w:sz="4" w:space="0" w:color="auto"/>
              <w:right w:val="single" w:sz="4" w:space="0" w:color="auto"/>
            </w:tcBorders>
            <w:shd w:val="clear" w:color="000000" w:fill="A9D08E"/>
            <w:noWrap/>
            <w:vAlign w:val="center"/>
            <w:hideMark/>
          </w:tcPr>
          <w:p w14:paraId="284C3F78"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9D08E"/>
            <w:noWrap/>
            <w:vAlign w:val="center"/>
            <w:hideMark/>
          </w:tcPr>
          <w:p w14:paraId="102BAAF3"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17 247,33 </w:t>
            </w:r>
          </w:p>
        </w:tc>
        <w:tc>
          <w:tcPr>
            <w:tcW w:w="1340" w:type="dxa"/>
            <w:tcBorders>
              <w:top w:val="nil"/>
              <w:left w:val="nil"/>
              <w:bottom w:val="single" w:sz="4" w:space="0" w:color="auto"/>
              <w:right w:val="single" w:sz="4" w:space="0" w:color="auto"/>
            </w:tcBorders>
            <w:shd w:val="clear" w:color="000000" w:fill="A9D08E"/>
            <w:noWrap/>
            <w:vAlign w:val="center"/>
            <w:hideMark/>
          </w:tcPr>
          <w:p w14:paraId="7649E346"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5 749,11 </w:t>
            </w:r>
          </w:p>
        </w:tc>
        <w:tc>
          <w:tcPr>
            <w:tcW w:w="1260" w:type="dxa"/>
            <w:tcBorders>
              <w:top w:val="nil"/>
              <w:left w:val="nil"/>
              <w:bottom w:val="single" w:sz="4" w:space="0" w:color="auto"/>
              <w:right w:val="single" w:sz="4" w:space="0" w:color="auto"/>
            </w:tcBorders>
            <w:shd w:val="clear" w:color="000000" w:fill="A9D08E"/>
            <w:noWrap/>
            <w:vAlign w:val="center"/>
            <w:hideMark/>
          </w:tcPr>
          <w:p w14:paraId="0BA0DAB6"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5 749,11 </w:t>
            </w:r>
          </w:p>
        </w:tc>
      </w:tr>
      <w:tr w:rsidR="00426526" w:rsidRPr="00426526" w14:paraId="4B45DFF3" w14:textId="77777777" w:rsidTr="00426526">
        <w:trPr>
          <w:trHeight w:val="255"/>
          <w:jc w:val="center"/>
        </w:trPr>
        <w:tc>
          <w:tcPr>
            <w:tcW w:w="6100" w:type="dxa"/>
            <w:tcBorders>
              <w:top w:val="nil"/>
              <w:left w:val="single" w:sz="4" w:space="0" w:color="auto"/>
              <w:bottom w:val="single" w:sz="4" w:space="0" w:color="auto"/>
              <w:right w:val="nil"/>
            </w:tcBorders>
            <w:shd w:val="clear" w:color="000000" w:fill="D9D9D9"/>
            <w:noWrap/>
            <w:vAlign w:val="center"/>
            <w:hideMark/>
          </w:tcPr>
          <w:p w14:paraId="6F85FBC5"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r w:rsidRPr="00426526">
              <w:rPr>
                <w:rFonts w:ascii="Calibri" w:hAnsi="Calibri" w:cs="Calibri"/>
                <w:b/>
                <w:bCs/>
                <w:color w:val="000000"/>
                <w:sz w:val="20"/>
                <w:szCs w:val="20"/>
                <w:u w:val="single"/>
                <w:lang w:eastAsia="lv-LV"/>
              </w:rPr>
              <w:t>Nodokļu izdevumi</w:t>
            </w:r>
          </w:p>
        </w:tc>
        <w:tc>
          <w:tcPr>
            <w:tcW w:w="1640" w:type="dxa"/>
            <w:tcBorders>
              <w:top w:val="nil"/>
              <w:left w:val="nil"/>
              <w:bottom w:val="single" w:sz="4" w:space="0" w:color="auto"/>
              <w:right w:val="nil"/>
            </w:tcBorders>
            <w:shd w:val="clear" w:color="000000" w:fill="D9D9D9"/>
            <w:noWrap/>
            <w:vAlign w:val="center"/>
            <w:hideMark/>
          </w:tcPr>
          <w:p w14:paraId="02189680"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440" w:type="dxa"/>
            <w:tcBorders>
              <w:top w:val="nil"/>
              <w:left w:val="nil"/>
              <w:bottom w:val="single" w:sz="4" w:space="0" w:color="auto"/>
              <w:right w:val="nil"/>
            </w:tcBorders>
            <w:shd w:val="clear" w:color="000000" w:fill="D9D9D9"/>
            <w:noWrap/>
            <w:vAlign w:val="center"/>
            <w:hideMark/>
          </w:tcPr>
          <w:p w14:paraId="04526F91"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340" w:type="dxa"/>
            <w:tcBorders>
              <w:top w:val="nil"/>
              <w:left w:val="nil"/>
              <w:bottom w:val="single" w:sz="4" w:space="0" w:color="auto"/>
              <w:right w:val="single" w:sz="4" w:space="0" w:color="auto"/>
            </w:tcBorders>
            <w:shd w:val="clear" w:color="000000" w:fill="D9D9D9"/>
            <w:noWrap/>
            <w:vAlign w:val="center"/>
            <w:hideMark/>
          </w:tcPr>
          <w:p w14:paraId="698EB098"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D9D9D9"/>
            <w:noWrap/>
            <w:vAlign w:val="center"/>
            <w:hideMark/>
          </w:tcPr>
          <w:p w14:paraId="22199A6C"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r>
      <w:tr w:rsidR="00426526" w:rsidRPr="00426526" w14:paraId="6B2F452F"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52AD4864"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Dabas resursu nodoklis</w:t>
            </w:r>
          </w:p>
        </w:tc>
        <w:tc>
          <w:tcPr>
            <w:tcW w:w="1640" w:type="dxa"/>
            <w:tcBorders>
              <w:top w:val="nil"/>
              <w:left w:val="nil"/>
              <w:bottom w:val="single" w:sz="4" w:space="0" w:color="auto"/>
              <w:right w:val="single" w:sz="4" w:space="0" w:color="auto"/>
            </w:tcBorders>
            <w:shd w:val="clear" w:color="auto" w:fill="auto"/>
            <w:noWrap/>
            <w:vAlign w:val="center"/>
            <w:hideMark/>
          </w:tcPr>
          <w:p w14:paraId="5CBEF95F"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noWrap/>
            <w:vAlign w:val="center"/>
            <w:hideMark/>
          </w:tcPr>
          <w:p w14:paraId="25719192"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918,00 </w:t>
            </w:r>
          </w:p>
        </w:tc>
        <w:tc>
          <w:tcPr>
            <w:tcW w:w="1340" w:type="dxa"/>
            <w:tcBorders>
              <w:top w:val="nil"/>
              <w:left w:val="nil"/>
              <w:bottom w:val="single" w:sz="4" w:space="0" w:color="auto"/>
              <w:right w:val="single" w:sz="4" w:space="0" w:color="auto"/>
            </w:tcBorders>
            <w:shd w:val="clear" w:color="auto" w:fill="auto"/>
            <w:noWrap/>
            <w:vAlign w:val="center"/>
            <w:hideMark/>
          </w:tcPr>
          <w:p w14:paraId="10EA62A3"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918,00 </w:t>
            </w:r>
          </w:p>
        </w:tc>
        <w:tc>
          <w:tcPr>
            <w:tcW w:w="1260" w:type="dxa"/>
            <w:tcBorders>
              <w:top w:val="nil"/>
              <w:left w:val="nil"/>
              <w:bottom w:val="single" w:sz="4" w:space="0" w:color="auto"/>
              <w:right w:val="single" w:sz="4" w:space="0" w:color="auto"/>
            </w:tcBorders>
            <w:shd w:val="clear" w:color="auto" w:fill="auto"/>
            <w:noWrap/>
            <w:vAlign w:val="center"/>
            <w:hideMark/>
          </w:tcPr>
          <w:p w14:paraId="0AD6BD77"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918,00 </w:t>
            </w:r>
          </w:p>
        </w:tc>
      </w:tr>
      <w:tr w:rsidR="00426526" w:rsidRPr="00426526" w14:paraId="0BEE1B15"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0F7E1CCE"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Nekustamā īpašuma nodoklis</w:t>
            </w:r>
          </w:p>
        </w:tc>
        <w:tc>
          <w:tcPr>
            <w:tcW w:w="1640" w:type="dxa"/>
            <w:tcBorders>
              <w:top w:val="nil"/>
              <w:left w:val="nil"/>
              <w:bottom w:val="single" w:sz="4" w:space="0" w:color="auto"/>
              <w:right w:val="single" w:sz="4" w:space="0" w:color="auto"/>
            </w:tcBorders>
            <w:shd w:val="clear" w:color="auto" w:fill="auto"/>
            <w:noWrap/>
            <w:vAlign w:val="center"/>
            <w:hideMark/>
          </w:tcPr>
          <w:p w14:paraId="7423C08F"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noWrap/>
            <w:vAlign w:val="center"/>
            <w:hideMark/>
          </w:tcPr>
          <w:p w14:paraId="1A9F10DB"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63567268"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066FD940"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3476B7D6"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A9D08E"/>
            <w:noWrap/>
            <w:vAlign w:val="center"/>
            <w:hideMark/>
          </w:tcPr>
          <w:p w14:paraId="4891BC43"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Nodokļu izdevumi kopā:</w:t>
            </w:r>
          </w:p>
        </w:tc>
        <w:tc>
          <w:tcPr>
            <w:tcW w:w="1640" w:type="dxa"/>
            <w:tcBorders>
              <w:top w:val="nil"/>
              <w:left w:val="nil"/>
              <w:bottom w:val="single" w:sz="4" w:space="0" w:color="auto"/>
              <w:right w:val="single" w:sz="4" w:space="0" w:color="auto"/>
            </w:tcBorders>
            <w:shd w:val="clear" w:color="000000" w:fill="A9D08E"/>
            <w:noWrap/>
            <w:vAlign w:val="center"/>
            <w:hideMark/>
          </w:tcPr>
          <w:p w14:paraId="19F022B2"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9D08E"/>
            <w:noWrap/>
            <w:vAlign w:val="center"/>
            <w:hideMark/>
          </w:tcPr>
          <w:p w14:paraId="2C6FBDAA"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918,00 </w:t>
            </w:r>
          </w:p>
        </w:tc>
        <w:tc>
          <w:tcPr>
            <w:tcW w:w="1340" w:type="dxa"/>
            <w:tcBorders>
              <w:top w:val="nil"/>
              <w:left w:val="nil"/>
              <w:bottom w:val="single" w:sz="4" w:space="0" w:color="auto"/>
              <w:right w:val="single" w:sz="4" w:space="0" w:color="auto"/>
            </w:tcBorders>
            <w:shd w:val="clear" w:color="000000" w:fill="A9D08E"/>
            <w:noWrap/>
            <w:vAlign w:val="center"/>
            <w:hideMark/>
          </w:tcPr>
          <w:p w14:paraId="55CBE2AC"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918,00 </w:t>
            </w:r>
          </w:p>
        </w:tc>
        <w:tc>
          <w:tcPr>
            <w:tcW w:w="1260" w:type="dxa"/>
            <w:tcBorders>
              <w:top w:val="nil"/>
              <w:left w:val="nil"/>
              <w:bottom w:val="single" w:sz="4" w:space="0" w:color="auto"/>
              <w:right w:val="single" w:sz="4" w:space="0" w:color="auto"/>
            </w:tcBorders>
            <w:shd w:val="clear" w:color="000000" w:fill="A9D08E"/>
            <w:noWrap/>
            <w:vAlign w:val="center"/>
            <w:hideMark/>
          </w:tcPr>
          <w:p w14:paraId="09C3B801"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918,00 </w:t>
            </w:r>
          </w:p>
        </w:tc>
      </w:tr>
      <w:tr w:rsidR="00426526" w:rsidRPr="00426526" w14:paraId="6CCFEECF" w14:textId="77777777" w:rsidTr="00426526">
        <w:trPr>
          <w:trHeight w:val="255"/>
          <w:jc w:val="center"/>
        </w:trPr>
        <w:tc>
          <w:tcPr>
            <w:tcW w:w="6100" w:type="dxa"/>
            <w:tcBorders>
              <w:top w:val="nil"/>
              <w:left w:val="single" w:sz="4" w:space="0" w:color="auto"/>
              <w:bottom w:val="single" w:sz="4" w:space="0" w:color="auto"/>
              <w:right w:val="nil"/>
            </w:tcBorders>
            <w:shd w:val="clear" w:color="000000" w:fill="D9D9D9"/>
            <w:noWrap/>
            <w:vAlign w:val="center"/>
            <w:hideMark/>
          </w:tcPr>
          <w:p w14:paraId="49774C6E" w14:textId="77777777" w:rsidR="00426526" w:rsidRPr="00426526" w:rsidRDefault="00426526" w:rsidP="00426526">
            <w:pPr>
              <w:spacing w:line="240" w:lineRule="auto"/>
              <w:jc w:val="lef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w:t>
            </w:r>
            <w:r w:rsidRPr="00426526">
              <w:rPr>
                <w:rFonts w:ascii="Calibri" w:hAnsi="Calibri" w:cs="Calibri"/>
                <w:b/>
                <w:bCs/>
                <w:color w:val="000000"/>
                <w:sz w:val="20"/>
                <w:szCs w:val="20"/>
                <w:u w:val="single"/>
                <w:lang w:eastAsia="lv-LV"/>
              </w:rPr>
              <w:t>Citas ražošanas izmaksas</w:t>
            </w:r>
          </w:p>
        </w:tc>
        <w:tc>
          <w:tcPr>
            <w:tcW w:w="1640" w:type="dxa"/>
            <w:tcBorders>
              <w:top w:val="nil"/>
              <w:left w:val="nil"/>
              <w:bottom w:val="single" w:sz="4" w:space="0" w:color="auto"/>
              <w:right w:val="nil"/>
            </w:tcBorders>
            <w:shd w:val="clear" w:color="000000" w:fill="D9D9D9"/>
            <w:noWrap/>
            <w:vAlign w:val="center"/>
            <w:hideMark/>
          </w:tcPr>
          <w:p w14:paraId="00BC00F1"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440" w:type="dxa"/>
            <w:tcBorders>
              <w:top w:val="nil"/>
              <w:left w:val="nil"/>
              <w:bottom w:val="single" w:sz="4" w:space="0" w:color="auto"/>
              <w:right w:val="nil"/>
            </w:tcBorders>
            <w:shd w:val="clear" w:color="000000" w:fill="D9D9D9"/>
            <w:noWrap/>
            <w:vAlign w:val="center"/>
            <w:hideMark/>
          </w:tcPr>
          <w:p w14:paraId="477CBD05"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340" w:type="dxa"/>
            <w:tcBorders>
              <w:top w:val="nil"/>
              <w:left w:val="nil"/>
              <w:bottom w:val="single" w:sz="4" w:space="0" w:color="auto"/>
              <w:right w:val="single" w:sz="4" w:space="0" w:color="auto"/>
            </w:tcBorders>
            <w:shd w:val="clear" w:color="000000" w:fill="D9D9D9"/>
            <w:noWrap/>
            <w:vAlign w:val="center"/>
            <w:hideMark/>
          </w:tcPr>
          <w:p w14:paraId="176C4DC0"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D9D9D9"/>
            <w:noWrap/>
            <w:vAlign w:val="center"/>
            <w:hideMark/>
          </w:tcPr>
          <w:p w14:paraId="30EF7107"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w:t>
            </w:r>
          </w:p>
        </w:tc>
      </w:tr>
      <w:tr w:rsidR="00426526" w:rsidRPr="00426526" w14:paraId="001AA55F"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0009702B"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Pamatlīdzekļu remonts</w:t>
            </w:r>
          </w:p>
        </w:tc>
        <w:tc>
          <w:tcPr>
            <w:tcW w:w="1640" w:type="dxa"/>
            <w:tcBorders>
              <w:top w:val="nil"/>
              <w:left w:val="nil"/>
              <w:bottom w:val="single" w:sz="4" w:space="0" w:color="auto"/>
              <w:right w:val="single" w:sz="4" w:space="0" w:color="auto"/>
            </w:tcBorders>
            <w:shd w:val="clear" w:color="auto" w:fill="auto"/>
            <w:noWrap/>
            <w:vAlign w:val="center"/>
            <w:hideMark/>
          </w:tcPr>
          <w:p w14:paraId="0520C391"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noWrap/>
            <w:vAlign w:val="center"/>
            <w:hideMark/>
          </w:tcPr>
          <w:p w14:paraId="54FB5004"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9 502,00 </w:t>
            </w:r>
          </w:p>
        </w:tc>
        <w:tc>
          <w:tcPr>
            <w:tcW w:w="1340" w:type="dxa"/>
            <w:tcBorders>
              <w:top w:val="nil"/>
              <w:left w:val="nil"/>
              <w:bottom w:val="single" w:sz="4" w:space="0" w:color="auto"/>
              <w:right w:val="single" w:sz="4" w:space="0" w:color="auto"/>
            </w:tcBorders>
            <w:shd w:val="clear" w:color="auto" w:fill="auto"/>
            <w:noWrap/>
            <w:vAlign w:val="center"/>
            <w:hideMark/>
          </w:tcPr>
          <w:p w14:paraId="483995BE"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6 682,00 </w:t>
            </w:r>
          </w:p>
        </w:tc>
        <w:tc>
          <w:tcPr>
            <w:tcW w:w="1260" w:type="dxa"/>
            <w:tcBorders>
              <w:top w:val="nil"/>
              <w:left w:val="nil"/>
              <w:bottom w:val="single" w:sz="4" w:space="0" w:color="auto"/>
              <w:right w:val="single" w:sz="4" w:space="0" w:color="auto"/>
            </w:tcBorders>
            <w:shd w:val="clear" w:color="auto" w:fill="auto"/>
            <w:noWrap/>
            <w:vAlign w:val="center"/>
            <w:hideMark/>
          </w:tcPr>
          <w:p w14:paraId="64327E0D"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6 682,00 </w:t>
            </w:r>
          </w:p>
        </w:tc>
      </w:tr>
      <w:tr w:rsidR="00426526" w:rsidRPr="00426526" w14:paraId="4BA36C6F"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1946EF87"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Materiāli</w:t>
            </w:r>
          </w:p>
        </w:tc>
        <w:tc>
          <w:tcPr>
            <w:tcW w:w="1640" w:type="dxa"/>
            <w:tcBorders>
              <w:top w:val="nil"/>
              <w:left w:val="nil"/>
              <w:bottom w:val="single" w:sz="4" w:space="0" w:color="auto"/>
              <w:right w:val="single" w:sz="4" w:space="0" w:color="auto"/>
            </w:tcBorders>
            <w:shd w:val="clear" w:color="auto" w:fill="auto"/>
            <w:noWrap/>
            <w:vAlign w:val="center"/>
            <w:hideMark/>
          </w:tcPr>
          <w:p w14:paraId="515FC27E"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noWrap/>
            <w:vAlign w:val="center"/>
            <w:hideMark/>
          </w:tcPr>
          <w:p w14:paraId="61B549AC"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02D83F1A"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3CF98656"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1C10B63F"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5783AAFA"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Ūdens un kanalizācija</w:t>
            </w:r>
          </w:p>
        </w:tc>
        <w:tc>
          <w:tcPr>
            <w:tcW w:w="1640" w:type="dxa"/>
            <w:tcBorders>
              <w:top w:val="nil"/>
              <w:left w:val="nil"/>
              <w:bottom w:val="single" w:sz="4" w:space="0" w:color="auto"/>
              <w:right w:val="single" w:sz="4" w:space="0" w:color="auto"/>
            </w:tcBorders>
            <w:shd w:val="clear" w:color="auto" w:fill="auto"/>
            <w:noWrap/>
            <w:vAlign w:val="center"/>
            <w:hideMark/>
          </w:tcPr>
          <w:p w14:paraId="71430BB0"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noWrap/>
            <w:vAlign w:val="center"/>
            <w:hideMark/>
          </w:tcPr>
          <w:p w14:paraId="34245B18"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264,00 </w:t>
            </w:r>
          </w:p>
        </w:tc>
        <w:tc>
          <w:tcPr>
            <w:tcW w:w="1340" w:type="dxa"/>
            <w:tcBorders>
              <w:top w:val="nil"/>
              <w:left w:val="nil"/>
              <w:bottom w:val="single" w:sz="4" w:space="0" w:color="auto"/>
              <w:right w:val="single" w:sz="4" w:space="0" w:color="auto"/>
            </w:tcBorders>
            <w:shd w:val="clear" w:color="auto" w:fill="auto"/>
            <w:noWrap/>
            <w:vAlign w:val="center"/>
            <w:hideMark/>
          </w:tcPr>
          <w:p w14:paraId="71C780CE"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264,00 </w:t>
            </w:r>
          </w:p>
        </w:tc>
        <w:tc>
          <w:tcPr>
            <w:tcW w:w="1260" w:type="dxa"/>
            <w:tcBorders>
              <w:top w:val="nil"/>
              <w:left w:val="nil"/>
              <w:bottom w:val="single" w:sz="4" w:space="0" w:color="auto"/>
              <w:right w:val="single" w:sz="4" w:space="0" w:color="auto"/>
            </w:tcBorders>
            <w:shd w:val="clear" w:color="auto" w:fill="auto"/>
            <w:noWrap/>
            <w:vAlign w:val="bottom"/>
            <w:hideMark/>
          </w:tcPr>
          <w:p w14:paraId="0DA55DEB"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264,00 </w:t>
            </w:r>
          </w:p>
        </w:tc>
      </w:tr>
      <w:tr w:rsidR="00426526" w:rsidRPr="00426526" w14:paraId="39E9ED61"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482C595E" w14:textId="77777777" w:rsidR="00426526" w:rsidRPr="00426526" w:rsidRDefault="00426526" w:rsidP="00426526">
            <w:pPr>
              <w:spacing w:line="240" w:lineRule="auto"/>
              <w:jc w:val="lef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Citi izdevumi ****</w:t>
            </w:r>
          </w:p>
        </w:tc>
        <w:tc>
          <w:tcPr>
            <w:tcW w:w="1640" w:type="dxa"/>
            <w:tcBorders>
              <w:top w:val="nil"/>
              <w:left w:val="nil"/>
              <w:bottom w:val="single" w:sz="4" w:space="0" w:color="auto"/>
              <w:right w:val="single" w:sz="4" w:space="0" w:color="auto"/>
            </w:tcBorders>
            <w:shd w:val="clear" w:color="auto" w:fill="auto"/>
            <w:noWrap/>
            <w:vAlign w:val="center"/>
            <w:hideMark/>
          </w:tcPr>
          <w:p w14:paraId="686D33C0" w14:textId="77777777" w:rsidR="00426526" w:rsidRPr="00426526" w:rsidRDefault="00426526" w:rsidP="00426526">
            <w:pPr>
              <w:spacing w:line="240" w:lineRule="auto"/>
              <w:jc w:val="center"/>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noWrap/>
            <w:vAlign w:val="center"/>
            <w:hideMark/>
          </w:tcPr>
          <w:p w14:paraId="40674D54"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34 059,67 </w:t>
            </w:r>
          </w:p>
        </w:tc>
        <w:tc>
          <w:tcPr>
            <w:tcW w:w="1340" w:type="dxa"/>
            <w:tcBorders>
              <w:top w:val="nil"/>
              <w:left w:val="nil"/>
              <w:bottom w:val="single" w:sz="4" w:space="0" w:color="auto"/>
              <w:right w:val="single" w:sz="4" w:space="0" w:color="auto"/>
            </w:tcBorders>
            <w:shd w:val="clear" w:color="auto" w:fill="auto"/>
            <w:noWrap/>
            <w:vAlign w:val="center"/>
            <w:hideMark/>
          </w:tcPr>
          <w:p w14:paraId="560E5DAA"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34 059,67 </w:t>
            </w:r>
          </w:p>
        </w:tc>
        <w:tc>
          <w:tcPr>
            <w:tcW w:w="1260" w:type="dxa"/>
            <w:tcBorders>
              <w:top w:val="nil"/>
              <w:left w:val="nil"/>
              <w:bottom w:val="single" w:sz="4" w:space="0" w:color="auto"/>
              <w:right w:val="single" w:sz="4" w:space="0" w:color="auto"/>
            </w:tcBorders>
            <w:shd w:val="clear" w:color="auto" w:fill="auto"/>
            <w:noWrap/>
            <w:vAlign w:val="center"/>
            <w:hideMark/>
          </w:tcPr>
          <w:p w14:paraId="002C2DE9" w14:textId="77777777" w:rsidR="00426526" w:rsidRPr="00426526" w:rsidRDefault="00426526" w:rsidP="00426526">
            <w:pPr>
              <w:spacing w:line="240" w:lineRule="auto"/>
              <w:jc w:val="right"/>
              <w:outlineLvl w:val="0"/>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34 059,67 </w:t>
            </w:r>
          </w:p>
        </w:tc>
      </w:tr>
      <w:tr w:rsidR="00426526" w:rsidRPr="00426526" w14:paraId="7BA84D0A"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A9D08E"/>
            <w:noWrap/>
            <w:vAlign w:val="center"/>
            <w:hideMark/>
          </w:tcPr>
          <w:p w14:paraId="5E4482BF" w14:textId="77777777" w:rsidR="00426526" w:rsidRPr="00426526" w:rsidRDefault="00426526" w:rsidP="00426526">
            <w:pPr>
              <w:spacing w:line="240" w:lineRule="auto"/>
              <w:jc w:val="left"/>
              <w:rPr>
                <w:rFonts w:ascii="Calibri" w:hAnsi="Calibri" w:cs="Calibri"/>
                <w:color w:val="000000"/>
                <w:sz w:val="20"/>
                <w:szCs w:val="20"/>
                <w:lang w:eastAsia="lv-LV"/>
              </w:rPr>
            </w:pPr>
            <w:r w:rsidRPr="00426526">
              <w:rPr>
                <w:rFonts w:ascii="Calibri" w:hAnsi="Calibri" w:cs="Calibri"/>
                <w:color w:val="000000"/>
                <w:sz w:val="20"/>
                <w:szCs w:val="20"/>
                <w:lang w:eastAsia="lv-LV"/>
              </w:rPr>
              <w:t> Citas ražošanas izmaksas kopā:</w:t>
            </w:r>
          </w:p>
        </w:tc>
        <w:tc>
          <w:tcPr>
            <w:tcW w:w="1640" w:type="dxa"/>
            <w:tcBorders>
              <w:top w:val="nil"/>
              <w:left w:val="nil"/>
              <w:bottom w:val="single" w:sz="4" w:space="0" w:color="auto"/>
              <w:right w:val="single" w:sz="4" w:space="0" w:color="auto"/>
            </w:tcBorders>
            <w:shd w:val="clear" w:color="000000" w:fill="A9D08E"/>
            <w:noWrap/>
            <w:vAlign w:val="center"/>
            <w:hideMark/>
          </w:tcPr>
          <w:p w14:paraId="0558BFD1"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9D08E"/>
            <w:noWrap/>
            <w:vAlign w:val="center"/>
            <w:hideMark/>
          </w:tcPr>
          <w:p w14:paraId="38C37404" w14:textId="77777777" w:rsidR="00426526" w:rsidRPr="00426526" w:rsidRDefault="00426526" w:rsidP="00426526">
            <w:pPr>
              <w:spacing w:line="240" w:lineRule="auto"/>
              <w:jc w:val="right"/>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43 825,67 </w:t>
            </w:r>
          </w:p>
        </w:tc>
        <w:tc>
          <w:tcPr>
            <w:tcW w:w="1340" w:type="dxa"/>
            <w:tcBorders>
              <w:top w:val="nil"/>
              <w:left w:val="nil"/>
              <w:bottom w:val="single" w:sz="4" w:space="0" w:color="auto"/>
              <w:right w:val="single" w:sz="4" w:space="0" w:color="auto"/>
            </w:tcBorders>
            <w:shd w:val="clear" w:color="000000" w:fill="A9D08E"/>
            <w:noWrap/>
            <w:vAlign w:val="center"/>
            <w:hideMark/>
          </w:tcPr>
          <w:p w14:paraId="3D46950B" w14:textId="77777777" w:rsidR="00426526" w:rsidRPr="00426526" w:rsidRDefault="00426526" w:rsidP="00426526">
            <w:pPr>
              <w:spacing w:line="240" w:lineRule="auto"/>
              <w:jc w:val="right"/>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41 005,67 </w:t>
            </w:r>
          </w:p>
        </w:tc>
        <w:tc>
          <w:tcPr>
            <w:tcW w:w="1260" w:type="dxa"/>
            <w:tcBorders>
              <w:top w:val="nil"/>
              <w:left w:val="nil"/>
              <w:bottom w:val="single" w:sz="4" w:space="0" w:color="auto"/>
              <w:right w:val="single" w:sz="4" w:space="0" w:color="auto"/>
            </w:tcBorders>
            <w:shd w:val="clear" w:color="000000" w:fill="A9D08E"/>
            <w:noWrap/>
            <w:vAlign w:val="center"/>
            <w:hideMark/>
          </w:tcPr>
          <w:p w14:paraId="57D0ADCC" w14:textId="77777777" w:rsidR="00426526" w:rsidRPr="00426526" w:rsidRDefault="00426526" w:rsidP="00426526">
            <w:pPr>
              <w:spacing w:line="240" w:lineRule="auto"/>
              <w:jc w:val="right"/>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41 005,67 </w:t>
            </w:r>
          </w:p>
        </w:tc>
      </w:tr>
      <w:tr w:rsidR="00426526" w:rsidRPr="00426526" w14:paraId="18B8412B" w14:textId="77777777" w:rsidTr="00426526">
        <w:trPr>
          <w:trHeight w:val="255"/>
          <w:jc w:val="center"/>
        </w:trPr>
        <w:tc>
          <w:tcPr>
            <w:tcW w:w="6100" w:type="dxa"/>
            <w:tcBorders>
              <w:top w:val="nil"/>
              <w:left w:val="single" w:sz="4" w:space="0" w:color="auto"/>
              <w:bottom w:val="single" w:sz="4" w:space="0" w:color="auto"/>
              <w:right w:val="nil"/>
            </w:tcBorders>
            <w:shd w:val="clear" w:color="000000" w:fill="D9D9D9"/>
            <w:noWrap/>
            <w:vAlign w:val="center"/>
            <w:hideMark/>
          </w:tcPr>
          <w:p w14:paraId="02A061FC" w14:textId="77777777" w:rsidR="00426526" w:rsidRPr="00426526" w:rsidRDefault="00426526" w:rsidP="00426526">
            <w:pPr>
              <w:spacing w:line="240" w:lineRule="auto"/>
              <w:jc w:val="left"/>
              <w:rPr>
                <w:rFonts w:ascii="Calibri" w:hAnsi="Calibri" w:cs="Calibri"/>
                <w:b/>
                <w:bCs/>
                <w:color w:val="000000"/>
                <w:sz w:val="20"/>
                <w:szCs w:val="20"/>
                <w:u w:val="single"/>
                <w:lang w:eastAsia="lv-LV"/>
              </w:rPr>
            </w:pPr>
            <w:r w:rsidRPr="00426526">
              <w:rPr>
                <w:rFonts w:ascii="Calibri" w:hAnsi="Calibri" w:cs="Calibri"/>
                <w:b/>
                <w:bCs/>
                <w:color w:val="000000"/>
                <w:sz w:val="20"/>
                <w:szCs w:val="20"/>
                <w:u w:val="single"/>
                <w:lang w:eastAsia="lv-LV"/>
              </w:rPr>
              <w:t> Administratīvie izdevumi:</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DDBC2DB" w14:textId="77777777" w:rsidR="00426526" w:rsidRPr="00426526" w:rsidRDefault="00426526" w:rsidP="00426526">
            <w:pPr>
              <w:spacing w:line="240" w:lineRule="auto"/>
              <w:jc w:val="center"/>
              <w:rPr>
                <w:rFonts w:ascii="Calibri" w:hAnsi="Calibri" w:cs="Calibri"/>
                <w:color w:val="000000"/>
                <w:sz w:val="20"/>
                <w:szCs w:val="20"/>
                <w:lang w:eastAsia="lv-LV"/>
              </w:rPr>
            </w:pPr>
            <w:r w:rsidRPr="00426526">
              <w:rPr>
                <w:rFonts w:ascii="Calibri" w:hAnsi="Calibri" w:cs="Calibri"/>
                <w:color w:val="000000"/>
                <w:sz w:val="20"/>
                <w:szCs w:val="20"/>
                <w:lang w:eastAsia="lv-LV"/>
              </w:rPr>
              <w:t>EUR/gadā</w:t>
            </w:r>
          </w:p>
        </w:tc>
        <w:tc>
          <w:tcPr>
            <w:tcW w:w="1440" w:type="dxa"/>
            <w:tcBorders>
              <w:top w:val="nil"/>
              <w:left w:val="nil"/>
              <w:bottom w:val="single" w:sz="4" w:space="0" w:color="auto"/>
              <w:right w:val="single" w:sz="4" w:space="0" w:color="auto"/>
            </w:tcBorders>
            <w:shd w:val="clear" w:color="auto" w:fill="auto"/>
            <w:noWrap/>
            <w:vAlign w:val="center"/>
            <w:hideMark/>
          </w:tcPr>
          <w:p w14:paraId="52CF423F" w14:textId="77777777" w:rsidR="00426526" w:rsidRPr="00426526" w:rsidRDefault="00426526" w:rsidP="00426526">
            <w:pPr>
              <w:spacing w:line="240" w:lineRule="auto"/>
              <w:jc w:val="right"/>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340" w:type="dxa"/>
            <w:tcBorders>
              <w:top w:val="nil"/>
              <w:left w:val="nil"/>
              <w:bottom w:val="single" w:sz="4" w:space="0" w:color="auto"/>
              <w:right w:val="single" w:sz="4" w:space="0" w:color="auto"/>
            </w:tcBorders>
            <w:shd w:val="clear" w:color="auto" w:fill="auto"/>
            <w:noWrap/>
            <w:vAlign w:val="center"/>
            <w:hideMark/>
          </w:tcPr>
          <w:p w14:paraId="742D50F0" w14:textId="77777777" w:rsidR="00426526" w:rsidRPr="00426526" w:rsidRDefault="00426526" w:rsidP="00426526">
            <w:pPr>
              <w:spacing w:line="240" w:lineRule="auto"/>
              <w:jc w:val="right"/>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c>
          <w:tcPr>
            <w:tcW w:w="1260" w:type="dxa"/>
            <w:tcBorders>
              <w:top w:val="nil"/>
              <w:left w:val="nil"/>
              <w:bottom w:val="single" w:sz="4" w:space="0" w:color="auto"/>
              <w:right w:val="single" w:sz="4" w:space="0" w:color="auto"/>
            </w:tcBorders>
            <w:shd w:val="clear" w:color="auto" w:fill="auto"/>
            <w:noWrap/>
            <w:vAlign w:val="center"/>
            <w:hideMark/>
          </w:tcPr>
          <w:p w14:paraId="0986F02A" w14:textId="77777777" w:rsidR="00426526" w:rsidRPr="00426526" w:rsidRDefault="00426526" w:rsidP="00426526">
            <w:pPr>
              <w:spacing w:line="240" w:lineRule="auto"/>
              <w:jc w:val="right"/>
              <w:rPr>
                <w:rFonts w:ascii="Calibri" w:hAnsi="Calibri" w:cs="Calibri"/>
                <w:color w:val="000000"/>
                <w:sz w:val="20"/>
                <w:szCs w:val="20"/>
                <w:lang w:eastAsia="lv-LV"/>
              </w:rPr>
            </w:pPr>
            <w:r w:rsidRPr="00426526">
              <w:rPr>
                <w:rFonts w:ascii="Calibri" w:hAnsi="Calibri" w:cs="Calibri"/>
                <w:color w:val="000000"/>
                <w:sz w:val="20"/>
                <w:szCs w:val="20"/>
                <w:lang w:eastAsia="lv-LV"/>
              </w:rPr>
              <w:t xml:space="preserve">0,00 </w:t>
            </w:r>
          </w:p>
        </w:tc>
      </w:tr>
      <w:tr w:rsidR="00426526" w:rsidRPr="00426526" w14:paraId="1CB14ECE" w14:textId="77777777" w:rsidTr="00426526">
        <w:trPr>
          <w:trHeight w:val="255"/>
          <w:jc w:val="center"/>
        </w:trPr>
        <w:tc>
          <w:tcPr>
            <w:tcW w:w="6100" w:type="dxa"/>
            <w:tcBorders>
              <w:top w:val="nil"/>
              <w:left w:val="single" w:sz="4" w:space="0" w:color="auto"/>
              <w:bottom w:val="single" w:sz="4" w:space="0" w:color="auto"/>
              <w:right w:val="single" w:sz="4" w:space="0" w:color="auto"/>
            </w:tcBorders>
            <w:shd w:val="clear" w:color="000000" w:fill="A6A6A6"/>
            <w:noWrap/>
            <w:vAlign w:val="center"/>
            <w:hideMark/>
          </w:tcPr>
          <w:p w14:paraId="6FA8D427" w14:textId="77777777" w:rsidR="00426526" w:rsidRPr="00426526" w:rsidRDefault="00426526" w:rsidP="00426526">
            <w:pPr>
              <w:spacing w:line="240" w:lineRule="auto"/>
              <w:jc w:val="right"/>
              <w:rPr>
                <w:rFonts w:ascii="Calibri" w:hAnsi="Calibri" w:cs="Calibri"/>
                <w:b/>
                <w:bCs/>
                <w:color w:val="000000"/>
                <w:sz w:val="20"/>
                <w:szCs w:val="20"/>
                <w:u w:val="single"/>
                <w:lang w:eastAsia="lv-LV"/>
              </w:rPr>
            </w:pPr>
            <w:r w:rsidRPr="00426526">
              <w:rPr>
                <w:rFonts w:ascii="Calibri" w:hAnsi="Calibri" w:cs="Calibri"/>
                <w:b/>
                <w:bCs/>
                <w:color w:val="000000"/>
                <w:sz w:val="20"/>
                <w:szCs w:val="20"/>
                <w:u w:val="single"/>
                <w:lang w:eastAsia="lv-LV"/>
              </w:rPr>
              <w:lastRenderedPageBreak/>
              <w:t> UZTURĒŠANAS IZMAKSAS KOPĀ:</w:t>
            </w:r>
          </w:p>
        </w:tc>
        <w:tc>
          <w:tcPr>
            <w:tcW w:w="1640" w:type="dxa"/>
            <w:tcBorders>
              <w:top w:val="nil"/>
              <w:left w:val="nil"/>
              <w:bottom w:val="single" w:sz="4" w:space="0" w:color="auto"/>
              <w:right w:val="single" w:sz="4" w:space="0" w:color="auto"/>
            </w:tcBorders>
            <w:shd w:val="clear" w:color="000000" w:fill="A6A6A6"/>
            <w:noWrap/>
            <w:vAlign w:val="center"/>
            <w:hideMark/>
          </w:tcPr>
          <w:p w14:paraId="3ADFCB96" w14:textId="77777777" w:rsidR="00426526" w:rsidRPr="00426526" w:rsidRDefault="00426526" w:rsidP="00426526">
            <w:pPr>
              <w:spacing w:line="240" w:lineRule="auto"/>
              <w:jc w:val="center"/>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EUR/gadā</w:t>
            </w:r>
          </w:p>
        </w:tc>
        <w:tc>
          <w:tcPr>
            <w:tcW w:w="1440" w:type="dxa"/>
            <w:tcBorders>
              <w:top w:val="nil"/>
              <w:left w:val="nil"/>
              <w:bottom w:val="single" w:sz="4" w:space="0" w:color="auto"/>
              <w:right w:val="single" w:sz="4" w:space="0" w:color="auto"/>
            </w:tcBorders>
            <w:shd w:val="clear" w:color="000000" w:fill="A6A6A6"/>
            <w:noWrap/>
            <w:vAlign w:val="center"/>
            <w:hideMark/>
          </w:tcPr>
          <w:p w14:paraId="3692173A"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161 220,94 </w:t>
            </w:r>
          </w:p>
        </w:tc>
        <w:tc>
          <w:tcPr>
            <w:tcW w:w="1340" w:type="dxa"/>
            <w:tcBorders>
              <w:top w:val="nil"/>
              <w:left w:val="nil"/>
              <w:bottom w:val="single" w:sz="4" w:space="0" w:color="auto"/>
              <w:right w:val="single" w:sz="4" w:space="0" w:color="auto"/>
            </w:tcBorders>
            <w:shd w:val="clear" w:color="000000" w:fill="A6A6A6"/>
            <w:noWrap/>
            <w:vAlign w:val="center"/>
            <w:hideMark/>
          </w:tcPr>
          <w:p w14:paraId="1D91EED4"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141 927,64 </w:t>
            </w:r>
          </w:p>
        </w:tc>
        <w:tc>
          <w:tcPr>
            <w:tcW w:w="1260" w:type="dxa"/>
            <w:tcBorders>
              <w:top w:val="nil"/>
              <w:left w:val="nil"/>
              <w:bottom w:val="single" w:sz="4" w:space="0" w:color="auto"/>
              <w:right w:val="single" w:sz="4" w:space="0" w:color="auto"/>
            </w:tcBorders>
            <w:shd w:val="clear" w:color="000000" w:fill="A6A6A6"/>
            <w:noWrap/>
            <w:vAlign w:val="center"/>
            <w:hideMark/>
          </w:tcPr>
          <w:p w14:paraId="0283FDEE" w14:textId="77777777" w:rsidR="00426526" w:rsidRPr="00426526" w:rsidRDefault="00426526" w:rsidP="00426526">
            <w:pPr>
              <w:spacing w:line="240" w:lineRule="auto"/>
              <w:jc w:val="right"/>
              <w:rPr>
                <w:rFonts w:ascii="Calibri" w:hAnsi="Calibri" w:cs="Calibri"/>
                <w:b/>
                <w:bCs/>
                <w:color w:val="000000"/>
                <w:sz w:val="20"/>
                <w:szCs w:val="20"/>
                <w:lang w:eastAsia="lv-LV"/>
              </w:rPr>
            </w:pPr>
            <w:r w:rsidRPr="00426526">
              <w:rPr>
                <w:rFonts w:ascii="Calibri" w:hAnsi="Calibri" w:cs="Calibri"/>
                <w:b/>
                <w:bCs/>
                <w:color w:val="000000"/>
                <w:sz w:val="20"/>
                <w:szCs w:val="20"/>
                <w:lang w:eastAsia="lv-LV"/>
              </w:rPr>
              <w:t xml:space="preserve">145 454,34 </w:t>
            </w:r>
          </w:p>
        </w:tc>
      </w:tr>
    </w:tbl>
    <w:p w14:paraId="5F39D6D3" w14:textId="77777777" w:rsidR="004D3866" w:rsidRDefault="004D3866" w:rsidP="00F93FCD">
      <w:pPr>
        <w:tabs>
          <w:tab w:val="left" w:pos="3660"/>
        </w:tabs>
        <w:spacing w:line="240" w:lineRule="auto"/>
        <w:rPr>
          <w:b/>
        </w:rPr>
      </w:pPr>
    </w:p>
    <w:p w14:paraId="48F34DCB" w14:textId="77777777" w:rsidR="004D3866" w:rsidRDefault="004D3866" w:rsidP="00F93FCD">
      <w:pPr>
        <w:tabs>
          <w:tab w:val="left" w:pos="3660"/>
        </w:tabs>
        <w:spacing w:line="240" w:lineRule="auto"/>
        <w:rPr>
          <w:b/>
        </w:rPr>
      </w:pPr>
    </w:p>
    <w:p w14:paraId="38FC493A" w14:textId="77777777" w:rsidR="004D3866" w:rsidRDefault="004D3866" w:rsidP="00F93FCD">
      <w:pPr>
        <w:tabs>
          <w:tab w:val="left" w:pos="3660"/>
        </w:tabs>
        <w:spacing w:line="240" w:lineRule="auto"/>
        <w:rPr>
          <w:b/>
        </w:rPr>
      </w:pPr>
    </w:p>
    <w:p w14:paraId="4191FFCD" w14:textId="77777777" w:rsidR="004D3866" w:rsidRDefault="004D3866" w:rsidP="00F93FCD">
      <w:pPr>
        <w:tabs>
          <w:tab w:val="left" w:pos="3660"/>
        </w:tabs>
        <w:spacing w:line="240" w:lineRule="auto"/>
        <w:rPr>
          <w:b/>
        </w:rPr>
      </w:pPr>
    </w:p>
    <w:p w14:paraId="4E5660DC" w14:textId="77777777" w:rsidR="00504D02" w:rsidRDefault="00504D02" w:rsidP="00F93FCD">
      <w:pPr>
        <w:tabs>
          <w:tab w:val="left" w:pos="3660"/>
        </w:tabs>
        <w:spacing w:line="240" w:lineRule="auto"/>
        <w:rPr>
          <w:b/>
        </w:rPr>
      </w:pPr>
    </w:p>
    <w:p w14:paraId="62CEBC40" w14:textId="77777777" w:rsidR="00504D02" w:rsidRDefault="00504D02" w:rsidP="00F93FCD">
      <w:pPr>
        <w:tabs>
          <w:tab w:val="left" w:pos="3660"/>
        </w:tabs>
        <w:spacing w:line="240" w:lineRule="auto"/>
        <w:rPr>
          <w:b/>
        </w:rPr>
      </w:pPr>
    </w:p>
    <w:p w14:paraId="3018C568" w14:textId="77777777" w:rsidR="00504D02" w:rsidRDefault="00504D02" w:rsidP="00F93FCD">
      <w:pPr>
        <w:tabs>
          <w:tab w:val="left" w:pos="3660"/>
        </w:tabs>
        <w:spacing w:line="240" w:lineRule="auto"/>
        <w:rPr>
          <w:b/>
        </w:rPr>
      </w:pPr>
    </w:p>
    <w:p w14:paraId="4159FEAC" w14:textId="77777777" w:rsidR="00504D02" w:rsidRDefault="00504D02" w:rsidP="00F93FCD">
      <w:pPr>
        <w:tabs>
          <w:tab w:val="left" w:pos="3660"/>
        </w:tabs>
        <w:spacing w:line="240" w:lineRule="auto"/>
        <w:rPr>
          <w:b/>
        </w:rPr>
      </w:pPr>
    </w:p>
    <w:p w14:paraId="348BE8CC" w14:textId="77777777" w:rsidR="00504D02" w:rsidRDefault="00504D02" w:rsidP="00F93FCD">
      <w:pPr>
        <w:tabs>
          <w:tab w:val="left" w:pos="3660"/>
        </w:tabs>
        <w:spacing w:line="240" w:lineRule="auto"/>
        <w:rPr>
          <w:b/>
        </w:rPr>
      </w:pPr>
    </w:p>
    <w:p w14:paraId="766EAB8E" w14:textId="77777777" w:rsidR="00504D02" w:rsidRDefault="00504D02" w:rsidP="00F93FCD">
      <w:pPr>
        <w:tabs>
          <w:tab w:val="left" w:pos="3660"/>
        </w:tabs>
        <w:spacing w:line="240" w:lineRule="auto"/>
        <w:rPr>
          <w:b/>
        </w:rPr>
      </w:pPr>
    </w:p>
    <w:p w14:paraId="0EB85170" w14:textId="77777777" w:rsidR="00504D02" w:rsidRDefault="00504D02" w:rsidP="00F93FCD">
      <w:pPr>
        <w:tabs>
          <w:tab w:val="left" w:pos="3660"/>
        </w:tabs>
        <w:spacing w:line="240" w:lineRule="auto"/>
        <w:rPr>
          <w:b/>
        </w:rPr>
      </w:pPr>
    </w:p>
    <w:p w14:paraId="5018E9E9" w14:textId="77777777" w:rsidR="00504D02" w:rsidRDefault="00504D02" w:rsidP="00F93FCD">
      <w:pPr>
        <w:tabs>
          <w:tab w:val="left" w:pos="3660"/>
        </w:tabs>
        <w:spacing w:line="240" w:lineRule="auto"/>
        <w:rPr>
          <w:b/>
        </w:rPr>
      </w:pPr>
    </w:p>
    <w:p w14:paraId="66D280A2" w14:textId="77777777" w:rsidR="00504D02" w:rsidRDefault="00504D02" w:rsidP="00F93FCD">
      <w:pPr>
        <w:tabs>
          <w:tab w:val="left" w:pos="3660"/>
        </w:tabs>
        <w:spacing w:line="240" w:lineRule="auto"/>
        <w:rPr>
          <w:b/>
        </w:rPr>
      </w:pPr>
    </w:p>
    <w:p w14:paraId="349DC3C2" w14:textId="77777777" w:rsidR="00504D02" w:rsidRDefault="00504D02" w:rsidP="00F93FCD">
      <w:pPr>
        <w:tabs>
          <w:tab w:val="left" w:pos="3660"/>
        </w:tabs>
        <w:spacing w:line="240" w:lineRule="auto"/>
        <w:rPr>
          <w:b/>
        </w:rPr>
      </w:pPr>
    </w:p>
    <w:p w14:paraId="236BBB73" w14:textId="77777777" w:rsidR="00504D02" w:rsidRDefault="00504D02" w:rsidP="00F93FCD">
      <w:pPr>
        <w:tabs>
          <w:tab w:val="left" w:pos="3660"/>
        </w:tabs>
        <w:spacing w:line="240" w:lineRule="auto"/>
        <w:rPr>
          <w:b/>
        </w:rPr>
      </w:pPr>
    </w:p>
    <w:p w14:paraId="7702F9AC" w14:textId="77777777" w:rsidR="00504D02" w:rsidRDefault="00504D02" w:rsidP="00F93FCD">
      <w:pPr>
        <w:tabs>
          <w:tab w:val="left" w:pos="3660"/>
        </w:tabs>
        <w:spacing w:line="240" w:lineRule="auto"/>
        <w:rPr>
          <w:b/>
        </w:rPr>
      </w:pPr>
    </w:p>
    <w:p w14:paraId="483145F4" w14:textId="77777777" w:rsidR="00504D02" w:rsidRDefault="00504D02" w:rsidP="00F93FCD">
      <w:pPr>
        <w:tabs>
          <w:tab w:val="left" w:pos="3660"/>
        </w:tabs>
        <w:spacing w:line="240" w:lineRule="auto"/>
        <w:rPr>
          <w:b/>
        </w:rPr>
      </w:pPr>
    </w:p>
    <w:p w14:paraId="25556EE5" w14:textId="77777777" w:rsidR="00504D02" w:rsidRDefault="00504D02" w:rsidP="00F93FCD">
      <w:pPr>
        <w:tabs>
          <w:tab w:val="left" w:pos="3660"/>
        </w:tabs>
        <w:spacing w:line="240" w:lineRule="auto"/>
        <w:rPr>
          <w:b/>
        </w:rPr>
      </w:pPr>
    </w:p>
    <w:p w14:paraId="598C0515" w14:textId="77777777" w:rsidR="00504D02" w:rsidRDefault="00504D02" w:rsidP="00F93FCD">
      <w:pPr>
        <w:tabs>
          <w:tab w:val="left" w:pos="3660"/>
        </w:tabs>
        <w:spacing w:line="240" w:lineRule="auto"/>
        <w:rPr>
          <w:b/>
        </w:rPr>
      </w:pPr>
    </w:p>
    <w:p w14:paraId="6BABD1D0" w14:textId="77777777" w:rsidR="00504D02" w:rsidRDefault="00504D02" w:rsidP="00F93FCD">
      <w:pPr>
        <w:tabs>
          <w:tab w:val="left" w:pos="3660"/>
        </w:tabs>
        <w:spacing w:line="240" w:lineRule="auto"/>
        <w:rPr>
          <w:b/>
        </w:rPr>
      </w:pPr>
    </w:p>
    <w:p w14:paraId="399D1AF0" w14:textId="77777777" w:rsidR="00504D02" w:rsidRDefault="00504D02" w:rsidP="00F93FCD">
      <w:pPr>
        <w:tabs>
          <w:tab w:val="left" w:pos="3660"/>
        </w:tabs>
        <w:spacing w:line="240" w:lineRule="auto"/>
        <w:rPr>
          <w:b/>
        </w:rPr>
      </w:pPr>
    </w:p>
    <w:p w14:paraId="5B1F4520" w14:textId="77777777" w:rsidR="00504D02" w:rsidRDefault="00504D02" w:rsidP="00F93FCD">
      <w:pPr>
        <w:tabs>
          <w:tab w:val="left" w:pos="3660"/>
        </w:tabs>
        <w:spacing w:line="240" w:lineRule="auto"/>
        <w:rPr>
          <w:b/>
        </w:rPr>
      </w:pPr>
    </w:p>
    <w:p w14:paraId="59ABB198" w14:textId="77777777" w:rsidR="00504D02" w:rsidRDefault="00504D02" w:rsidP="00F93FCD">
      <w:pPr>
        <w:tabs>
          <w:tab w:val="left" w:pos="3660"/>
        </w:tabs>
        <w:spacing w:line="240" w:lineRule="auto"/>
        <w:rPr>
          <w:b/>
        </w:rPr>
      </w:pPr>
    </w:p>
    <w:p w14:paraId="2AC8ED4F" w14:textId="77777777" w:rsidR="00504D02" w:rsidRDefault="00504D02" w:rsidP="00F93FCD">
      <w:pPr>
        <w:tabs>
          <w:tab w:val="left" w:pos="3660"/>
        </w:tabs>
        <w:spacing w:line="240" w:lineRule="auto"/>
        <w:rPr>
          <w:b/>
        </w:rPr>
      </w:pPr>
    </w:p>
    <w:p w14:paraId="7944C869" w14:textId="77777777" w:rsidR="00504D02" w:rsidRDefault="00504D02" w:rsidP="00F93FCD">
      <w:pPr>
        <w:tabs>
          <w:tab w:val="left" w:pos="3660"/>
        </w:tabs>
        <w:spacing w:line="240" w:lineRule="auto"/>
        <w:rPr>
          <w:b/>
        </w:rPr>
      </w:pPr>
    </w:p>
    <w:p w14:paraId="5EC966BE" w14:textId="77777777" w:rsidR="00504D02" w:rsidRDefault="00504D02" w:rsidP="00F93FCD">
      <w:pPr>
        <w:tabs>
          <w:tab w:val="left" w:pos="3660"/>
        </w:tabs>
        <w:spacing w:line="240" w:lineRule="auto"/>
        <w:rPr>
          <w:b/>
        </w:rPr>
      </w:pPr>
    </w:p>
    <w:p w14:paraId="6F7777F0" w14:textId="77777777" w:rsidR="00504D02" w:rsidRDefault="00504D02" w:rsidP="00F93FCD">
      <w:pPr>
        <w:tabs>
          <w:tab w:val="left" w:pos="3660"/>
        </w:tabs>
        <w:spacing w:line="240" w:lineRule="auto"/>
        <w:rPr>
          <w:b/>
        </w:rPr>
      </w:pPr>
    </w:p>
    <w:p w14:paraId="55412820" w14:textId="77777777" w:rsidR="00504D02" w:rsidRDefault="00504D02" w:rsidP="00F93FCD">
      <w:pPr>
        <w:tabs>
          <w:tab w:val="left" w:pos="3660"/>
        </w:tabs>
        <w:spacing w:line="240" w:lineRule="auto"/>
        <w:rPr>
          <w:b/>
        </w:rPr>
      </w:pPr>
    </w:p>
    <w:p w14:paraId="3FAD29B8" w14:textId="77777777" w:rsidR="00504D02" w:rsidRDefault="00504D02" w:rsidP="00F93FCD">
      <w:pPr>
        <w:tabs>
          <w:tab w:val="left" w:pos="3660"/>
        </w:tabs>
        <w:spacing w:line="240" w:lineRule="auto"/>
        <w:rPr>
          <w:b/>
        </w:rPr>
      </w:pPr>
    </w:p>
    <w:p w14:paraId="04BEF15A" w14:textId="77777777" w:rsidR="00504D02" w:rsidRDefault="00504D02" w:rsidP="00F93FCD">
      <w:pPr>
        <w:tabs>
          <w:tab w:val="left" w:pos="3660"/>
        </w:tabs>
        <w:spacing w:line="240" w:lineRule="auto"/>
        <w:rPr>
          <w:b/>
        </w:rPr>
      </w:pPr>
    </w:p>
    <w:p w14:paraId="2C3DB262" w14:textId="77777777" w:rsidR="00504D02" w:rsidRDefault="00504D02" w:rsidP="00F93FCD">
      <w:pPr>
        <w:tabs>
          <w:tab w:val="left" w:pos="3660"/>
        </w:tabs>
        <w:spacing w:line="240" w:lineRule="auto"/>
        <w:rPr>
          <w:b/>
        </w:rPr>
      </w:pPr>
    </w:p>
    <w:p w14:paraId="7F5D098A" w14:textId="77777777" w:rsidR="00504D02" w:rsidRPr="00B416CC" w:rsidRDefault="00504D02" w:rsidP="00504D02">
      <w:pPr>
        <w:jc w:val="center"/>
      </w:pPr>
      <w:r w:rsidRPr="00A1380D">
        <w:lastRenderedPageBreak/>
        <w:t>Pielikums SAM 4.3.1. “Veicināt energoefektivitāti un vietējo AER izmantošanu centralizētajā siltumapgādē” teh</w:t>
      </w:r>
      <w:r>
        <w:t>niski ekonomiskajam pamatojumam</w:t>
      </w:r>
      <w:r w:rsidRPr="00A1380D">
        <w:t xml:space="preserve"> </w:t>
      </w:r>
      <w:r>
        <w:t>“</w:t>
      </w:r>
      <w:r w:rsidRPr="00A1380D">
        <w:t>Projektu iesniegumu vērtēšanas kvalitātes kritēriju aprēķinos nepieciešamās vērtības</w:t>
      </w:r>
      <w:r>
        <w:t>”</w:t>
      </w:r>
    </w:p>
    <w:tbl>
      <w:tblPr>
        <w:tblStyle w:val="TableGrid"/>
        <w:tblW w:w="0" w:type="auto"/>
        <w:tblLook w:val="04A0" w:firstRow="1" w:lastRow="0" w:firstColumn="1" w:lastColumn="0" w:noHBand="0" w:noVBand="1"/>
      </w:tblPr>
      <w:tblGrid>
        <w:gridCol w:w="603"/>
        <w:gridCol w:w="8592"/>
        <w:gridCol w:w="2687"/>
        <w:gridCol w:w="2691"/>
      </w:tblGrid>
      <w:tr w:rsidR="00504D02" w:rsidRPr="00B416CC" w14:paraId="104F381B" w14:textId="77777777" w:rsidTr="00504D02">
        <w:tc>
          <w:tcPr>
            <w:tcW w:w="603" w:type="dxa"/>
            <w:tcBorders>
              <w:top w:val="single" w:sz="4" w:space="0" w:color="auto"/>
              <w:left w:val="single" w:sz="4" w:space="0" w:color="auto"/>
              <w:bottom w:val="single" w:sz="4" w:space="0" w:color="auto"/>
              <w:right w:val="single" w:sz="4" w:space="0" w:color="auto"/>
            </w:tcBorders>
            <w:hideMark/>
          </w:tcPr>
          <w:p w14:paraId="2F43FFED" w14:textId="77777777" w:rsidR="00504D02" w:rsidRPr="00B416CC" w:rsidRDefault="00504D02" w:rsidP="00504D02">
            <w:pPr>
              <w:jc w:val="center"/>
              <w:rPr>
                <w:b/>
              </w:rPr>
            </w:pPr>
            <w:r w:rsidRPr="00B416CC">
              <w:rPr>
                <w:b/>
              </w:rPr>
              <w:t>Nr. p.k.</w:t>
            </w:r>
          </w:p>
        </w:tc>
        <w:tc>
          <w:tcPr>
            <w:tcW w:w="8592" w:type="dxa"/>
            <w:tcBorders>
              <w:top w:val="single" w:sz="4" w:space="0" w:color="auto"/>
              <w:left w:val="single" w:sz="4" w:space="0" w:color="auto"/>
              <w:bottom w:val="single" w:sz="4" w:space="0" w:color="auto"/>
              <w:right w:val="single" w:sz="4" w:space="0" w:color="auto"/>
            </w:tcBorders>
            <w:hideMark/>
          </w:tcPr>
          <w:p w14:paraId="5EBDE643" w14:textId="77777777" w:rsidR="00504D02" w:rsidRPr="00B416CC" w:rsidRDefault="00504D02" w:rsidP="00504D02">
            <w:pPr>
              <w:jc w:val="center"/>
              <w:rPr>
                <w:b/>
              </w:rPr>
            </w:pPr>
            <w:r w:rsidRPr="00B416CC">
              <w:rPr>
                <w:b/>
              </w:rPr>
              <w:t>Rādītājs</w:t>
            </w:r>
            <w:r>
              <w:rPr>
                <w:b/>
              </w:rPr>
              <w:t xml:space="preserve"> </w:t>
            </w:r>
            <w:r w:rsidRPr="00AD509B">
              <w:rPr>
                <w:rStyle w:val="FootnoteReference"/>
                <w:u w:val="single"/>
              </w:rPr>
              <w:footnoteReference w:id="1"/>
            </w:r>
            <w:r w:rsidRPr="00B416CC">
              <w:rPr>
                <w:b/>
              </w:rPr>
              <w:t xml:space="preserve"> </w:t>
            </w:r>
            <w:r w:rsidRPr="00AD509B">
              <w:rPr>
                <w:rStyle w:val="FootnoteReference"/>
                <w:u w:val="single"/>
              </w:rPr>
              <w:footnoteReference w:id="2"/>
            </w:r>
          </w:p>
        </w:tc>
        <w:tc>
          <w:tcPr>
            <w:tcW w:w="2687" w:type="dxa"/>
            <w:tcBorders>
              <w:top w:val="single" w:sz="4" w:space="0" w:color="auto"/>
              <w:left w:val="single" w:sz="4" w:space="0" w:color="auto"/>
              <w:bottom w:val="single" w:sz="4" w:space="0" w:color="auto"/>
              <w:right w:val="single" w:sz="4" w:space="0" w:color="auto"/>
            </w:tcBorders>
            <w:hideMark/>
          </w:tcPr>
          <w:p w14:paraId="363776E6" w14:textId="77777777" w:rsidR="00504D02" w:rsidRPr="00B416CC" w:rsidRDefault="00504D02" w:rsidP="00504D02">
            <w:pPr>
              <w:jc w:val="center"/>
              <w:rPr>
                <w:b/>
              </w:rPr>
            </w:pPr>
            <w:r w:rsidRPr="00B416CC">
              <w:rPr>
                <w:b/>
              </w:rPr>
              <w:t>Pirms projekta īstenošanas</w:t>
            </w:r>
            <w:r>
              <w:rPr>
                <w:b/>
              </w:rPr>
              <w:t xml:space="preserve"> </w:t>
            </w:r>
            <w:r w:rsidRPr="00AD509B">
              <w:rPr>
                <w:rStyle w:val="FootnoteReference"/>
                <w:u w:val="single"/>
              </w:rPr>
              <w:footnoteReference w:id="3"/>
            </w:r>
            <w:r w:rsidRPr="00B416CC">
              <w:rPr>
                <w:b/>
              </w:rPr>
              <w:t xml:space="preserve"> </w:t>
            </w:r>
            <w:r w:rsidRPr="00AD509B">
              <w:rPr>
                <w:rStyle w:val="FootnoteReference"/>
                <w:u w:val="single"/>
              </w:rPr>
              <w:footnoteReference w:id="4"/>
            </w:r>
          </w:p>
        </w:tc>
        <w:tc>
          <w:tcPr>
            <w:tcW w:w="2691" w:type="dxa"/>
            <w:tcBorders>
              <w:top w:val="single" w:sz="4" w:space="0" w:color="auto"/>
              <w:left w:val="single" w:sz="4" w:space="0" w:color="auto"/>
              <w:bottom w:val="single" w:sz="4" w:space="0" w:color="auto"/>
              <w:right w:val="single" w:sz="4" w:space="0" w:color="auto"/>
            </w:tcBorders>
            <w:hideMark/>
          </w:tcPr>
          <w:p w14:paraId="08D9383D" w14:textId="77777777" w:rsidR="00504D02" w:rsidRPr="00B416CC" w:rsidRDefault="00504D02" w:rsidP="00504D02">
            <w:pPr>
              <w:jc w:val="center"/>
              <w:rPr>
                <w:b/>
              </w:rPr>
            </w:pPr>
            <w:r w:rsidRPr="00B416CC">
              <w:rPr>
                <w:b/>
              </w:rPr>
              <w:t>Pēc projekta īstenošanas</w:t>
            </w:r>
          </w:p>
        </w:tc>
      </w:tr>
    </w:tbl>
    <w:p w14:paraId="4A282346" w14:textId="77777777" w:rsidR="00504D02" w:rsidRDefault="00504D02" w:rsidP="00504D02">
      <w:pPr>
        <w:rPr>
          <w:b/>
          <w:i/>
        </w:rPr>
      </w:pPr>
    </w:p>
    <w:tbl>
      <w:tblPr>
        <w:tblStyle w:val="TableGrid"/>
        <w:tblW w:w="0" w:type="auto"/>
        <w:tblLook w:val="04A0" w:firstRow="1" w:lastRow="0" w:firstColumn="1" w:lastColumn="0" w:noHBand="0" w:noVBand="1"/>
      </w:tblPr>
      <w:tblGrid>
        <w:gridCol w:w="603"/>
        <w:gridCol w:w="8592"/>
        <w:gridCol w:w="2687"/>
        <w:gridCol w:w="2691"/>
      </w:tblGrid>
      <w:tr w:rsidR="00504D02" w:rsidRPr="00B416CC" w14:paraId="60F8E8B2" w14:textId="77777777" w:rsidTr="00504D02">
        <w:tc>
          <w:tcPr>
            <w:tcW w:w="14573" w:type="dxa"/>
            <w:gridSpan w:val="4"/>
            <w:tcBorders>
              <w:top w:val="single" w:sz="4" w:space="0" w:color="auto"/>
              <w:left w:val="single" w:sz="4" w:space="0" w:color="auto"/>
              <w:bottom w:val="single" w:sz="4" w:space="0" w:color="auto"/>
              <w:right w:val="single" w:sz="4" w:space="0" w:color="auto"/>
            </w:tcBorders>
            <w:hideMark/>
          </w:tcPr>
          <w:p w14:paraId="00DE0881" w14:textId="77777777" w:rsidR="00504D02" w:rsidRPr="00B416CC" w:rsidRDefault="00504D02" w:rsidP="00504D02">
            <w:pPr>
              <w:rPr>
                <w:b/>
                <w:i/>
              </w:rPr>
            </w:pPr>
            <w:r w:rsidRPr="00B416CC">
              <w:rPr>
                <w:b/>
                <w:i/>
              </w:rPr>
              <w:t xml:space="preserve">Īstenojot tā  </w:t>
            </w:r>
            <w:proofErr w:type="spellStart"/>
            <w:r w:rsidRPr="00B416CC">
              <w:rPr>
                <w:b/>
                <w:i/>
              </w:rPr>
              <w:t>siltumavota</w:t>
            </w:r>
            <w:proofErr w:type="spellEnd"/>
            <w:r w:rsidRPr="00B416CC">
              <w:rPr>
                <w:b/>
                <w:i/>
              </w:rPr>
              <w:t xml:space="preserve"> efektivitātes paaugstināšanu, kurā pirms projekta īstenošanas tiek izmantoti atjaunojamie energoresursi, norāda šādus rādītājus:</w:t>
            </w:r>
          </w:p>
        </w:tc>
      </w:tr>
      <w:tr w:rsidR="00504D02" w:rsidRPr="00CA27E4" w14:paraId="0651A01E" w14:textId="77777777" w:rsidTr="00504D02">
        <w:tc>
          <w:tcPr>
            <w:tcW w:w="603" w:type="dxa"/>
            <w:tcBorders>
              <w:top w:val="single" w:sz="4" w:space="0" w:color="auto"/>
              <w:left w:val="single" w:sz="4" w:space="0" w:color="auto"/>
              <w:bottom w:val="single" w:sz="4" w:space="0" w:color="auto"/>
              <w:right w:val="single" w:sz="4" w:space="0" w:color="auto"/>
            </w:tcBorders>
          </w:tcPr>
          <w:p w14:paraId="4803D878" w14:textId="77777777" w:rsidR="00504D02" w:rsidRPr="00B416CC" w:rsidRDefault="00504D02" w:rsidP="00504D02"/>
        </w:tc>
        <w:tc>
          <w:tcPr>
            <w:tcW w:w="8592" w:type="dxa"/>
            <w:tcBorders>
              <w:top w:val="single" w:sz="4" w:space="0" w:color="auto"/>
              <w:left w:val="single" w:sz="4" w:space="0" w:color="auto"/>
              <w:bottom w:val="single" w:sz="4" w:space="0" w:color="auto"/>
              <w:right w:val="single" w:sz="4" w:space="0" w:color="auto"/>
            </w:tcBorders>
          </w:tcPr>
          <w:p w14:paraId="569456CC" w14:textId="77777777" w:rsidR="00504D02" w:rsidRPr="00B416CC" w:rsidRDefault="00504D02" w:rsidP="00504D02">
            <w:r w:rsidRPr="0041209D">
              <w:t>Kurināmā un elektroenerģijas ietaupījum</w:t>
            </w:r>
            <w:r>
              <w:t>s</w:t>
            </w:r>
            <w:r w:rsidRPr="0041209D">
              <w:t xml:space="preserve"> uz KF līdzfinansējumu 1000 </w:t>
            </w:r>
            <w:proofErr w:type="spellStart"/>
            <w:r w:rsidRPr="0041209D">
              <w:t>euro</w:t>
            </w:r>
            <w:proofErr w:type="spellEnd"/>
            <w:r w:rsidRPr="0041209D">
              <w:t xml:space="preserve"> apmērā</w:t>
            </w:r>
            <w:r>
              <w:t xml:space="preserve"> (</w:t>
            </w:r>
            <w:proofErr w:type="spellStart"/>
            <w:r>
              <w:t>MWh</w:t>
            </w:r>
            <w:proofErr w:type="spellEnd"/>
            <w:r>
              <w:t xml:space="preserve">/gadā) </w:t>
            </w:r>
            <w:r w:rsidRPr="009901A7">
              <w:rPr>
                <w:rStyle w:val="FootnoteReference"/>
                <w:u w:val="single"/>
              </w:rPr>
              <w:footnoteReference w:id="5"/>
            </w:r>
          </w:p>
        </w:tc>
        <w:tc>
          <w:tcPr>
            <w:tcW w:w="2687" w:type="dxa"/>
            <w:tcBorders>
              <w:top w:val="single" w:sz="4" w:space="0" w:color="auto"/>
              <w:left w:val="single" w:sz="4" w:space="0" w:color="auto"/>
              <w:bottom w:val="single" w:sz="4" w:space="0" w:color="auto"/>
              <w:right w:val="single" w:sz="4" w:space="0" w:color="auto"/>
            </w:tcBorders>
          </w:tcPr>
          <w:p w14:paraId="13D2BCD5" w14:textId="77777777" w:rsidR="00504D02" w:rsidRPr="00CA27E4" w:rsidRDefault="00504D02" w:rsidP="00504D02">
            <w:pPr>
              <w:jc w:val="center"/>
            </w:pPr>
            <w:r w:rsidRPr="00CA27E4">
              <w:t>-</w:t>
            </w:r>
          </w:p>
        </w:tc>
        <w:tc>
          <w:tcPr>
            <w:tcW w:w="2691" w:type="dxa"/>
            <w:tcBorders>
              <w:top w:val="single" w:sz="4" w:space="0" w:color="auto"/>
              <w:left w:val="single" w:sz="4" w:space="0" w:color="auto"/>
              <w:bottom w:val="single" w:sz="4" w:space="0" w:color="auto"/>
              <w:right w:val="single" w:sz="4" w:space="0" w:color="auto"/>
            </w:tcBorders>
            <w:vAlign w:val="bottom"/>
          </w:tcPr>
          <w:p w14:paraId="16A3005D" w14:textId="5A256CBC" w:rsidR="00504D02" w:rsidRPr="007D1D4F" w:rsidRDefault="00C40D36" w:rsidP="00504D02">
            <w:pPr>
              <w:jc w:val="center"/>
            </w:pPr>
            <w:r w:rsidRPr="007D1D4F">
              <w:rPr>
                <w:b/>
                <w:bCs/>
                <w:color w:val="000000"/>
              </w:rPr>
              <w:t>6,00</w:t>
            </w:r>
          </w:p>
        </w:tc>
      </w:tr>
      <w:tr w:rsidR="00504D02" w:rsidRPr="00CA27E4" w14:paraId="449853F6" w14:textId="77777777" w:rsidTr="00504D02">
        <w:tc>
          <w:tcPr>
            <w:tcW w:w="603" w:type="dxa"/>
            <w:tcBorders>
              <w:top w:val="single" w:sz="4" w:space="0" w:color="auto"/>
              <w:left w:val="single" w:sz="4" w:space="0" w:color="auto"/>
              <w:bottom w:val="single" w:sz="4" w:space="0" w:color="auto"/>
              <w:right w:val="single" w:sz="4" w:space="0" w:color="auto"/>
            </w:tcBorders>
          </w:tcPr>
          <w:p w14:paraId="04785873" w14:textId="77777777" w:rsidR="00504D02" w:rsidRPr="00B416CC" w:rsidRDefault="00504D02" w:rsidP="00504D02"/>
        </w:tc>
        <w:tc>
          <w:tcPr>
            <w:tcW w:w="8592" w:type="dxa"/>
            <w:tcBorders>
              <w:top w:val="single" w:sz="4" w:space="0" w:color="auto"/>
              <w:left w:val="single" w:sz="4" w:space="0" w:color="auto"/>
              <w:bottom w:val="single" w:sz="4" w:space="0" w:color="auto"/>
              <w:right w:val="single" w:sz="4" w:space="0" w:color="auto"/>
            </w:tcBorders>
          </w:tcPr>
          <w:p w14:paraId="17E5D413" w14:textId="77777777" w:rsidR="00504D02" w:rsidRPr="0041209D" w:rsidRDefault="00504D02" w:rsidP="00504D02">
            <w:r>
              <w:t>K</w:t>
            </w:r>
            <w:r w:rsidRPr="0041209D">
              <w:t>urināmā un elektroenerģijas ietaupījum</w:t>
            </w:r>
            <w:r>
              <w:t>s</w:t>
            </w:r>
            <w:r w:rsidRPr="0041209D">
              <w:t xml:space="preserve"> siltumenerģijas ražošanai</w:t>
            </w:r>
            <w:r>
              <w:t xml:space="preserve"> (%)</w:t>
            </w:r>
            <w:r w:rsidRPr="009901A7">
              <w:rPr>
                <w:rStyle w:val="FootnoteReference"/>
                <w:u w:val="single"/>
              </w:rPr>
              <w:t xml:space="preserve"> </w:t>
            </w:r>
            <w:r w:rsidRPr="009901A7">
              <w:rPr>
                <w:rStyle w:val="FootnoteReference"/>
                <w:u w:val="single"/>
              </w:rPr>
              <w:footnoteReference w:id="6"/>
            </w:r>
          </w:p>
        </w:tc>
        <w:tc>
          <w:tcPr>
            <w:tcW w:w="2687" w:type="dxa"/>
            <w:tcBorders>
              <w:top w:val="single" w:sz="4" w:space="0" w:color="auto"/>
              <w:left w:val="single" w:sz="4" w:space="0" w:color="auto"/>
              <w:bottom w:val="single" w:sz="4" w:space="0" w:color="auto"/>
              <w:right w:val="single" w:sz="4" w:space="0" w:color="auto"/>
            </w:tcBorders>
          </w:tcPr>
          <w:p w14:paraId="67059B64" w14:textId="77777777" w:rsidR="00504D02" w:rsidRPr="00CA27E4" w:rsidRDefault="00504D02" w:rsidP="00504D02">
            <w:pPr>
              <w:jc w:val="center"/>
            </w:pPr>
            <w:r w:rsidRPr="00CA27E4">
              <w:t>-</w:t>
            </w:r>
          </w:p>
        </w:tc>
        <w:tc>
          <w:tcPr>
            <w:tcW w:w="2691" w:type="dxa"/>
            <w:tcBorders>
              <w:top w:val="single" w:sz="4" w:space="0" w:color="auto"/>
              <w:left w:val="single" w:sz="4" w:space="0" w:color="auto"/>
              <w:bottom w:val="single" w:sz="4" w:space="0" w:color="auto"/>
              <w:right w:val="single" w:sz="4" w:space="0" w:color="auto"/>
            </w:tcBorders>
            <w:vAlign w:val="bottom"/>
          </w:tcPr>
          <w:p w14:paraId="5D2737E6" w14:textId="0F36E525" w:rsidR="00504D02" w:rsidRPr="007D1D4F" w:rsidRDefault="00C40D36" w:rsidP="00504D02">
            <w:pPr>
              <w:jc w:val="center"/>
            </w:pPr>
            <w:r w:rsidRPr="007D1D4F">
              <w:rPr>
                <w:b/>
                <w:bCs/>
                <w:color w:val="000000"/>
              </w:rPr>
              <w:t>11,71</w:t>
            </w:r>
          </w:p>
        </w:tc>
      </w:tr>
      <w:tr w:rsidR="00504D02" w:rsidRPr="00CA27E4" w14:paraId="5873400F" w14:textId="77777777" w:rsidTr="00504D02">
        <w:tc>
          <w:tcPr>
            <w:tcW w:w="603" w:type="dxa"/>
            <w:tcBorders>
              <w:top w:val="single" w:sz="4" w:space="0" w:color="auto"/>
              <w:left w:val="single" w:sz="4" w:space="0" w:color="auto"/>
              <w:bottom w:val="single" w:sz="4" w:space="0" w:color="auto"/>
              <w:right w:val="single" w:sz="4" w:space="0" w:color="auto"/>
            </w:tcBorders>
          </w:tcPr>
          <w:p w14:paraId="22D9E34E" w14:textId="77777777" w:rsidR="00504D02" w:rsidRPr="00B416CC" w:rsidRDefault="00504D02" w:rsidP="00504D02"/>
        </w:tc>
        <w:tc>
          <w:tcPr>
            <w:tcW w:w="8592" w:type="dxa"/>
            <w:tcBorders>
              <w:top w:val="single" w:sz="4" w:space="0" w:color="auto"/>
              <w:left w:val="single" w:sz="4" w:space="0" w:color="auto"/>
              <w:bottom w:val="single" w:sz="4" w:space="0" w:color="auto"/>
              <w:right w:val="single" w:sz="4" w:space="0" w:color="auto"/>
            </w:tcBorders>
          </w:tcPr>
          <w:p w14:paraId="1BF1E022" w14:textId="77777777" w:rsidR="00504D02" w:rsidRDefault="00504D02" w:rsidP="00504D02">
            <w:r w:rsidRPr="00992E4A">
              <w:t>CO</w:t>
            </w:r>
            <w:r w:rsidRPr="00D42122">
              <w:rPr>
                <w:vertAlign w:val="subscript"/>
              </w:rPr>
              <w:t>2</w:t>
            </w:r>
            <w:r w:rsidRPr="00992E4A">
              <w:t xml:space="preserve"> emisijas ietaupījum</w:t>
            </w:r>
            <w:r>
              <w:t>s</w:t>
            </w:r>
            <w:r w:rsidRPr="00992E4A">
              <w:t xml:space="preserve">  uz KF līdzfinansējumu 1000 </w:t>
            </w:r>
            <w:proofErr w:type="spellStart"/>
            <w:r w:rsidRPr="00992E4A">
              <w:t>euro</w:t>
            </w:r>
            <w:proofErr w:type="spellEnd"/>
            <w:r w:rsidRPr="00992E4A">
              <w:t xml:space="preserve"> apmērā</w:t>
            </w:r>
            <w:r>
              <w:t xml:space="preserve"> (tCO</w:t>
            </w:r>
            <w:r w:rsidRPr="005318A9">
              <w:rPr>
                <w:vertAlign w:val="subscript"/>
              </w:rPr>
              <w:t>2</w:t>
            </w:r>
            <w:r>
              <w:t xml:space="preserve">/gadā) </w:t>
            </w:r>
            <w:r w:rsidRPr="009901A7">
              <w:rPr>
                <w:rStyle w:val="FootnoteReference"/>
                <w:u w:val="single"/>
              </w:rPr>
              <w:footnoteReference w:id="7"/>
            </w:r>
          </w:p>
        </w:tc>
        <w:tc>
          <w:tcPr>
            <w:tcW w:w="2687" w:type="dxa"/>
            <w:tcBorders>
              <w:top w:val="single" w:sz="4" w:space="0" w:color="auto"/>
              <w:left w:val="single" w:sz="4" w:space="0" w:color="auto"/>
              <w:bottom w:val="single" w:sz="4" w:space="0" w:color="auto"/>
              <w:right w:val="single" w:sz="4" w:space="0" w:color="auto"/>
            </w:tcBorders>
          </w:tcPr>
          <w:p w14:paraId="2930460E" w14:textId="77777777" w:rsidR="00504D02" w:rsidRPr="00CA27E4" w:rsidRDefault="00504D02" w:rsidP="00504D02">
            <w:pPr>
              <w:jc w:val="center"/>
            </w:pPr>
            <w:r w:rsidRPr="00CA27E4">
              <w:t>-</w:t>
            </w:r>
          </w:p>
        </w:tc>
        <w:tc>
          <w:tcPr>
            <w:tcW w:w="2691" w:type="dxa"/>
            <w:tcBorders>
              <w:top w:val="single" w:sz="4" w:space="0" w:color="auto"/>
              <w:left w:val="single" w:sz="4" w:space="0" w:color="auto"/>
              <w:bottom w:val="single" w:sz="4" w:space="0" w:color="auto"/>
              <w:right w:val="single" w:sz="4" w:space="0" w:color="auto"/>
            </w:tcBorders>
            <w:vAlign w:val="bottom"/>
          </w:tcPr>
          <w:p w14:paraId="3BFC486D" w14:textId="7A7A18AD" w:rsidR="00504D02" w:rsidRPr="00CA27E4" w:rsidRDefault="00C40D36" w:rsidP="00504D02">
            <w:pPr>
              <w:jc w:val="center"/>
            </w:pPr>
            <w:r>
              <w:rPr>
                <w:b/>
                <w:bCs/>
                <w:color w:val="000000"/>
              </w:rPr>
              <w:t>0</w:t>
            </w:r>
          </w:p>
        </w:tc>
      </w:tr>
      <w:tr w:rsidR="00504D02" w:rsidRPr="00B416CC" w14:paraId="15D89CF6" w14:textId="77777777" w:rsidTr="00504D02">
        <w:tc>
          <w:tcPr>
            <w:tcW w:w="603" w:type="dxa"/>
            <w:tcBorders>
              <w:top w:val="single" w:sz="4" w:space="0" w:color="auto"/>
              <w:left w:val="single" w:sz="4" w:space="0" w:color="auto"/>
              <w:bottom w:val="single" w:sz="4" w:space="0" w:color="auto"/>
              <w:right w:val="single" w:sz="4" w:space="0" w:color="auto"/>
            </w:tcBorders>
            <w:hideMark/>
          </w:tcPr>
          <w:p w14:paraId="586D5DB5" w14:textId="77777777" w:rsidR="00504D02" w:rsidRPr="00B416CC" w:rsidRDefault="00504D02" w:rsidP="00504D02">
            <w:r w:rsidRPr="00B416CC">
              <w:t>1.</w:t>
            </w:r>
          </w:p>
        </w:tc>
        <w:tc>
          <w:tcPr>
            <w:tcW w:w="8592" w:type="dxa"/>
            <w:tcBorders>
              <w:top w:val="single" w:sz="4" w:space="0" w:color="auto"/>
              <w:left w:val="single" w:sz="4" w:space="0" w:color="auto"/>
              <w:bottom w:val="single" w:sz="4" w:space="0" w:color="auto"/>
              <w:right w:val="single" w:sz="4" w:space="0" w:color="auto"/>
            </w:tcBorders>
            <w:hideMark/>
          </w:tcPr>
          <w:p w14:paraId="76B0D5EC" w14:textId="77777777" w:rsidR="00504D02" w:rsidRPr="00B416CC" w:rsidRDefault="00504D02" w:rsidP="00504D02">
            <w:r w:rsidRPr="00B416CC">
              <w:t>siltumenerģijas ražošanai izmantotais kurināmais (piemēram, dabasgāze, šķelda, utt.)</w:t>
            </w:r>
            <w:r w:rsidRPr="00A727E5">
              <w:rPr>
                <w:vertAlign w:val="superscript"/>
              </w:rPr>
              <w:t xml:space="preserve"> </w:t>
            </w:r>
            <w:r>
              <w:rPr>
                <w:rStyle w:val="FootnoteReference"/>
              </w:rPr>
              <w:footnoteReference w:customMarkFollows="1" w:id="8"/>
              <w:t>8</w:t>
            </w:r>
          </w:p>
        </w:tc>
        <w:tc>
          <w:tcPr>
            <w:tcW w:w="2687" w:type="dxa"/>
            <w:tcBorders>
              <w:top w:val="single" w:sz="4" w:space="0" w:color="auto"/>
              <w:left w:val="single" w:sz="4" w:space="0" w:color="auto"/>
              <w:bottom w:val="single" w:sz="4" w:space="0" w:color="auto"/>
              <w:right w:val="single" w:sz="4" w:space="0" w:color="auto"/>
            </w:tcBorders>
          </w:tcPr>
          <w:p w14:paraId="790BB185" w14:textId="76152889" w:rsidR="00504D02" w:rsidRPr="007D1D4F" w:rsidRDefault="00504D02" w:rsidP="00C40D36">
            <w:pPr>
              <w:jc w:val="center"/>
              <w:rPr>
                <w:b/>
              </w:rPr>
            </w:pPr>
            <w:r w:rsidRPr="007D1D4F">
              <w:rPr>
                <w:b/>
              </w:rPr>
              <w:t xml:space="preserve">šķelda, </w:t>
            </w:r>
            <w:r w:rsidR="00C40D36" w:rsidRPr="007D1D4F">
              <w:rPr>
                <w:b/>
              </w:rPr>
              <w:t>malka</w:t>
            </w:r>
          </w:p>
        </w:tc>
        <w:tc>
          <w:tcPr>
            <w:tcW w:w="2691" w:type="dxa"/>
            <w:tcBorders>
              <w:top w:val="single" w:sz="4" w:space="0" w:color="auto"/>
              <w:left w:val="single" w:sz="4" w:space="0" w:color="auto"/>
              <w:bottom w:val="single" w:sz="4" w:space="0" w:color="auto"/>
              <w:right w:val="single" w:sz="4" w:space="0" w:color="auto"/>
            </w:tcBorders>
          </w:tcPr>
          <w:p w14:paraId="50A64602" w14:textId="77777777" w:rsidR="00504D02" w:rsidRPr="007D1D4F" w:rsidRDefault="00504D02" w:rsidP="00504D02">
            <w:pPr>
              <w:jc w:val="center"/>
              <w:rPr>
                <w:b/>
              </w:rPr>
            </w:pPr>
            <w:r w:rsidRPr="007D1D4F">
              <w:rPr>
                <w:b/>
              </w:rPr>
              <w:t>šķelda</w:t>
            </w:r>
          </w:p>
        </w:tc>
      </w:tr>
      <w:tr w:rsidR="00504D02" w:rsidRPr="00B416CC" w14:paraId="1C4340C4" w14:textId="77777777" w:rsidTr="00504D02">
        <w:tc>
          <w:tcPr>
            <w:tcW w:w="603" w:type="dxa"/>
            <w:tcBorders>
              <w:top w:val="single" w:sz="4" w:space="0" w:color="auto"/>
              <w:left w:val="single" w:sz="4" w:space="0" w:color="auto"/>
              <w:bottom w:val="single" w:sz="4" w:space="0" w:color="auto"/>
              <w:right w:val="single" w:sz="4" w:space="0" w:color="auto"/>
            </w:tcBorders>
          </w:tcPr>
          <w:p w14:paraId="320A41DD" w14:textId="77777777" w:rsidR="00504D02" w:rsidRPr="00B416CC" w:rsidRDefault="00504D02" w:rsidP="00504D02">
            <w:r>
              <w:t>2.</w:t>
            </w:r>
          </w:p>
        </w:tc>
        <w:tc>
          <w:tcPr>
            <w:tcW w:w="8592" w:type="dxa"/>
            <w:tcBorders>
              <w:top w:val="single" w:sz="4" w:space="0" w:color="auto"/>
              <w:left w:val="single" w:sz="4" w:space="0" w:color="auto"/>
              <w:bottom w:val="single" w:sz="4" w:space="0" w:color="auto"/>
              <w:right w:val="single" w:sz="4" w:space="0" w:color="auto"/>
            </w:tcBorders>
          </w:tcPr>
          <w:p w14:paraId="4E8D937A" w14:textId="77777777" w:rsidR="00504D02" w:rsidRPr="00B416CC" w:rsidRDefault="00504D02" w:rsidP="00504D02">
            <w:proofErr w:type="spellStart"/>
            <w:r w:rsidRPr="00A04A48">
              <w:t>siltumavotā</w:t>
            </w:r>
            <w:proofErr w:type="spellEnd"/>
            <w:r w:rsidRPr="00A04A48">
              <w:t xml:space="preserve"> saražotās siltumenerģijas daudzums (</w:t>
            </w:r>
            <w:proofErr w:type="spellStart"/>
            <w:r w:rsidRPr="00A04A48">
              <w:t>MWh</w:t>
            </w:r>
            <w:proofErr w:type="spellEnd"/>
            <w:r w:rsidRPr="00A04A48">
              <w:t>/ gadā)</w:t>
            </w:r>
          </w:p>
        </w:tc>
        <w:tc>
          <w:tcPr>
            <w:tcW w:w="2687" w:type="dxa"/>
            <w:tcBorders>
              <w:top w:val="single" w:sz="4" w:space="0" w:color="auto"/>
              <w:left w:val="single" w:sz="4" w:space="0" w:color="auto"/>
              <w:bottom w:val="single" w:sz="4" w:space="0" w:color="auto"/>
              <w:right w:val="single" w:sz="4" w:space="0" w:color="auto"/>
            </w:tcBorders>
            <w:vAlign w:val="bottom"/>
          </w:tcPr>
          <w:p w14:paraId="285F8125" w14:textId="1A445B06" w:rsidR="00504D02" w:rsidRPr="007D1D4F" w:rsidRDefault="00C40D36" w:rsidP="00504D02">
            <w:pPr>
              <w:jc w:val="center"/>
              <w:rPr>
                <w:b/>
              </w:rPr>
            </w:pPr>
            <w:r w:rsidRPr="007D1D4F">
              <w:rPr>
                <w:b/>
                <w:color w:val="000000"/>
              </w:rPr>
              <w:t>5547,67</w:t>
            </w:r>
          </w:p>
        </w:tc>
        <w:tc>
          <w:tcPr>
            <w:tcW w:w="2691" w:type="dxa"/>
            <w:tcBorders>
              <w:top w:val="single" w:sz="4" w:space="0" w:color="auto"/>
              <w:left w:val="single" w:sz="4" w:space="0" w:color="auto"/>
              <w:bottom w:val="single" w:sz="4" w:space="0" w:color="auto"/>
              <w:right w:val="single" w:sz="4" w:space="0" w:color="auto"/>
            </w:tcBorders>
            <w:vAlign w:val="bottom"/>
          </w:tcPr>
          <w:p w14:paraId="72EA2967" w14:textId="7250480D" w:rsidR="00504D02" w:rsidRPr="007D1D4F" w:rsidRDefault="00C40D36" w:rsidP="00504D02">
            <w:pPr>
              <w:jc w:val="center"/>
              <w:rPr>
                <w:b/>
              </w:rPr>
            </w:pPr>
            <w:r w:rsidRPr="007D1D4F">
              <w:rPr>
                <w:b/>
                <w:color w:val="000000"/>
              </w:rPr>
              <w:t>5547,67</w:t>
            </w:r>
          </w:p>
        </w:tc>
      </w:tr>
      <w:tr w:rsidR="00504D02" w:rsidRPr="00B416CC" w14:paraId="6B0CCDFF" w14:textId="77777777" w:rsidTr="00504D02">
        <w:tc>
          <w:tcPr>
            <w:tcW w:w="603" w:type="dxa"/>
            <w:tcBorders>
              <w:top w:val="single" w:sz="4" w:space="0" w:color="auto"/>
              <w:left w:val="single" w:sz="4" w:space="0" w:color="auto"/>
              <w:bottom w:val="single" w:sz="4" w:space="0" w:color="auto"/>
              <w:right w:val="single" w:sz="4" w:space="0" w:color="auto"/>
            </w:tcBorders>
            <w:hideMark/>
          </w:tcPr>
          <w:p w14:paraId="5B186BB4" w14:textId="77777777" w:rsidR="00504D02" w:rsidRPr="00B416CC" w:rsidRDefault="00504D02" w:rsidP="00504D02">
            <w:r>
              <w:t>3.</w:t>
            </w:r>
          </w:p>
        </w:tc>
        <w:tc>
          <w:tcPr>
            <w:tcW w:w="8592" w:type="dxa"/>
            <w:tcBorders>
              <w:top w:val="single" w:sz="4" w:space="0" w:color="auto"/>
              <w:left w:val="single" w:sz="4" w:space="0" w:color="auto"/>
              <w:bottom w:val="single" w:sz="4" w:space="0" w:color="auto"/>
              <w:right w:val="single" w:sz="4" w:space="0" w:color="auto"/>
            </w:tcBorders>
            <w:hideMark/>
          </w:tcPr>
          <w:p w14:paraId="52E8C3B0" w14:textId="77777777" w:rsidR="00504D02" w:rsidRPr="00B416CC" w:rsidRDefault="00504D02" w:rsidP="00504D02">
            <w:r w:rsidRPr="00B416CC">
              <w:t xml:space="preserve">kurināmā patēriņš siltumenerģijas ražošanai </w:t>
            </w:r>
            <w:proofErr w:type="spellStart"/>
            <w:r w:rsidRPr="00B416CC">
              <w:t>siltumavotā</w:t>
            </w:r>
            <w:proofErr w:type="spellEnd"/>
            <w:r w:rsidRPr="00B416CC">
              <w:t xml:space="preserve"> (</w:t>
            </w:r>
            <w:proofErr w:type="spellStart"/>
            <w:r w:rsidRPr="00B416CC">
              <w:t>MWh</w:t>
            </w:r>
            <w:proofErr w:type="spellEnd"/>
            <w:r w:rsidRPr="00B416CC">
              <w:t>/ gadā)</w:t>
            </w:r>
          </w:p>
        </w:tc>
        <w:tc>
          <w:tcPr>
            <w:tcW w:w="2687" w:type="dxa"/>
            <w:tcBorders>
              <w:top w:val="single" w:sz="4" w:space="0" w:color="auto"/>
              <w:left w:val="single" w:sz="4" w:space="0" w:color="auto"/>
              <w:bottom w:val="single" w:sz="4" w:space="0" w:color="auto"/>
              <w:right w:val="single" w:sz="4" w:space="0" w:color="auto"/>
            </w:tcBorders>
            <w:vAlign w:val="bottom"/>
          </w:tcPr>
          <w:p w14:paraId="46A814F9" w14:textId="44FBC1C7" w:rsidR="00504D02" w:rsidRPr="007D1D4F" w:rsidRDefault="00C40D36" w:rsidP="007D1D4F">
            <w:pPr>
              <w:jc w:val="center"/>
              <w:rPr>
                <w:b/>
                <w:highlight w:val="yellow"/>
              </w:rPr>
            </w:pPr>
            <w:r w:rsidRPr="007D1D4F">
              <w:rPr>
                <w:b/>
                <w:bCs/>
                <w:color w:val="000000"/>
              </w:rPr>
              <w:t>72</w:t>
            </w:r>
            <w:r w:rsidR="007D1D4F">
              <w:rPr>
                <w:b/>
                <w:bCs/>
                <w:color w:val="000000"/>
              </w:rPr>
              <w:t>25</w:t>
            </w:r>
            <w:r w:rsidRPr="007D1D4F">
              <w:rPr>
                <w:b/>
                <w:bCs/>
                <w:color w:val="000000"/>
              </w:rPr>
              <w:t>,</w:t>
            </w:r>
            <w:r w:rsidR="007D1D4F">
              <w:rPr>
                <w:b/>
                <w:bCs/>
                <w:color w:val="000000"/>
              </w:rPr>
              <w:t>0</w:t>
            </w:r>
            <w:r w:rsidRPr="007D1D4F">
              <w:rPr>
                <w:b/>
                <w:bCs/>
                <w:color w:val="000000"/>
              </w:rPr>
              <w:t>1</w:t>
            </w:r>
          </w:p>
        </w:tc>
        <w:tc>
          <w:tcPr>
            <w:tcW w:w="2691" w:type="dxa"/>
            <w:tcBorders>
              <w:top w:val="single" w:sz="4" w:space="0" w:color="auto"/>
              <w:left w:val="single" w:sz="4" w:space="0" w:color="auto"/>
              <w:bottom w:val="single" w:sz="4" w:space="0" w:color="auto"/>
              <w:right w:val="single" w:sz="4" w:space="0" w:color="auto"/>
            </w:tcBorders>
            <w:vAlign w:val="bottom"/>
          </w:tcPr>
          <w:p w14:paraId="39396CB9" w14:textId="56DFDC66" w:rsidR="00504D02" w:rsidRPr="007D1D4F" w:rsidRDefault="007D1D4F" w:rsidP="00504D02">
            <w:pPr>
              <w:jc w:val="center"/>
              <w:rPr>
                <w:b/>
                <w:highlight w:val="yellow"/>
              </w:rPr>
            </w:pPr>
            <w:r>
              <w:rPr>
                <w:b/>
                <w:bCs/>
                <w:color w:val="000000"/>
              </w:rPr>
              <w:t>6555,53</w:t>
            </w:r>
          </w:p>
        </w:tc>
      </w:tr>
      <w:tr w:rsidR="00504D02" w:rsidRPr="00B416CC" w14:paraId="6E695E20" w14:textId="77777777" w:rsidTr="00504D02">
        <w:tc>
          <w:tcPr>
            <w:tcW w:w="603" w:type="dxa"/>
            <w:tcBorders>
              <w:top w:val="single" w:sz="4" w:space="0" w:color="auto"/>
              <w:left w:val="single" w:sz="4" w:space="0" w:color="auto"/>
              <w:bottom w:val="single" w:sz="4" w:space="0" w:color="auto"/>
              <w:right w:val="single" w:sz="4" w:space="0" w:color="auto"/>
            </w:tcBorders>
            <w:hideMark/>
          </w:tcPr>
          <w:p w14:paraId="654792D7" w14:textId="77777777" w:rsidR="00504D02" w:rsidRPr="00B416CC" w:rsidRDefault="00504D02" w:rsidP="00504D02">
            <w:r>
              <w:t>4.</w:t>
            </w:r>
          </w:p>
        </w:tc>
        <w:tc>
          <w:tcPr>
            <w:tcW w:w="8592" w:type="dxa"/>
            <w:tcBorders>
              <w:top w:val="single" w:sz="4" w:space="0" w:color="auto"/>
              <w:left w:val="single" w:sz="4" w:space="0" w:color="auto"/>
              <w:bottom w:val="single" w:sz="4" w:space="0" w:color="auto"/>
              <w:right w:val="single" w:sz="4" w:space="0" w:color="auto"/>
            </w:tcBorders>
            <w:hideMark/>
          </w:tcPr>
          <w:p w14:paraId="05D92ED5" w14:textId="77777777" w:rsidR="00504D02" w:rsidRPr="00B416CC" w:rsidRDefault="00504D02" w:rsidP="00504D02">
            <w:r w:rsidRPr="00B416CC">
              <w:t xml:space="preserve">elektroenerģijas patēriņš siltumenerģijas ražošanai </w:t>
            </w:r>
            <w:proofErr w:type="spellStart"/>
            <w:r w:rsidRPr="00B416CC">
              <w:t>siltumavotā</w:t>
            </w:r>
            <w:proofErr w:type="spellEnd"/>
            <w:r w:rsidRPr="00B416CC">
              <w:t xml:space="preserve"> (</w:t>
            </w:r>
            <w:proofErr w:type="spellStart"/>
            <w:r w:rsidRPr="00B416CC">
              <w:t>MWh</w:t>
            </w:r>
            <w:proofErr w:type="spellEnd"/>
            <w:r w:rsidRPr="00B416CC">
              <w:t>/ gadā)</w:t>
            </w:r>
          </w:p>
        </w:tc>
        <w:tc>
          <w:tcPr>
            <w:tcW w:w="2687" w:type="dxa"/>
            <w:tcBorders>
              <w:top w:val="single" w:sz="4" w:space="0" w:color="auto"/>
              <w:left w:val="single" w:sz="4" w:space="0" w:color="auto"/>
              <w:bottom w:val="single" w:sz="4" w:space="0" w:color="auto"/>
              <w:right w:val="single" w:sz="4" w:space="0" w:color="auto"/>
            </w:tcBorders>
          </w:tcPr>
          <w:p w14:paraId="77E643FE" w14:textId="52C3D1D5" w:rsidR="00504D02" w:rsidRPr="007D1D4F" w:rsidRDefault="00C40D36" w:rsidP="00504D02">
            <w:pPr>
              <w:jc w:val="center"/>
              <w:rPr>
                <w:b/>
                <w:color w:val="000000"/>
              </w:rPr>
            </w:pPr>
            <w:r w:rsidRPr="007D1D4F">
              <w:rPr>
                <w:b/>
                <w:color w:val="000000"/>
              </w:rPr>
              <w:t>178,90</w:t>
            </w:r>
          </w:p>
        </w:tc>
        <w:tc>
          <w:tcPr>
            <w:tcW w:w="2691" w:type="dxa"/>
            <w:tcBorders>
              <w:top w:val="single" w:sz="4" w:space="0" w:color="auto"/>
              <w:left w:val="single" w:sz="4" w:space="0" w:color="auto"/>
              <w:bottom w:val="single" w:sz="4" w:space="0" w:color="auto"/>
              <w:right w:val="single" w:sz="4" w:space="0" w:color="auto"/>
            </w:tcBorders>
          </w:tcPr>
          <w:p w14:paraId="57CB6454" w14:textId="1D690B96" w:rsidR="00504D02" w:rsidRPr="007D1D4F" w:rsidRDefault="00C40D36" w:rsidP="00504D02">
            <w:pPr>
              <w:jc w:val="center"/>
              <w:rPr>
                <w:b/>
                <w:color w:val="000000"/>
              </w:rPr>
            </w:pPr>
            <w:r w:rsidRPr="007D1D4F">
              <w:rPr>
                <w:b/>
                <w:color w:val="000000"/>
              </w:rPr>
              <w:t>178,90</w:t>
            </w:r>
          </w:p>
          <w:p w14:paraId="30D4CA80" w14:textId="77777777" w:rsidR="00504D02" w:rsidRPr="007D1D4F" w:rsidRDefault="00504D02" w:rsidP="00504D02">
            <w:pPr>
              <w:jc w:val="center"/>
              <w:rPr>
                <w:b/>
              </w:rPr>
            </w:pPr>
          </w:p>
        </w:tc>
      </w:tr>
    </w:tbl>
    <w:p w14:paraId="5B4CD25B" w14:textId="77777777" w:rsidR="00504D02" w:rsidRDefault="00504D02" w:rsidP="00504D02">
      <w:pPr>
        <w:rPr>
          <w:b/>
          <w:i/>
        </w:rPr>
      </w:pPr>
    </w:p>
    <w:p w14:paraId="2D2EDA15" w14:textId="77777777" w:rsidR="00504D02" w:rsidRDefault="00504D02" w:rsidP="00504D02">
      <w:pPr>
        <w:rPr>
          <w:b/>
          <w:i/>
        </w:rPr>
      </w:pPr>
    </w:p>
    <w:p w14:paraId="7971161E" w14:textId="77777777" w:rsidR="00504D02" w:rsidRPr="007D1D4F" w:rsidRDefault="00504D02" w:rsidP="00504D02">
      <w:pPr>
        <w:rPr>
          <w:b/>
        </w:rPr>
      </w:pPr>
      <w:r w:rsidRPr="007D1D4F">
        <w:rPr>
          <w:b/>
        </w:rPr>
        <w:t>Aprēķinu veikšanas ceļš</w:t>
      </w:r>
    </w:p>
    <w:p w14:paraId="026A6979" w14:textId="77777777" w:rsidR="00504D02" w:rsidRDefault="00504D02" w:rsidP="00504D02">
      <w:pPr>
        <w:rPr>
          <w:b/>
          <w:i/>
        </w:rPr>
      </w:pPr>
    </w:p>
    <w:p w14:paraId="475D0213" w14:textId="0956F6BC" w:rsidR="00504D02" w:rsidRPr="00753914" w:rsidRDefault="00504D02" w:rsidP="00504D02">
      <w:pPr>
        <w:pStyle w:val="ListParagraph"/>
        <w:numPr>
          <w:ilvl w:val="0"/>
          <w:numId w:val="30"/>
        </w:numPr>
        <w:rPr>
          <w:b/>
          <w:i/>
        </w:rPr>
      </w:pPr>
      <w:r w:rsidRPr="00CB4AD0">
        <w:rPr>
          <w:b/>
        </w:rPr>
        <w:t xml:space="preserve">Kurināmā un elektroenerģijas ietaupījums uz KF līdzfinansējumu 1000 </w:t>
      </w:r>
      <w:proofErr w:type="spellStart"/>
      <w:r w:rsidRPr="00CB4AD0">
        <w:rPr>
          <w:b/>
        </w:rPr>
        <w:t>euro</w:t>
      </w:r>
      <w:proofErr w:type="spellEnd"/>
      <w:r w:rsidRPr="00CB4AD0">
        <w:rPr>
          <w:b/>
        </w:rPr>
        <w:t xml:space="preserve"> apmērā (</w:t>
      </w:r>
      <w:proofErr w:type="spellStart"/>
      <w:r w:rsidRPr="00CB4AD0">
        <w:rPr>
          <w:b/>
        </w:rPr>
        <w:t>MWh</w:t>
      </w:r>
      <w:proofErr w:type="spellEnd"/>
      <w:r w:rsidRPr="00CB4AD0">
        <w:rPr>
          <w:b/>
        </w:rPr>
        <w:t>/gadā)</w:t>
      </w:r>
      <w:r>
        <w:t xml:space="preserve">: </w:t>
      </w:r>
      <w:r w:rsidR="00C40D36">
        <w:rPr>
          <w:b/>
        </w:rPr>
        <w:t>6,00</w:t>
      </w:r>
    </w:p>
    <w:p w14:paraId="562578CE" w14:textId="77777777" w:rsidR="00504D02" w:rsidRDefault="00504D02" w:rsidP="00504D02">
      <w:pPr>
        <w:pStyle w:val="ListParagraph"/>
        <w:numPr>
          <w:ilvl w:val="0"/>
          <w:numId w:val="13"/>
        </w:numPr>
      </w:pPr>
      <w:r w:rsidRPr="007D1D4F">
        <w:t>Rādītājs tika aprēķināts saskaņā</w:t>
      </w:r>
      <w:r w:rsidRPr="00E31B65">
        <w:rPr>
          <w:b/>
        </w:rPr>
        <w:t xml:space="preserve"> ar </w:t>
      </w:r>
      <w:r w:rsidRPr="001F3CA7">
        <w:t xml:space="preserve">projektu iesniegumu atlases nolikuma 4.pielikuma “Projektu iesniegumu vērtēšanas kritēriju piemērošanas </w:t>
      </w:r>
      <w:r>
        <w:t>metodika” Kvalitātes kritēriju 5</w:t>
      </w:r>
      <w:r w:rsidRPr="001F3CA7">
        <w:t>.punktā noteiktajai aprēķina formula</w:t>
      </w:r>
      <w:r>
        <w:t>i.</w:t>
      </w:r>
    </w:p>
    <w:p w14:paraId="769868E0" w14:textId="77777777" w:rsidR="00504D02" w:rsidRDefault="00504D02" w:rsidP="00504D02">
      <w:pPr>
        <w:spacing w:line="240" w:lineRule="auto"/>
        <w:ind w:firstLine="720"/>
        <w:jc w:val="left"/>
        <w:rPr>
          <w:lang w:eastAsia="x-none"/>
        </w:rPr>
      </w:pPr>
      <w:r w:rsidRPr="00997982">
        <w:rPr>
          <w:lang w:eastAsia="x-none"/>
        </w:rPr>
        <w:t xml:space="preserve">Formula: </w:t>
      </w:r>
    </w:p>
    <w:p w14:paraId="4FFC44BF" w14:textId="77777777" w:rsidR="00504D02" w:rsidRDefault="00504D02" w:rsidP="00504D02">
      <w:pPr>
        <w:spacing w:line="240" w:lineRule="auto"/>
        <w:jc w:val="left"/>
        <w:rPr>
          <w:lang w:eastAsia="x-none"/>
        </w:rPr>
      </w:pPr>
    </w:p>
    <w:p w14:paraId="1BE63878" w14:textId="77777777" w:rsidR="00504D02" w:rsidRPr="00890B19" w:rsidRDefault="00AE1A44" w:rsidP="00504D02">
      <w:pPr>
        <w:framePr w:hSpace="180" w:wrap="around" w:vAnchor="text" w:hAnchor="text" w:y="1"/>
        <w:spacing w:line="240" w:lineRule="auto"/>
        <w:suppressOverlap/>
        <w:rPr>
          <w:szCs w:val="22"/>
        </w:rPr>
      </w:pPr>
      <m:oMath>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rel</m:t>
            </m:r>
          </m:sub>
          <m:sup>
            <m:r>
              <w:rPr>
                <w:rFonts w:ascii="Cambria Math" w:hAnsi="Cambria Math"/>
                <w:szCs w:val="22"/>
              </w:rPr>
              <m:t>rel</m:t>
            </m:r>
          </m:sup>
        </m:sSubSup>
        <m:r>
          <w:rPr>
            <w:rFonts w:ascii="Cambria Math" w:hAnsi="Cambria Math"/>
            <w:szCs w:val="22"/>
          </w:rPr>
          <m:t>=</m:t>
        </m:r>
        <m:f>
          <m:fPr>
            <m:ctrlPr>
              <w:rPr>
                <w:rFonts w:ascii="Cambria Math" w:hAnsi="Cambria Math"/>
                <w:i/>
                <w:szCs w:val="22"/>
              </w:rPr>
            </m:ctrlPr>
          </m:fPr>
          <m:num>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K</m:t>
                </m:r>
              </m:sub>
              <m:sup>
                <m:r>
                  <w:rPr>
                    <w:rFonts w:ascii="Cambria Math" w:hAnsi="Cambria Math"/>
                    <w:szCs w:val="22"/>
                  </w:rPr>
                  <m:t>0</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el</m:t>
                </m:r>
              </m:sub>
              <m:sup>
                <m:r>
                  <w:rPr>
                    <w:rFonts w:ascii="Cambria Math" w:hAnsi="Cambria Math"/>
                    <w:szCs w:val="22"/>
                  </w:rPr>
                  <m:t>0</m:t>
                </m:r>
              </m:sup>
            </m:sSubSup>
            <m:r>
              <w:rPr>
                <w:rFonts w:ascii="Cambria Math" w:hAnsi="Cambria Math"/>
                <w:szCs w:val="22"/>
              </w:rPr>
              <m:t>) -(</m:t>
            </m:r>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K</m:t>
                </m:r>
              </m:sub>
              <m:sup>
                <m:r>
                  <w:rPr>
                    <w:rFonts w:ascii="Cambria Math" w:hAnsi="Cambria Math"/>
                    <w:szCs w:val="22"/>
                  </w:rPr>
                  <m:t>T</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el</m:t>
                </m:r>
              </m:sub>
              <m:sup>
                <m:r>
                  <w:rPr>
                    <w:rFonts w:ascii="Cambria Math" w:hAnsi="Cambria Math"/>
                    <w:szCs w:val="22"/>
                  </w:rPr>
                  <m:t>T</m:t>
                </m:r>
              </m:sup>
            </m:sSubSup>
            <m:r>
              <w:rPr>
                <w:rFonts w:ascii="Cambria Math" w:hAnsi="Cambria Math"/>
                <w:szCs w:val="22"/>
              </w:rPr>
              <m:t>)</m:t>
            </m:r>
          </m:num>
          <m:den>
            <m:sSub>
              <m:sSubPr>
                <m:ctrlPr>
                  <w:rPr>
                    <w:rFonts w:ascii="Cambria Math" w:hAnsi="Cambria Math"/>
                    <w:i/>
                    <w:szCs w:val="22"/>
                  </w:rPr>
                </m:ctrlPr>
              </m:sSubPr>
              <m:e>
                <m:r>
                  <w:rPr>
                    <w:rFonts w:ascii="Cambria Math" w:hAnsi="Cambria Math"/>
                    <w:szCs w:val="22"/>
                  </w:rPr>
                  <m:t>I</m:t>
                </m:r>
              </m:e>
              <m:sub>
                <m:r>
                  <w:rPr>
                    <w:rFonts w:ascii="Cambria Math" w:hAnsi="Cambria Math"/>
                    <w:szCs w:val="22"/>
                  </w:rPr>
                  <m:t>A</m:t>
                </m:r>
              </m:sub>
            </m:sSub>
          </m:den>
        </m:f>
        <m:r>
          <w:rPr>
            <w:rFonts w:ascii="Cambria Math" w:hAnsi="Cambria Math"/>
            <w:szCs w:val="22"/>
          </w:rPr>
          <m:t>×1000</m:t>
        </m:r>
      </m:oMath>
      <w:r w:rsidR="00504D02" w:rsidRPr="00890B19">
        <w:rPr>
          <w:szCs w:val="22"/>
        </w:rPr>
        <w:t xml:space="preserve"> </w:t>
      </w:r>
    </w:p>
    <w:p w14:paraId="6A110857" w14:textId="77777777" w:rsidR="00504D02" w:rsidRPr="00890B19" w:rsidRDefault="00504D02" w:rsidP="00504D02">
      <w:pPr>
        <w:framePr w:hSpace="180" w:wrap="around" w:vAnchor="text" w:hAnchor="text" w:y="1"/>
        <w:spacing w:line="240" w:lineRule="auto"/>
        <w:suppressOverlap/>
        <w:rPr>
          <w:szCs w:val="22"/>
        </w:rPr>
      </w:pPr>
      <w:r w:rsidRPr="00890B19">
        <w:rPr>
          <w:szCs w:val="22"/>
        </w:rPr>
        <w:t>kur:</w:t>
      </w:r>
    </w:p>
    <w:p w14:paraId="2A79ED04" w14:textId="77777777" w:rsidR="00504D02" w:rsidRPr="00890B19" w:rsidRDefault="00AE1A44" w:rsidP="00504D02">
      <w:pPr>
        <w:framePr w:hSpace="180" w:wrap="around" w:vAnchor="text" w:hAnchor="text" w:y="1"/>
        <w:spacing w:line="240" w:lineRule="auto"/>
        <w:suppressOverlap/>
        <w:rPr>
          <w:szCs w:val="22"/>
        </w:rPr>
      </w:pPr>
      <m:oMath>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rel</m:t>
            </m:r>
          </m:sub>
          <m:sup>
            <m:r>
              <w:rPr>
                <w:rFonts w:ascii="Cambria Math" w:hAnsi="Cambria Math"/>
                <w:szCs w:val="22"/>
              </w:rPr>
              <m:t>rel</m:t>
            </m:r>
          </m:sup>
        </m:sSubSup>
        <m:r>
          <w:rPr>
            <w:rFonts w:ascii="Cambria Math" w:hAnsi="Cambria Math"/>
            <w:szCs w:val="22"/>
          </w:rPr>
          <m:t xml:space="preserve"> </m:t>
        </m:r>
      </m:oMath>
      <w:r w:rsidR="00504D02" w:rsidRPr="00890B19">
        <w:rPr>
          <w:szCs w:val="22"/>
        </w:rPr>
        <w:t>– kurināmā un elektroenerģijas ietaupījums uz</w:t>
      </w:r>
      <w:r w:rsidR="00504D02">
        <w:rPr>
          <w:szCs w:val="22"/>
        </w:rPr>
        <w:t xml:space="preserve"> KF līdzfinansējumu</w:t>
      </w:r>
      <w:r w:rsidR="00504D02" w:rsidRPr="00890B19">
        <w:rPr>
          <w:szCs w:val="22"/>
        </w:rPr>
        <w:t xml:space="preserve"> 1000 </w:t>
      </w:r>
      <w:proofErr w:type="spellStart"/>
      <w:r w:rsidR="00504D02" w:rsidRPr="00890B19">
        <w:rPr>
          <w:szCs w:val="22"/>
        </w:rPr>
        <w:t>euro</w:t>
      </w:r>
      <w:proofErr w:type="spellEnd"/>
      <w:r w:rsidR="00504D02" w:rsidRPr="00890B19">
        <w:rPr>
          <w:szCs w:val="22"/>
        </w:rPr>
        <w:t xml:space="preserve"> </w:t>
      </w:r>
      <w:r w:rsidR="00504D02">
        <w:rPr>
          <w:szCs w:val="22"/>
        </w:rPr>
        <w:t>apmērā</w:t>
      </w:r>
      <w:r w:rsidR="00504D02" w:rsidRPr="00890B19">
        <w:rPr>
          <w:szCs w:val="22"/>
        </w:rPr>
        <w:t>;</w:t>
      </w:r>
    </w:p>
    <w:p w14:paraId="22866C26" w14:textId="77777777" w:rsidR="00504D02" w:rsidRPr="00890B19" w:rsidRDefault="00AE1A44" w:rsidP="00504D02">
      <w:pPr>
        <w:framePr w:hSpace="180" w:wrap="around" w:vAnchor="text" w:hAnchor="text" w:y="1"/>
        <w:spacing w:line="240" w:lineRule="auto"/>
        <w:suppressOverlap/>
        <w:rPr>
          <w:szCs w:val="22"/>
        </w:rPr>
      </w:pPr>
      <m:oMath>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K</m:t>
            </m:r>
          </m:sub>
          <m:sup>
            <m:r>
              <w:rPr>
                <w:rFonts w:ascii="Cambria Math" w:hAnsi="Cambria Math"/>
                <w:szCs w:val="22"/>
              </w:rPr>
              <m:t>0</m:t>
            </m:r>
          </m:sup>
        </m:sSubSup>
      </m:oMath>
      <w:r w:rsidR="00504D02" w:rsidRPr="00890B19">
        <w:rPr>
          <w:szCs w:val="22"/>
        </w:rPr>
        <w:t xml:space="preserve"> – kurināmā patēriņš siltumenerģijas ražošanai siltumavotā (MWh/ gadā) pirms projekta īstenošanas</w:t>
      </w:r>
      <w:r w:rsidR="00504D02" w:rsidRPr="00753914">
        <w:rPr>
          <w:b/>
          <w:szCs w:val="22"/>
        </w:rPr>
        <w:t>;</w:t>
      </w:r>
    </w:p>
    <w:p w14:paraId="19EFC267" w14:textId="77777777" w:rsidR="00504D02" w:rsidRPr="00890B19" w:rsidRDefault="00AE1A44" w:rsidP="00504D02">
      <w:pPr>
        <w:framePr w:hSpace="180" w:wrap="around" w:vAnchor="text" w:hAnchor="text" w:y="1"/>
        <w:spacing w:line="240" w:lineRule="auto"/>
        <w:suppressOverlap/>
        <w:rPr>
          <w:szCs w:val="22"/>
        </w:rPr>
      </w:pPr>
      <m:oMath>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el</m:t>
            </m:r>
          </m:sub>
          <m:sup>
            <m:r>
              <w:rPr>
                <w:rFonts w:ascii="Cambria Math" w:hAnsi="Cambria Math"/>
                <w:szCs w:val="22"/>
              </w:rPr>
              <m:t>0</m:t>
            </m:r>
          </m:sup>
        </m:sSubSup>
      </m:oMath>
      <w:r w:rsidR="00504D02" w:rsidRPr="00890B19">
        <w:rPr>
          <w:szCs w:val="22"/>
        </w:rPr>
        <w:t xml:space="preserve"> – elektroenerģijas patēriņš siltumenerģijas ražošanai </w:t>
      </w:r>
      <w:proofErr w:type="spellStart"/>
      <w:r w:rsidR="00504D02" w:rsidRPr="00890B19">
        <w:rPr>
          <w:szCs w:val="22"/>
        </w:rPr>
        <w:t>siltumavotā</w:t>
      </w:r>
      <w:proofErr w:type="spellEnd"/>
      <w:r w:rsidR="00504D02" w:rsidRPr="00890B19">
        <w:rPr>
          <w:szCs w:val="22"/>
        </w:rPr>
        <w:t xml:space="preserve"> (</w:t>
      </w:r>
      <w:proofErr w:type="spellStart"/>
      <w:r w:rsidR="00504D02" w:rsidRPr="00890B19">
        <w:rPr>
          <w:szCs w:val="22"/>
        </w:rPr>
        <w:t>MWh</w:t>
      </w:r>
      <w:proofErr w:type="spellEnd"/>
      <w:r w:rsidR="00504D02" w:rsidRPr="00890B19">
        <w:rPr>
          <w:szCs w:val="22"/>
        </w:rPr>
        <w:t>/ gadā) pirms projekta īstenošanas</w:t>
      </w:r>
      <w:r w:rsidR="00504D02" w:rsidRPr="00753914">
        <w:rPr>
          <w:b/>
          <w:szCs w:val="22"/>
        </w:rPr>
        <w:t>;</w:t>
      </w:r>
    </w:p>
    <w:p w14:paraId="1E019FAB" w14:textId="77777777" w:rsidR="00504D02" w:rsidRPr="00890B19" w:rsidRDefault="00AE1A44" w:rsidP="00504D02">
      <w:pPr>
        <w:framePr w:hSpace="180" w:wrap="around" w:vAnchor="text" w:hAnchor="text" w:y="1"/>
        <w:spacing w:line="240" w:lineRule="auto"/>
        <w:suppressOverlap/>
        <w:rPr>
          <w:szCs w:val="22"/>
        </w:rPr>
      </w:pPr>
      <m:oMath>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K</m:t>
            </m:r>
          </m:sub>
          <m:sup>
            <m:r>
              <w:rPr>
                <w:rFonts w:ascii="Cambria Math" w:hAnsi="Cambria Math"/>
                <w:szCs w:val="22"/>
              </w:rPr>
              <m:t>T</m:t>
            </m:r>
          </m:sup>
        </m:sSubSup>
      </m:oMath>
      <w:r w:rsidR="00504D02" w:rsidRPr="00890B19">
        <w:rPr>
          <w:szCs w:val="22"/>
        </w:rPr>
        <w:t xml:space="preserve"> – kurināmā patēriņš siltumenerģijas ražošanai siltumavotā (MWh/ gadā) pēc projekta īstenošanas</w:t>
      </w:r>
      <w:r w:rsidR="00504D02">
        <w:rPr>
          <w:szCs w:val="22"/>
        </w:rPr>
        <w:t xml:space="preserve"> (</w:t>
      </w:r>
      <w:r w:rsidR="00504D02" w:rsidRPr="00890B19">
        <w:rPr>
          <w:szCs w:val="22"/>
        </w:rPr>
        <w:t>;</w:t>
      </w:r>
    </w:p>
    <w:p w14:paraId="3F572A14" w14:textId="77777777" w:rsidR="00504D02" w:rsidRPr="00890B19" w:rsidRDefault="00AE1A44" w:rsidP="00504D02">
      <w:pPr>
        <w:framePr w:hSpace="180" w:wrap="around" w:vAnchor="text" w:hAnchor="text" w:y="1"/>
        <w:spacing w:line="240" w:lineRule="auto"/>
        <w:suppressOverlap/>
        <w:rPr>
          <w:szCs w:val="22"/>
        </w:rPr>
      </w:pPr>
      <m:oMath>
        <m:sSubSup>
          <m:sSubSupPr>
            <m:ctrlPr>
              <w:rPr>
                <w:rFonts w:ascii="Cambria Math" w:hAnsi="Cambria Math"/>
                <w:i/>
                <w:szCs w:val="22"/>
              </w:rPr>
            </m:ctrlPr>
          </m:sSubSupPr>
          <m:e>
            <m:r>
              <w:rPr>
                <w:rFonts w:ascii="Cambria Math" w:hAnsi="Cambria Math"/>
                <w:szCs w:val="22"/>
              </w:rPr>
              <m:t>Q</m:t>
            </m:r>
          </m:e>
          <m:sub>
            <m:r>
              <w:rPr>
                <w:rFonts w:ascii="Cambria Math" w:hAnsi="Cambria Math"/>
                <w:szCs w:val="22"/>
              </w:rPr>
              <m:t>el</m:t>
            </m:r>
          </m:sub>
          <m:sup>
            <m:r>
              <w:rPr>
                <w:rFonts w:ascii="Cambria Math" w:hAnsi="Cambria Math"/>
                <w:szCs w:val="22"/>
              </w:rPr>
              <m:t>T</m:t>
            </m:r>
          </m:sup>
        </m:sSubSup>
      </m:oMath>
      <w:r w:rsidR="00504D02" w:rsidRPr="00890B19">
        <w:rPr>
          <w:szCs w:val="22"/>
        </w:rPr>
        <w:t xml:space="preserve"> – elektroenerģijas patēriņš siltumenerģijas ražošanai siltumavotā (</w:t>
      </w:r>
      <w:proofErr w:type="spellStart"/>
      <w:r w:rsidR="00504D02" w:rsidRPr="00890B19">
        <w:rPr>
          <w:szCs w:val="22"/>
        </w:rPr>
        <w:t>MWh</w:t>
      </w:r>
      <w:proofErr w:type="spellEnd"/>
      <w:r w:rsidR="00504D02" w:rsidRPr="00890B19">
        <w:rPr>
          <w:szCs w:val="22"/>
        </w:rPr>
        <w:t>/ gadā) pēc projekta īstenošanas;</w:t>
      </w:r>
    </w:p>
    <w:p w14:paraId="0DF61BA2" w14:textId="77777777" w:rsidR="00504D02" w:rsidRDefault="00AE1A44" w:rsidP="00504D02">
      <w:pPr>
        <w:spacing w:line="240" w:lineRule="auto"/>
        <w:jc w:val="left"/>
        <w:rPr>
          <w:szCs w:val="22"/>
        </w:rPr>
      </w:pP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A</m:t>
            </m:r>
          </m:sub>
        </m:sSub>
      </m:oMath>
      <w:r w:rsidR="00504D02" w:rsidRPr="00890B19">
        <w:rPr>
          <w:szCs w:val="22"/>
        </w:rPr>
        <w:t xml:space="preserve"> – projekta</w:t>
      </w:r>
      <w:r w:rsidR="00504D02">
        <w:rPr>
          <w:szCs w:val="22"/>
        </w:rPr>
        <w:t xml:space="preserve">m pieprasītais KF līdzfinansējums </w:t>
      </w:r>
      <w:r w:rsidR="00504D02" w:rsidRPr="00890B19">
        <w:rPr>
          <w:szCs w:val="22"/>
        </w:rPr>
        <w:t>(</w:t>
      </w:r>
      <w:proofErr w:type="spellStart"/>
      <w:r w:rsidR="00504D02" w:rsidRPr="00890B19">
        <w:rPr>
          <w:i/>
          <w:szCs w:val="22"/>
        </w:rPr>
        <w:t>euro</w:t>
      </w:r>
      <w:proofErr w:type="spellEnd"/>
      <w:r w:rsidR="00504D02" w:rsidRPr="00890B19">
        <w:rPr>
          <w:szCs w:val="22"/>
        </w:rPr>
        <w:t>).</w:t>
      </w:r>
    </w:p>
    <w:p w14:paraId="358ECB93" w14:textId="77777777" w:rsidR="00504D02" w:rsidRDefault="00504D02" w:rsidP="00504D02">
      <w:pPr>
        <w:spacing w:line="240" w:lineRule="auto"/>
        <w:jc w:val="left"/>
        <w:rPr>
          <w:szCs w:val="22"/>
        </w:rPr>
      </w:pPr>
    </w:p>
    <w:p w14:paraId="4224A94F" w14:textId="19FFC191" w:rsidR="00504D02" w:rsidRDefault="00504D02" w:rsidP="007D1D4F">
      <w:pPr>
        <w:spacing w:line="240" w:lineRule="auto"/>
        <w:rPr>
          <w:szCs w:val="22"/>
        </w:rPr>
      </w:pPr>
      <w:r>
        <w:rPr>
          <w:szCs w:val="22"/>
        </w:rPr>
        <w:t xml:space="preserve">Skaitļi aprēķiniem ir norādīt zemāk tabulā “Rādītāju tabula”, kā arī </w:t>
      </w:r>
      <w:proofErr w:type="spellStart"/>
      <w:r>
        <w:rPr>
          <w:szCs w:val="22"/>
        </w:rPr>
        <w:t>exel</w:t>
      </w:r>
      <w:proofErr w:type="spellEnd"/>
      <w:r>
        <w:rPr>
          <w:szCs w:val="22"/>
        </w:rPr>
        <w:t xml:space="preserve"> “Finanses” </w:t>
      </w:r>
      <w:proofErr w:type="spellStart"/>
      <w:r>
        <w:rPr>
          <w:szCs w:val="22"/>
        </w:rPr>
        <w:t>sheet</w:t>
      </w:r>
      <w:proofErr w:type="spellEnd"/>
      <w:r>
        <w:rPr>
          <w:szCs w:val="22"/>
        </w:rPr>
        <w:t xml:space="preserve"> “</w:t>
      </w:r>
      <w:r w:rsidR="007D1D4F">
        <w:rPr>
          <w:szCs w:val="22"/>
        </w:rPr>
        <w:t>R</w:t>
      </w:r>
      <w:r>
        <w:rPr>
          <w:szCs w:val="22"/>
        </w:rPr>
        <w:t>ādītāji”.</w:t>
      </w:r>
    </w:p>
    <w:p w14:paraId="13800C8D" w14:textId="77777777" w:rsidR="00504D02" w:rsidRDefault="00504D02" w:rsidP="007D1D4F">
      <w:pPr>
        <w:pStyle w:val="ListParagraph"/>
        <w:numPr>
          <w:ilvl w:val="0"/>
          <w:numId w:val="13"/>
        </w:numPr>
        <w:spacing w:line="240" w:lineRule="auto"/>
        <w:rPr>
          <w:lang w:eastAsia="x-none"/>
        </w:rPr>
      </w:pPr>
      <w:r w:rsidRPr="00CB4AD0">
        <w:rPr>
          <w:b/>
          <w:lang w:eastAsia="x-none"/>
        </w:rPr>
        <w:t>Kurināmā patēriņu pirms projekta īstenošanas</w:t>
      </w:r>
      <w:r>
        <w:rPr>
          <w:lang w:eastAsia="x-none"/>
        </w:rPr>
        <w:t xml:space="preserve"> veido vidējais patēriņš (</w:t>
      </w:r>
      <w:proofErr w:type="spellStart"/>
      <w:r>
        <w:rPr>
          <w:lang w:eastAsia="x-none"/>
        </w:rPr>
        <w:t>MWh</w:t>
      </w:r>
      <w:proofErr w:type="spellEnd"/>
      <w:r>
        <w:rPr>
          <w:lang w:eastAsia="x-none"/>
        </w:rPr>
        <w:t xml:space="preserve">) iepriekšējos 3 </w:t>
      </w:r>
      <w:proofErr w:type="spellStart"/>
      <w:r>
        <w:rPr>
          <w:lang w:eastAsia="x-none"/>
        </w:rPr>
        <w:t>gados.Kurināmā</w:t>
      </w:r>
      <w:proofErr w:type="spellEnd"/>
      <w:r>
        <w:rPr>
          <w:lang w:eastAsia="x-none"/>
        </w:rPr>
        <w:t xml:space="preserve"> patēriņš tiek aprēķināts kurināmā patēriņu naturālās vienībās sareizinot ar zemāko sadegšanas siltuma koeficientu. </w:t>
      </w:r>
      <w:r w:rsidRPr="007D1D4F">
        <w:rPr>
          <w:b/>
          <w:lang w:eastAsia="x-none"/>
        </w:rPr>
        <w:t>Koeficientu izvēlē ir pamatota TEP 2.1. sadaļā</w:t>
      </w:r>
      <w:r>
        <w:rPr>
          <w:lang w:eastAsia="x-none"/>
        </w:rPr>
        <w:t>.</w:t>
      </w:r>
    </w:p>
    <w:p w14:paraId="326E3053" w14:textId="4D878517" w:rsidR="00504D02" w:rsidRPr="00A74667" w:rsidRDefault="00504D02" w:rsidP="007D1D4F">
      <w:pPr>
        <w:pStyle w:val="ListParagraph"/>
        <w:numPr>
          <w:ilvl w:val="0"/>
          <w:numId w:val="13"/>
        </w:numPr>
        <w:spacing w:line="240" w:lineRule="auto"/>
        <w:rPr>
          <w:lang w:eastAsia="x-none"/>
        </w:rPr>
      </w:pPr>
      <w:r w:rsidRPr="00CB4AD0">
        <w:rPr>
          <w:b/>
          <w:lang w:eastAsia="x-none"/>
        </w:rPr>
        <w:t>Elektrības patēriņu pirms projekta īstenošanas</w:t>
      </w:r>
      <w:r>
        <w:rPr>
          <w:lang w:eastAsia="x-none"/>
        </w:rPr>
        <w:t xml:space="preserve"> veido vidējais patēriņš (</w:t>
      </w:r>
      <w:proofErr w:type="spellStart"/>
      <w:r>
        <w:rPr>
          <w:lang w:eastAsia="x-none"/>
        </w:rPr>
        <w:t>MWh</w:t>
      </w:r>
      <w:proofErr w:type="spellEnd"/>
      <w:r>
        <w:rPr>
          <w:lang w:eastAsia="x-none"/>
        </w:rPr>
        <w:t>) iepriekšēj</w:t>
      </w:r>
      <w:r w:rsidR="007D1D4F">
        <w:rPr>
          <w:lang w:eastAsia="x-none"/>
        </w:rPr>
        <w:t>o</w:t>
      </w:r>
      <w:r>
        <w:rPr>
          <w:lang w:eastAsia="x-none"/>
        </w:rPr>
        <w:t>s 3 gad</w:t>
      </w:r>
      <w:r w:rsidR="007D1D4F">
        <w:rPr>
          <w:lang w:eastAsia="x-none"/>
        </w:rPr>
        <w:t>o</w:t>
      </w:r>
      <w:r>
        <w:rPr>
          <w:lang w:eastAsia="x-none"/>
        </w:rPr>
        <w:t>s.</w:t>
      </w:r>
    </w:p>
    <w:p w14:paraId="4840B558" w14:textId="19D62A8A" w:rsidR="00504D02" w:rsidRPr="00A74667" w:rsidRDefault="00504D02" w:rsidP="007D1D4F">
      <w:pPr>
        <w:pStyle w:val="ListParagraph"/>
        <w:numPr>
          <w:ilvl w:val="0"/>
          <w:numId w:val="13"/>
        </w:numPr>
        <w:spacing w:line="240" w:lineRule="auto"/>
        <w:rPr>
          <w:lang w:eastAsia="x-none"/>
        </w:rPr>
      </w:pPr>
      <w:r w:rsidRPr="00CB4AD0">
        <w:rPr>
          <w:b/>
          <w:szCs w:val="22"/>
        </w:rPr>
        <w:t>Kurināmā patēriņš pēc projekta īstenošanas</w:t>
      </w:r>
      <w:r w:rsidRPr="00A74667">
        <w:rPr>
          <w:szCs w:val="22"/>
        </w:rPr>
        <w:t xml:space="preserve"> tiek aprēķināts “</w:t>
      </w:r>
      <w:r w:rsidR="007D1D4F">
        <w:rPr>
          <w:szCs w:val="22"/>
        </w:rPr>
        <w:t xml:space="preserve"> pēdējo 3 gadu </w:t>
      </w:r>
      <w:r w:rsidRPr="00A74667">
        <w:rPr>
          <w:szCs w:val="22"/>
        </w:rPr>
        <w:t>vidējo saražoto siltumenerģijas daudzumu” izdalot ar pēc projekta īstenošanas kopējo</w:t>
      </w:r>
      <w:r w:rsidR="007D1D4F">
        <w:rPr>
          <w:szCs w:val="22"/>
        </w:rPr>
        <w:t xml:space="preserve"> katlu mājas</w:t>
      </w:r>
      <w:r w:rsidRPr="00A74667">
        <w:rPr>
          <w:szCs w:val="22"/>
        </w:rPr>
        <w:t xml:space="preserve"> lietderības koeficientu, kas ir </w:t>
      </w:r>
      <w:r w:rsidR="00C40D36">
        <w:rPr>
          <w:szCs w:val="22"/>
        </w:rPr>
        <w:t>87</w:t>
      </w:r>
      <w:r w:rsidRPr="00A74667">
        <w:rPr>
          <w:szCs w:val="22"/>
        </w:rPr>
        <w:t>%.</w:t>
      </w:r>
    </w:p>
    <w:p w14:paraId="7579DEF6" w14:textId="77777777" w:rsidR="00504D02" w:rsidRPr="00C0536F" w:rsidRDefault="00504D02" w:rsidP="007D1D4F">
      <w:pPr>
        <w:pStyle w:val="ListParagraph"/>
        <w:numPr>
          <w:ilvl w:val="0"/>
          <w:numId w:val="13"/>
        </w:numPr>
        <w:spacing w:line="240" w:lineRule="auto"/>
        <w:rPr>
          <w:lang w:eastAsia="x-none"/>
        </w:rPr>
      </w:pPr>
      <w:r w:rsidRPr="00CB4AD0">
        <w:rPr>
          <w:b/>
          <w:szCs w:val="22"/>
        </w:rPr>
        <w:t>Elektrības patēriņš pēc projekta īstenošanas</w:t>
      </w:r>
      <w:r>
        <w:rPr>
          <w:szCs w:val="22"/>
        </w:rPr>
        <w:t xml:space="preserve"> saglabāsies iepriekšējā vidējā līmenī;</w:t>
      </w:r>
    </w:p>
    <w:p w14:paraId="5F6B7615" w14:textId="28A23486" w:rsidR="00504D02" w:rsidRPr="00A74667" w:rsidRDefault="00504D02" w:rsidP="007D1D4F">
      <w:pPr>
        <w:pStyle w:val="ListParagraph"/>
        <w:numPr>
          <w:ilvl w:val="0"/>
          <w:numId w:val="13"/>
        </w:numPr>
        <w:spacing w:line="240" w:lineRule="auto"/>
        <w:rPr>
          <w:lang w:eastAsia="x-none"/>
        </w:rPr>
      </w:pPr>
      <w:r w:rsidRPr="00CB4AD0">
        <w:rPr>
          <w:b/>
          <w:szCs w:val="22"/>
        </w:rPr>
        <w:t>Projektam pieprasītais KF finansējums</w:t>
      </w:r>
      <w:r>
        <w:rPr>
          <w:szCs w:val="22"/>
        </w:rPr>
        <w:t xml:space="preserve"> ir aprēķināts </w:t>
      </w:r>
      <w:proofErr w:type="spellStart"/>
      <w:r>
        <w:rPr>
          <w:szCs w:val="22"/>
        </w:rPr>
        <w:t>exel</w:t>
      </w:r>
      <w:proofErr w:type="spellEnd"/>
      <w:r>
        <w:rPr>
          <w:szCs w:val="22"/>
        </w:rPr>
        <w:t xml:space="preserve"> “Finanses” </w:t>
      </w:r>
      <w:proofErr w:type="spellStart"/>
      <w:r>
        <w:rPr>
          <w:szCs w:val="22"/>
        </w:rPr>
        <w:t>sheet</w:t>
      </w:r>
      <w:proofErr w:type="spellEnd"/>
      <w:r>
        <w:rPr>
          <w:szCs w:val="22"/>
        </w:rPr>
        <w:t xml:space="preserve"> “7.1”. un veido EUR </w:t>
      </w:r>
      <w:r w:rsidRPr="00C0536F">
        <w:rPr>
          <w:szCs w:val="22"/>
        </w:rPr>
        <w:t>1</w:t>
      </w:r>
      <w:r w:rsidR="00C40D36">
        <w:rPr>
          <w:szCs w:val="22"/>
        </w:rPr>
        <w:t>45</w:t>
      </w:r>
      <w:r w:rsidRPr="00C0536F">
        <w:rPr>
          <w:szCs w:val="22"/>
        </w:rPr>
        <w:t xml:space="preserve"> </w:t>
      </w:r>
      <w:r w:rsidR="00C40D36">
        <w:rPr>
          <w:szCs w:val="22"/>
        </w:rPr>
        <w:t>000</w:t>
      </w:r>
      <w:r w:rsidRPr="00C0536F">
        <w:rPr>
          <w:szCs w:val="22"/>
        </w:rPr>
        <w:t>,00</w:t>
      </w:r>
      <w:r>
        <w:rPr>
          <w:szCs w:val="22"/>
        </w:rPr>
        <w:t xml:space="preserve">, kas ir </w:t>
      </w:r>
      <w:r w:rsidR="007D1D4F">
        <w:rPr>
          <w:szCs w:val="22"/>
        </w:rPr>
        <w:t>31,73</w:t>
      </w:r>
      <w:r>
        <w:rPr>
          <w:szCs w:val="22"/>
        </w:rPr>
        <w:t>% no Attiecināmajām izmaksām.</w:t>
      </w:r>
    </w:p>
    <w:p w14:paraId="389DE111" w14:textId="77777777" w:rsidR="00504D02" w:rsidRPr="00997982" w:rsidRDefault="00504D02" w:rsidP="00504D02">
      <w:pPr>
        <w:spacing w:line="240" w:lineRule="auto"/>
        <w:ind w:left="360"/>
        <w:jc w:val="left"/>
        <w:rPr>
          <w:lang w:eastAsia="x-none"/>
        </w:rPr>
      </w:pPr>
    </w:p>
    <w:p w14:paraId="1BD0100F" w14:textId="77777777" w:rsidR="00504D02" w:rsidRDefault="00504D02" w:rsidP="00504D02">
      <w:pPr>
        <w:spacing w:line="240" w:lineRule="auto"/>
        <w:jc w:val="left"/>
        <w:rPr>
          <w:b/>
          <w:lang w:eastAsia="x-none"/>
        </w:rPr>
      </w:pPr>
      <w:r w:rsidRPr="007D1D4F">
        <w:rPr>
          <w:b/>
          <w:lang w:eastAsia="x-none"/>
        </w:rPr>
        <w:t>Rādītāju tabula</w:t>
      </w:r>
    </w:p>
    <w:p w14:paraId="4B66BE4B" w14:textId="77777777" w:rsidR="007D1D4F" w:rsidRDefault="007D1D4F" w:rsidP="00504D02">
      <w:pPr>
        <w:spacing w:line="240" w:lineRule="auto"/>
        <w:jc w:val="left"/>
        <w:rPr>
          <w:b/>
          <w:lang w:eastAsia="x-none"/>
        </w:rPr>
      </w:pPr>
    </w:p>
    <w:tbl>
      <w:tblPr>
        <w:tblW w:w="13772" w:type="dxa"/>
        <w:tblInd w:w="103" w:type="dxa"/>
        <w:tblLook w:val="04A0" w:firstRow="1" w:lastRow="0" w:firstColumn="1" w:lastColumn="0" w:noHBand="0" w:noVBand="1"/>
      </w:tblPr>
      <w:tblGrid>
        <w:gridCol w:w="4132"/>
        <w:gridCol w:w="960"/>
        <w:gridCol w:w="2780"/>
        <w:gridCol w:w="1000"/>
        <w:gridCol w:w="1020"/>
        <w:gridCol w:w="1000"/>
        <w:gridCol w:w="960"/>
        <w:gridCol w:w="976"/>
        <w:gridCol w:w="976"/>
      </w:tblGrid>
      <w:tr w:rsidR="007D1D4F" w:rsidRPr="007D1D4F" w14:paraId="6A8A30A1" w14:textId="77777777" w:rsidTr="007D1D4F">
        <w:trPr>
          <w:trHeight w:val="255"/>
        </w:trPr>
        <w:tc>
          <w:tcPr>
            <w:tcW w:w="4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C0320"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80D138"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Mērv</w:t>
            </w:r>
            <w:proofErr w:type="spellEnd"/>
            <w:r w:rsidRPr="007D1D4F">
              <w:rPr>
                <w:rFonts w:ascii="Calibri" w:hAnsi="Calibri" w:cs="Calibri"/>
                <w:color w:val="000000"/>
                <w:sz w:val="20"/>
                <w:szCs w:val="20"/>
                <w:lang w:eastAsia="lv-LV"/>
              </w:rPr>
              <w:t>.</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77E72F13"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Apzīmējums/ aprēķina izteiksme</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5F505" w14:textId="77777777" w:rsidR="007D1D4F" w:rsidRPr="007D1D4F" w:rsidRDefault="007D1D4F" w:rsidP="007D1D4F">
            <w:pPr>
              <w:spacing w:line="240" w:lineRule="auto"/>
              <w:jc w:val="center"/>
              <w:rPr>
                <w:rFonts w:ascii="Calibri" w:hAnsi="Calibri" w:cs="Calibri"/>
                <w:color w:val="000000"/>
                <w:sz w:val="20"/>
                <w:szCs w:val="20"/>
                <w:lang w:eastAsia="lv-LV"/>
              </w:rPr>
            </w:pPr>
            <w:r w:rsidRPr="007D1D4F">
              <w:rPr>
                <w:rFonts w:ascii="Calibri" w:hAnsi="Calibri" w:cs="Calibri"/>
                <w:color w:val="000000"/>
                <w:sz w:val="20"/>
                <w:szCs w:val="20"/>
                <w:lang w:eastAsia="lv-LV"/>
              </w:rPr>
              <w:t>2014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5AA18" w14:textId="77777777" w:rsidR="007D1D4F" w:rsidRPr="007D1D4F" w:rsidRDefault="007D1D4F" w:rsidP="007D1D4F">
            <w:pPr>
              <w:spacing w:line="240" w:lineRule="auto"/>
              <w:jc w:val="center"/>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2015</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B1623" w14:textId="77777777" w:rsidR="007D1D4F" w:rsidRPr="007D1D4F" w:rsidRDefault="007D1D4F" w:rsidP="007D1D4F">
            <w:pPr>
              <w:spacing w:line="240" w:lineRule="auto"/>
              <w:jc w:val="center"/>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2016</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1821" w14:textId="77777777" w:rsidR="007D1D4F" w:rsidRPr="007D1D4F" w:rsidRDefault="007D1D4F" w:rsidP="007D1D4F">
            <w:pPr>
              <w:spacing w:line="240" w:lineRule="auto"/>
              <w:jc w:val="center"/>
              <w:rPr>
                <w:rFonts w:ascii="Calibri" w:hAnsi="Calibri" w:cs="Calibri"/>
                <w:b/>
                <w:bCs/>
                <w:color w:val="000000"/>
                <w:sz w:val="20"/>
                <w:szCs w:val="20"/>
                <w:lang w:eastAsia="lv-LV"/>
              </w:rPr>
            </w:pPr>
            <w:proofErr w:type="spellStart"/>
            <w:r w:rsidRPr="007D1D4F">
              <w:rPr>
                <w:rFonts w:ascii="Calibri" w:hAnsi="Calibri" w:cs="Calibri"/>
                <w:b/>
                <w:bCs/>
                <w:color w:val="000000"/>
                <w:sz w:val="20"/>
                <w:szCs w:val="20"/>
                <w:lang w:eastAsia="lv-LV"/>
              </w:rPr>
              <w:t>vid</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3748C" w14:textId="77777777" w:rsidR="007D1D4F" w:rsidRPr="007D1D4F" w:rsidRDefault="007D1D4F" w:rsidP="007D1D4F">
            <w:pPr>
              <w:spacing w:line="240" w:lineRule="auto"/>
              <w:jc w:val="center"/>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ALT2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C813" w14:textId="77777777" w:rsidR="007D1D4F" w:rsidRPr="007D1D4F" w:rsidRDefault="007D1D4F" w:rsidP="007D1D4F">
            <w:pPr>
              <w:spacing w:line="240" w:lineRule="auto"/>
              <w:jc w:val="center"/>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ALT3</w:t>
            </w:r>
          </w:p>
        </w:tc>
      </w:tr>
      <w:tr w:rsidR="007D1D4F" w:rsidRPr="007D1D4F" w14:paraId="5001BA38"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52788560"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14:paraId="74A19B7F"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w:t>
            </w:r>
          </w:p>
        </w:tc>
        <w:tc>
          <w:tcPr>
            <w:tcW w:w="2780" w:type="dxa"/>
            <w:tcBorders>
              <w:top w:val="nil"/>
              <w:left w:val="nil"/>
              <w:bottom w:val="single" w:sz="4" w:space="0" w:color="auto"/>
              <w:right w:val="single" w:sz="4" w:space="0" w:color="auto"/>
            </w:tcBorders>
            <w:shd w:val="clear" w:color="auto" w:fill="auto"/>
            <w:noWrap/>
            <w:vAlign w:val="bottom"/>
            <w:hideMark/>
          </w:tcPr>
          <w:p w14:paraId="76D75F5A"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F720871" w14:textId="77777777" w:rsidR="007D1D4F" w:rsidRPr="007D1D4F" w:rsidRDefault="007D1D4F" w:rsidP="007D1D4F">
            <w:pPr>
              <w:spacing w:line="240" w:lineRule="auto"/>
              <w:jc w:val="left"/>
              <w:rPr>
                <w:rFonts w:ascii="Calibri" w:hAnsi="Calibri" w:cs="Calibri"/>
                <w:color w:val="000000"/>
                <w:sz w:val="20"/>
                <w:szCs w:val="20"/>
                <w:lang w:eastAsia="lv-LV"/>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4BA9D90" w14:textId="77777777" w:rsidR="007D1D4F" w:rsidRPr="007D1D4F" w:rsidRDefault="007D1D4F" w:rsidP="007D1D4F">
            <w:pPr>
              <w:spacing w:line="240" w:lineRule="auto"/>
              <w:jc w:val="left"/>
              <w:rPr>
                <w:rFonts w:ascii="Calibri" w:hAnsi="Calibri" w:cs="Calibri"/>
                <w:b/>
                <w:bCs/>
                <w:color w:val="000000"/>
                <w:sz w:val="20"/>
                <w:szCs w:val="20"/>
                <w:lang w:eastAsia="lv-LV"/>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63B4DDD" w14:textId="77777777" w:rsidR="007D1D4F" w:rsidRPr="007D1D4F" w:rsidRDefault="007D1D4F" w:rsidP="007D1D4F">
            <w:pPr>
              <w:spacing w:line="240" w:lineRule="auto"/>
              <w:jc w:val="left"/>
              <w:rPr>
                <w:rFonts w:ascii="Calibri" w:hAnsi="Calibri" w:cs="Calibri"/>
                <w:b/>
                <w:bCs/>
                <w:color w:val="000000"/>
                <w:sz w:val="20"/>
                <w:szCs w:val="20"/>
                <w:lang w:eastAsia="lv-LV"/>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C270C19" w14:textId="77777777" w:rsidR="007D1D4F" w:rsidRPr="007D1D4F" w:rsidRDefault="007D1D4F" w:rsidP="007D1D4F">
            <w:pPr>
              <w:spacing w:line="240" w:lineRule="auto"/>
              <w:jc w:val="left"/>
              <w:rPr>
                <w:rFonts w:ascii="Calibri" w:hAnsi="Calibri" w:cs="Calibri"/>
                <w:b/>
                <w:bCs/>
                <w:color w:val="000000"/>
                <w:sz w:val="20"/>
                <w:szCs w:val="20"/>
                <w:lang w:eastAsia="lv-LV"/>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107FBBD" w14:textId="77777777" w:rsidR="007D1D4F" w:rsidRPr="007D1D4F" w:rsidRDefault="007D1D4F" w:rsidP="007D1D4F">
            <w:pPr>
              <w:spacing w:line="240" w:lineRule="auto"/>
              <w:jc w:val="left"/>
              <w:rPr>
                <w:rFonts w:ascii="Calibri" w:hAnsi="Calibri" w:cs="Calibri"/>
                <w:b/>
                <w:bCs/>
                <w:color w:val="000000"/>
                <w:sz w:val="20"/>
                <w:szCs w:val="20"/>
                <w:lang w:eastAsia="lv-LV"/>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A5167A3" w14:textId="77777777" w:rsidR="007D1D4F" w:rsidRPr="007D1D4F" w:rsidRDefault="007D1D4F" w:rsidP="007D1D4F">
            <w:pPr>
              <w:spacing w:line="240" w:lineRule="auto"/>
              <w:jc w:val="left"/>
              <w:rPr>
                <w:rFonts w:ascii="Calibri" w:hAnsi="Calibri" w:cs="Calibri"/>
                <w:b/>
                <w:bCs/>
                <w:color w:val="000000"/>
                <w:sz w:val="20"/>
                <w:szCs w:val="20"/>
                <w:lang w:eastAsia="lv-LV"/>
              </w:rPr>
            </w:pPr>
          </w:p>
        </w:tc>
      </w:tr>
      <w:tr w:rsidR="007D1D4F" w:rsidRPr="007D1D4F" w14:paraId="2F9A4267"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6D51E6A9"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Lietotājiem nodotais siltumenerģijas daudzums</w:t>
            </w:r>
          </w:p>
        </w:tc>
        <w:tc>
          <w:tcPr>
            <w:tcW w:w="960" w:type="dxa"/>
            <w:tcBorders>
              <w:top w:val="nil"/>
              <w:left w:val="nil"/>
              <w:bottom w:val="single" w:sz="4" w:space="0" w:color="auto"/>
              <w:right w:val="single" w:sz="4" w:space="0" w:color="auto"/>
            </w:tcBorders>
            <w:shd w:val="clear" w:color="auto" w:fill="auto"/>
            <w:noWrap/>
            <w:vAlign w:val="bottom"/>
            <w:hideMark/>
          </w:tcPr>
          <w:p w14:paraId="7A0AC5F2"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0A58CBFB"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Qpiepr</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0B96016D"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4 687,00</w:t>
            </w:r>
          </w:p>
        </w:tc>
        <w:tc>
          <w:tcPr>
            <w:tcW w:w="1020" w:type="dxa"/>
            <w:tcBorders>
              <w:top w:val="nil"/>
              <w:left w:val="nil"/>
              <w:bottom w:val="single" w:sz="4" w:space="0" w:color="auto"/>
              <w:right w:val="single" w:sz="4" w:space="0" w:color="auto"/>
            </w:tcBorders>
            <w:shd w:val="clear" w:color="auto" w:fill="auto"/>
            <w:noWrap/>
            <w:vAlign w:val="bottom"/>
            <w:hideMark/>
          </w:tcPr>
          <w:p w14:paraId="14C170A4"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4 415,00</w:t>
            </w:r>
          </w:p>
        </w:tc>
        <w:tc>
          <w:tcPr>
            <w:tcW w:w="1000" w:type="dxa"/>
            <w:tcBorders>
              <w:top w:val="nil"/>
              <w:left w:val="nil"/>
              <w:bottom w:val="single" w:sz="4" w:space="0" w:color="auto"/>
              <w:right w:val="single" w:sz="4" w:space="0" w:color="auto"/>
            </w:tcBorders>
            <w:shd w:val="clear" w:color="auto" w:fill="auto"/>
            <w:noWrap/>
            <w:vAlign w:val="bottom"/>
            <w:hideMark/>
          </w:tcPr>
          <w:p w14:paraId="5C0B0656"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4 998,90</w:t>
            </w:r>
          </w:p>
        </w:tc>
        <w:tc>
          <w:tcPr>
            <w:tcW w:w="960" w:type="dxa"/>
            <w:tcBorders>
              <w:top w:val="nil"/>
              <w:left w:val="nil"/>
              <w:bottom w:val="single" w:sz="4" w:space="0" w:color="auto"/>
              <w:right w:val="single" w:sz="4" w:space="0" w:color="auto"/>
            </w:tcBorders>
            <w:shd w:val="clear" w:color="000000" w:fill="D9E1F2"/>
            <w:noWrap/>
            <w:vAlign w:val="bottom"/>
            <w:hideMark/>
          </w:tcPr>
          <w:p w14:paraId="2DFF0B60"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4700,30</w:t>
            </w:r>
          </w:p>
        </w:tc>
        <w:tc>
          <w:tcPr>
            <w:tcW w:w="960" w:type="dxa"/>
            <w:tcBorders>
              <w:top w:val="nil"/>
              <w:left w:val="nil"/>
              <w:bottom w:val="single" w:sz="4" w:space="0" w:color="auto"/>
              <w:right w:val="single" w:sz="4" w:space="0" w:color="auto"/>
            </w:tcBorders>
            <w:shd w:val="clear" w:color="000000" w:fill="92D050"/>
            <w:noWrap/>
            <w:vAlign w:val="bottom"/>
            <w:hideMark/>
          </w:tcPr>
          <w:p w14:paraId="2C643E90"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4700,30</w:t>
            </w:r>
          </w:p>
        </w:tc>
        <w:tc>
          <w:tcPr>
            <w:tcW w:w="960" w:type="dxa"/>
            <w:tcBorders>
              <w:top w:val="nil"/>
              <w:left w:val="nil"/>
              <w:bottom w:val="single" w:sz="4" w:space="0" w:color="auto"/>
              <w:right w:val="single" w:sz="4" w:space="0" w:color="auto"/>
            </w:tcBorders>
            <w:shd w:val="clear" w:color="auto" w:fill="auto"/>
            <w:noWrap/>
            <w:vAlign w:val="bottom"/>
            <w:hideMark/>
          </w:tcPr>
          <w:p w14:paraId="1CC0E83E"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4700,30</w:t>
            </w:r>
          </w:p>
        </w:tc>
      </w:tr>
      <w:tr w:rsidR="007D1D4F" w:rsidRPr="007D1D4F" w14:paraId="09BB508C"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4BF245E1"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Pārvades un sadales zudumi</w:t>
            </w:r>
          </w:p>
        </w:tc>
        <w:tc>
          <w:tcPr>
            <w:tcW w:w="960" w:type="dxa"/>
            <w:tcBorders>
              <w:top w:val="nil"/>
              <w:left w:val="nil"/>
              <w:bottom w:val="single" w:sz="4" w:space="0" w:color="auto"/>
              <w:right w:val="single" w:sz="4" w:space="0" w:color="auto"/>
            </w:tcBorders>
            <w:shd w:val="clear" w:color="auto" w:fill="auto"/>
            <w:noWrap/>
            <w:vAlign w:val="bottom"/>
            <w:hideMark/>
          </w:tcPr>
          <w:p w14:paraId="286FA820"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5E918FDE"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Qzud.=Qneto</w:t>
            </w:r>
            <w:proofErr w:type="spellEnd"/>
            <w:r w:rsidRPr="007D1D4F">
              <w:rPr>
                <w:rFonts w:ascii="Calibri" w:hAnsi="Calibri" w:cs="Calibri"/>
                <w:color w:val="000000"/>
                <w:sz w:val="20"/>
                <w:szCs w:val="20"/>
                <w:lang w:eastAsia="lv-LV"/>
              </w:rPr>
              <w:t xml:space="preserve"> - </w:t>
            </w:r>
            <w:proofErr w:type="spellStart"/>
            <w:r w:rsidRPr="007D1D4F">
              <w:rPr>
                <w:rFonts w:ascii="Calibri" w:hAnsi="Calibri" w:cs="Calibri"/>
                <w:color w:val="000000"/>
                <w:sz w:val="20"/>
                <w:szCs w:val="20"/>
                <w:lang w:eastAsia="lv-LV"/>
              </w:rPr>
              <w:t>Qpiepr</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114912FD"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1 119,00</w:t>
            </w:r>
          </w:p>
        </w:tc>
        <w:tc>
          <w:tcPr>
            <w:tcW w:w="1020" w:type="dxa"/>
            <w:tcBorders>
              <w:top w:val="nil"/>
              <w:left w:val="nil"/>
              <w:bottom w:val="single" w:sz="4" w:space="0" w:color="auto"/>
              <w:right w:val="single" w:sz="4" w:space="0" w:color="auto"/>
            </w:tcBorders>
            <w:shd w:val="clear" w:color="auto" w:fill="auto"/>
            <w:noWrap/>
            <w:vAlign w:val="bottom"/>
            <w:hideMark/>
          </w:tcPr>
          <w:p w14:paraId="3B6A377F"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696,00</w:t>
            </w:r>
          </w:p>
        </w:tc>
        <w:tc>
          <w:tcPr>
            <w:tcW w:w="1000" w:type="dxa"/>
            <w:tcBorders>
              <w:top w:val="nil"/>
              <w:left w:val="nil"/>
              <w:bottom w:val="single" w:sz="4" w:space="0" w:color="auto"/>
              <w:right w:val="single" w:sz="4" w:space="0" w:color="auto"/>
            </w:tcBorders>
            <w:shd w:val="clear" w:color="auto" w:fill="auto"/>
            <w:noWrap/>
            <w:vAlign w:val="bottom"/>
            <w:hideMark/>
          </w:tcPr>
          <w:p w14:paraId="74DFD6D4"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727,10</w:t>
            </w:r>
          </w:p>
        </w:tc>
        <w:tc>
          <w:tcPr>
            <w:tcW w:w="960" w:type="dxa"/>
            <w:tcBorders>
              <w:top w:val="nil"/>
              <w:left w:val="nil"/>
              <w:bottom w:val="single" w:sz="4" w:space="0" w:color="auto"/>
              <w:right w:val="single" w:sz="4" w:space="0" w:color="auto"/>
            </w:tcBorders>
            <w:shd w:val="clear" w:color="000000" w:fill="D9E1F2"/>
            <w:noWrap/>
            <w:vAlign w:val="bottom"/>
            <w:hideMark/>
          </w:tcPr>
          <w:p w14:paraId="4A417F19"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847,37</w:t>
            </w:r>
          </w:p>
        </w:tc>
        <w:tc>
          <w:tcPr>
            <w:tcW w:w="960" w:type="dxa"/>
            <w:tcBorders>
              <w:top w:val="nil"/>
              <w:left w:val="nil"/>
              <w:bottom w:val="single" w:sz="4" w:space="0" w:color="auto"/>
              <w:right w:val="single" w:sz="4" w:space="0" w:color="auto"/>
            </w:tcBorders>
            <w:shd w:val="clear" w:color="000000" w:fill="92D050"/>
            <w:noWrap/>
            <w:vAlign w:val="bottom"/>
            <w:hideMark/>
          </w:tcPr>
          <w:p w14:paraId="4DB5B421"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847,37</w:t>
            </w:r>
          </w:p>
        </w:tc>
        <w:tc>
          <w:tcPr>
            <w:tcW w:w="960" w:type="dxa"/>
            <w:tcBorders>
              <w:top w:val="nil"/>
              <w:left w:val="nil"/>
              <w:bottom w:val="single" w:sz="4" w:space="0" w:color="auto"/>
              <w:right w:val="single" w:sz="4" w:space="0" w:color="auto"/>
            </w:tcBorders>
            <w:shd w:val="clear" w:color="auto" w:fill="auto"/>
            <w:noWrap/>
            <w:vAlign w:val="bottom"/>
            <w:hideMark/>
          </w:tcPr>
          <w:p w14:paraId="4ECC2BDB"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847,37</w:t>
            </w:r>
          </w:p>
        </w:tc>
      </w:tr>
      <w:tr w:rsidR="007D1D4F" w:rsidRPr="007D1D4F" w14:paraId="2ACF7176"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720DB21E"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Iepirktā siltumenerģija</w:t>
            </w:r>
          </w:p>
        </w:tc>
        <w:tc>
          <w:tcPr>
            <w:tcW w:w="960" w:type="dxa"/>
            <w:tcBorders>
              <w:top w:val="nil"/>
              <w:left w:val="nil"/>
              <w:bottom w:val="single" w:sz="4" w:space="0" w:color="auto"/>
              <w:right w:val="single" w:sz="4" w:space="0" w:color="auto"/>
            </w:tcBorders>
            <w:shd w:val="clear" w:color="auto" w:fill="auto"/>
            <w:noWrap/>
            <w:vAlign w:val="bottom"/>
            <w:hideMark/>
          </w:tcPr>
          <w:p w14:paraId="12772FFF"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0179104C"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Qiep</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1C72F21A"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1020" w:type="dxa"/>
            <w:tcBorders>
              <w:top w:val="nil"/>
              <w:left w:val="nil"/>
              <w:bottom w:val="single" w:sz="4" w:space="0" w:color="auto"/>
              <w:right w:val="single" w:sz="4" w:space="0" w:color="auto"/>
            </w:tcBorders>
            <w:shd w:val="clear" w:color="auto" w:fill="auto"/>
            <w:noWrap/>
            <w:vAlign w:val="bottom"/>
            <w:hideMark/>
          </w:tcPr>
          <w:p w14:paraId="00BE95A9"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2A801494"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960" w:type="dxa"/>
            <w:tcBorders>
              <w:top w:val="nil"/>
              <w:left w:val="nil"/>
              <w:bottom w:val="single" w:sz="4" w:space="0" w:color="auto"/>
              <w:right w:val="single" w:sz="4" w:space="0" w:color="auto"/>
            </w:tcBorders>
            <w:shd w:val="clear" w:color="000000" w:fill="D9E1F2"/>
            <w:noWrap/>
            <w:vAlign w:val="bottom"/>
            <w:hideMark/>
          </w:tcPr>
          <w:p w14:paraId="0EA238FD"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960" w:type="dxa"/>
            <w:tcBorders>
              <w:top w:val="nil"/>
              <w:left w:val="nil"/>
              <w:bottom w:val="single" w:sz="4" w:space="0" w:color="auto"/>
              <w:right w:val="single" w:sz="4" w:space="0" w:color="auto"/>
            </w:tcBorders>
            <w:shd w:val="clear" w:color="000000" w:fill="92D050"/>
            <w:noWrap/>
            <w:vAlign w:val="bottom"/>
            <w:hideMark/>
          </w:tcPr>
          <w:p w14:paraId="007106A0"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bottom"/>
            <w:hideMark/>
          </w:tcPr>
          <w:p w14:paraId="0B17CAE5"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r>
      <w:tr w:rsidR="007D1D4F" w:rsidRPr="007D1D4F" w14:paraId="64560D5F"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734078AB"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Siltumtīklos nodotā siltumenerģija</w:t>
            </w:r>
          </w:p>
        </w:tc>
        <w:tc>
          <w:tcPr>
            <w:tcW w:w="960" w:type="dxa"/>
            <w:tcBorders>
              <w:top w:val="nil"/>
              <w:left w:val="nil"/>
              <w:bottom w:val="single" w:sz="4" w:space="0" w:color="auto"/>
              <w:right w:val="single" w:sz="4" w:space="0" w:color="auto"/>
            </w:tcBorders>
            <w:shd w:val="clear" w:color="auto" w:fill="auto"/>
            <w:noWrap/>
            <w:vAlign w:val="bottom"/>
            <w:hideMark/>
          </w:tcPr>
          <w:p w14:paraId="0B62348B"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51867051"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Qneto</w:t>
            </w:r>
            <w:proofErr w:type="spellEnd"/>
            <w:r w:rsidRPr="007D1D4F">
              <w:rPr>
                <w:rFonts w:ascii="Calibri" w:hAnsi="Calibri" w:cs="Calibri"/>
                <w:color w:val="000000"/>
                <w:sz w:val="20"/>
                <w:szCs w:val="20"/>
                <w:lang w:eastAsia="lv-LV"/>
              </w:rPr>
              <w:t xml:space="preserve"> = </w:t>
            </w:r>
            <w:proofErr w:type="spellStart"/>
            <w:r w:rsidRPr="007D1D4F">
              <w:rPr>
                <w:rFonts w:ascii="Calibri" w:hAnsi="Calibri" w:cs="Calibri"/>
                <w:color w:val="000000"/>
                <w:sz w:val="20"/>
                <w:szCs w:val="20"/>
                <w:lang w:eastAsia="lv-LV"/>
              </w:rPr>
              <w:t>Qiep</w:t>
            </w:r>
            <w:proofErr w:type="spellEnd"/>
            <w:r w:rsidRPr="007D1D4F">
              <w:rPr>
                <w:rFonts w:ascii="Calibri" w:hAnsi="Calibri" w:cs="Calibri"/>
                <w:color w:val="000000"/>
                <w:sz w:val="20"/>
                <w:szCs w:val="20"/>
                <w:lang w:eastAsia="lv-LV"/>
              </w:rPr>
              <w:t xml:space="preserve"> + </w:t>
            </w:r>
            <w:proofErr w:type="spellStart"/>
            <w:r w:rsidRPr="007D1D4F">
              <w:rPr>
                <w:rFonts w:ascii="Calibri" w:hAnsi="Calibri" w:cs="Calibri"/>
                <w:color w:val="000000"/>
                <w:sz w:val="20"/>
                <w:szCs w:val="20"/>
                <w:lang w:eastAsia="lv-LV"/>
              </w:rPr>
              <w:t>Qk.m</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2D8FB9A1"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5 806,00</w:t>
            </w:r>
          </w:p>
        </w:tc>
        <w:tc>
          <w:tcPr>
            <w:tcW w:w="1020" w:type="dxa"/>
            <w:tcBorders>
              <w:top w:val="nil"/>
              <w:left w:val="nil"/>
              <w:bottom w:val="single" w:sz="4" w:space="0" w:color="auto"/>
              <w:right w:val="single" w:sz="4" w:space="0" w:color="auto"/>
            </w:tcBorders>
            <w:shd w:val="clear" w:color="auto" w:fill="auto"/>
            <w:noWrap/>
            <w:vAlign w:val="bottom"/>
            <w:hideMark/>
          </w:tcPr>
          <w:p w14:paraId="7DD12608"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5 111,00</w:t>
            </w:r>
          </w:p>
        </w:tc>
        <w:tc>
          <w:tcPr>
            <w:tcW w:w="1000" w:type="dxa"/>
            <w:tcBorders>
              <w:top w:val="nil"/>
              <w:left w:val="nil"/>
              <w:bottom w:val="single" w:sz="4" w:space="0" w:color="auto"/>
              <w:right w:val="single" w:sz="4" w:space="0" w:color="auto"/>
            </w:tcBorders>
            <w:shd w:val="clear" w:color="auto" w:fill="auto"/>
            <w:noWrap/>
            <w:vAlign w:val="bottom"/>
            <w:hideMark/>
          </w:tcPr>
          <w:p w14:paraId="5BAD0B39"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5 726,00</w:t>
            </w:r>
          </w:p>
        </w:tc>
        <w:tc>
          <w:tcPr>
            <w:tcW w:w="960" w:type="dxa"/>
            <w:tcBorders>
              <w:top w:val="nil"/>
              <w:left w:val="nil"/>
              <w:bottom w:val="single" w:sz="4" w:space="0" w:color="auto"/>
              <w:right w:val="single" w:sz="4" w:space="0" w:color="auto"/>
            </w:tcBorders>
            <w:shd w:val="clear" w:color="000000" w:fill="D9E1F2"/>
            <w:noWrap/>
            <w:vAlign w:val="bottom"/>
            <w:hideMark/>
          </w:tcPr>
          <w:p w14:paraId="18946F63"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c>
          <w:tcPr>
            <w:tcW w:w="960" w:type="dxa"/>
            <w:tcBorders>
              <w:top w:val="nil"/>
              <w:left w:val="nil"/>
              <w:bottom w:val="single" w:sz="4" w:space="0" w:color="auto"/>
              <w:right w:val="single" w:sz="4" w:space="0" w:color="auto"/>
            </w:tcBorders>
            <w:shd w:val="clear" w:color="000000" w:fill="92D050"/>
            <w:noWrap/>
            <w:vAlign w:val="bottom"/>
            <w:hideMark/>
          </w:tcPr>
          <w:p w14:paraId="1181EF1A"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c>
          <w:tcPr>
            <w:tcW w:w="960" w:type="dxa"/>
            <w:tcBorders>
              <w:top w:val="nil"/>
              <w:left w:val="nil"/>
              <w:bottom w:val="single" w:sz="4" w:space="0" w:color="auto"/>
              <w:right w:val="single" w:sz="4" w:space="0" w:color="auto"/>
            </w:tcBorders>
            <w:shd w:val="clear" w:color="auto" w:fill="auto"/>
            <w:noWrap/>
            <w:vAlign w:val="bottom"/>
            <w:hideMark/>
          </w:tcPr>
          <w:p w14:paraId="40BE6C85"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r>
      <w:tr w:rsidR="007D1D4F" w:rsidRPr="007D1D4F" w14:paraId="0A5D7B28"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544BD44C"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No katlu mājas nodotais siltumenerģijas daudzums</w:t>
            </w:r>
          </w:p>
        </w:tc>
        <w:tc>
          <w:tcPr>
            <w:tcW w:w="960" w:type="dxa"/>
            <w:tcBorders>
              <w:top w:val="nil"/>
              <w:left w:val="nil"/>
              <w:bottom w:val="single" w:sz="4" w:space="0" w:color="auto"/>
              <w:right w:val="single" w:sz="4" w:space="0" w:color="auto"/>
            </w:tcBorders>
            <w:shd w:val="clear" w:color="auto" w:fill="auto"/>
            <w:noWrap/>
            <w:vAlign w:val="bottom"/>
            <w:hideMark/>
          </w:tcPr>
          <w:p w14:paraId="7C1C38D4"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61BD1952"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Qk.m</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2E8145D1"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5 806,00</w:t>
            </w:r>
          </w:p>
        </w:tc>
        <w:tc>
          <w:tcPr>
            <w:tcW w:w="1020" w:type="dxa"/>
            <w:tcBorders>
              <w:top w:val="nil"/>
              <w:left w:val="nil"/>
              <w:bottom w:val="single" w:sz="4" w:space="0" w:color="auto"/>
              <w:right w:val="single" w:sz="4" w:space="0" w:color="auto"/>
            </w:tcBorders>
            <w:shd w:val="clear" w:color="auto" w:fill="auto"/>
            <w:noWrap/>
            <w:vAlign w:val="bottom"/>
            <w:hideMark/>
          </w:tcPr>
          <w:p w14:paraId="30603366"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5 111,00</w:t>
            </w:r>
          </w:p>
        </w:tc>
        <w:tc>
          <w:tcPr>
            <w:tcW w:w="1000" w:type="dxa"/>
            <w:tcBorders>
              <w:top w:val="nil"/>
              <w:left w:val="nil"/>
              <w:bottom w:val="single" w:sz="4" w:space="0" w:color="auto"/>
              <w:right w:val="single" w:sz="4" w:space="0" w:color="auto"/>
            </w:tcBorders>
            <w:shd w:val="clear" w:color="auto" w:fill="auto"/>
            <w:noWrap/>
            <w:vAlign w:val="bottom"/>
            <w:hideMark/>
          </w:tcPr>
          <w:p w14:paraId="75A0AD0A"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5 726,00</w:t>
            </w:r>
          </w:p>
        </w:tc>
        <w:tc>
          <w:tcPr>
            <w:tcW w:w="960" w:type="dxa"/>
            <w:tcBorders>
              <w:top w:val="nil"/>
              <w:left w:val="nil"/>
              <w:bottom w:val="single" w:sz="4" w:space="0" w:color="auto"/>
              <w:right w:val="single" w:sz="4" w:space="0" w:color="auto"/>
            </w:tcBorders>
            <w:shd w:val="clear" w:color="000000" w:fill="D9E1F2"/>
            <w:noWrap/>
            <w:vAlign w:val="bottom"/>
            <w:hideMark/>
          </w:tcPr>
          <w:p w14:paraId="301B426F"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c>
          <w:tcPr>
            <w:tcW w:w="960" w:type="dxa"/>
            <w:tcBorders>
              <w:top w:val="nil"/>
              <w:left w:val="nil"/>
              <w:bottom w:val="single" w:sz="4" w:space="0" w:color="auto"/>
              <w:right w:val="single" w:sz="4" w:space="0" w:color="auto"/>
            </w:tcBorders>
            <w:shd w:val="clear" w:color="000000" w:fill="92D050"/>
            <w:noWrap/>
            <w:vAlign w:val="bottom"/>
            <w:hideMark/>
          </w:tcPr>
          <w:p w14:paraId="20D06216"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c>
          <w:tcPr>
            <w:tcW w:w="960" w:type="dxa"/>
            <w:tcBorders>
              <w:top w:val="nil"/>
              <w:left w:val="nil"/>
              <w:bottom w:val="single" w:sz="4" w:space="0" w:color="auto"/>
              <w:right w:val="single" w:sz="4" w:space="0" w:color="auto"/>
            </w:tcBorders>
            <w:shd w:val="clear" w:color="auto" w:fill="auto"/>
            <w:noWrap/>
            <w:vAlign w:val="bottom"/>
            <w:hideMark/>
          </w:tcPr>
          <w:p w14:paraId="754F9D96"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r>
      <w:tr w:rsidR="007D1D4F" w:rsidRPr="007D1D4F" w14:paraId="7FAE6E9E"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3F4A6428"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Katlu mājas siltuma pašpatēriņš</w:t>
            </w:r>
          </w:p>
        </w:tc>
        <w:tc>
          <w:tcPr>
            <w:tcW w:w="960" w:type="dxa"/>
            <w:tcBorders>
              <w:top w:val="nil"/>
              <w:left w:val="nil"/>
              <w:bottom w:val="single" w:sz="4" w:space="0" w:color="auto"/>
              <w:right w:val="single" w:sz="4" w:space="0" w:color="auto"/>
            </w:tcBorders>
            <w:shd w:val="clear" w:color="auto" w:fill="auto"/>
            <w:noWrap/>
            <w:vAlign w:val="bottom"/>
            <w:hideMark/>
          </w:tcPr>
          <w:p w14:paraId="23F115F8"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72E490D9"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Qpašp</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4595D928"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1020" w:type="dxa"/>
            <w:tcBorders>
              <w:top w:val="nil"/>
              <w:left w:val="nil"/>
              <w:bottom w:val="single" w:sz="4" w:space="0" w:color="auto"/>
              <w:right w:val="single" w:sz="4" w:space="0" w:color="auto"/>
            </w:tcBorders>
            <w:shd w:val="clear" w:color="auto" w:fill="auto"/>
            <w:noWrap/>
            <w:vAlign w:val="bottom"/>
            <w:hideMark/>
          </w:tcPr>
          <w:p w14:paraId="20B8A4D5"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669835ED"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960" w:type="dxa"/>
            <w:tcBorders>
              <w:top w:val="nil"/>
              <w:left w:val="nil"/>
              <w:bottom w:val="single" w:sz="4" w:space="0" w:color="auto"/>
              <w:right w:val="single" w:sz="4" w:space="0" w:color="auto"/>
            </w:tcBorders>
            <w:shd w:val="clear" w:color="000000" w:fill="D9E1F2"/>
            <w:noWrap/>
            <w:vAlign w:val="bottom"/>
            <w:hideMark/>
          </w:tcPr>
          <w:p w14:paraId="7859A7ED"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960" w:type="dxa"/>
            <w:tcBorders>
              <w:top w:val="nil"/>
              <w:left w:val="nil"/>
              <w:bottom w:val="single" w:sz="4" w:space="0" w:color="auto"/>
              <w:right w:val="single" w:sz="4" w:space="0" w:color="auto"/>
            </w:tcBorders>
            <w:shd w:val="clear" w:color="000000" w:fill="92D050"/>
            <w:noWrap/>
            <w:vAlign w:val="bottom"/>
            <w:hideMark/>
          </w:tcPr>
          <w:p w14:paraId="228C1F58"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c>
          <w:tcPr>
            <w:tcW w:w="960" w:type="dxa"/>
            <w:tcBorders>
              <w:top w:val="nil"/>
              <w:left w:val="nil"/>
              <w:bottom w:val="single" w:sz="4" w:space="0" w:color="auto"/>
              <w:right w:val="single" w:sz="4" w:space="0" w:color="auto"/>
            </w:tcBorders>
            <w:shd w:val="clear" w:color="auto" w:fill="auto"/>
            <w:noWrap/>
            <w:vAlign w:val="bottom"/>
            <w:hideMark/>
          </w:tcPr>
          <w:p w14:paraId="749B2A30"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0,00</w:t>
            </w:r>
          </w:p>
        </w:tc>
      </w:tr>
      <w:tr w:rsidR="007D1D4F" w:rsidRPr="007D1D4F" w14:paraId="4C86E79E"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61D694EA"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Saražotais siltumenerģijas daudzums</w:t>
            </w:r>
          </w:p>
        </w:tc>
        <w:tc>
          <w:tcPr>
            <w:tcW w:w="960" w:type="dxa"/>
            <w:tcBorders>
              <w:top w:val="nil"/>
              <w:left w:val="nil"/>
              <w:bottom w:val="single" w:sz="4" w:space="0" w:color="auto"/>
              <w:right w:val="single" w:sz="4" w:space="0" w:color="auto"/>
            </w:tcBorders>
            <w:shd w:val="clear" w:color="auto" w:fill="auto"/>
            <w:noWrap/>
            <w:vAlign w:val="bottom"/>
            <w:hideMark/>
          </w:tcPr>
          <w:p w14:paraId="001BB60B"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42238017"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Qbruto</w:t>
            </w:r>
            <w:proofErr w:type="spellEnd"/>
            <w:r w:rsidRPr="007D1D4F">
              <w:rPr>
                <w:rFonts w:ascii="Calibri" w:hAnsi="Calibri" w:cs="Calibri"/>
                <w:color w:val="000000"/>
                <w:sz w:val="20"/>
                <w:szCs w:val="20"/>
                <w:lang w:eastAsia="lv-LV"/>
              </w:rPr>
              <w:t xml:space="preserve"> = </w:t>
            </w:r>
            <w:proofErr w:type="spellStart"/>
            <w:r w:rsidRPr="007D1D4F">
              <w:rPr>
                <w:rFonts w:ascii="Calibri" w:hAnsi="Calibri" w:cs="Calibri"/>
                <w:color w:val="000000"/>
                <w:sz w:val="20"/>
                <w:szCs w:val="20"/>
                <w:lang w:eastAsia="lv-LV"/>
              </w:rPr>
              <w:t>Qk.m.+Qpašp</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66F5BFC1"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5 806,00</w:t>
            </w:r>
          </w:p>
        </w:tc>
        <w:tc>
          <w:tcPr>
            <w:tcW w:w="1020" w:type="dxa"/>
            <w:tcBorders>
              <w:top w:val="nil"/>
              <w:left w:val="nil"/>
              <w:bottom w:val="single" w:sz="4" w:space="0" w:color="auto"/>
              <w:right w:val="single" w:sz="4" w:space="0" w:color="auto"/>
            </w:tcBorders>
            <w:shd w:val="clear" w:color="auto" w:fill="auto"/>
            <w:noWrap/>
            <w:vAlign w:val="bottom"/>
            <w:hideMark/>
          </w:tcPr>
          <w:p w14:paraId="7CCA4FB0"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5 111,00</w:t>
            </w:r>
          </w:p>
        </w:tc>
        <w:tc>
          <w:tcPr>
            <w:tcW w:w="1000" w:type="dxa"/>
            <w:tcBorders>
              <w:top w:val="nil"/>
              <w:left w:val="nil"/>
              <w:bottom w:val="single" w:sz="4" w:space="0" w:color="auto"/>
              <w:right w:val="single" w:sz="4" w:space="0" w:color="auto"/>
            </w:tcBorders>
            <w:shd w:val="clear" w:color="auto" w:fill="auto"/>
            <w:noWrap/>
            <w:vAlign w:val="bottom"/>
            <w:hideMark/>
          </w:tcPr>
          <w:p w14:paraId="78600773"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5 726,00</w:t>
            </w:r>
          </w:p>
        </w:tc>
        <w:tc>
          <w:tcPr>
            <w:tcW w:w="960" w:type="dxa"/>
            <w:tcBorders>
              <w:top w:val="nil"/>
              <w:left w:val="nil"/>
              <w:bottom w:val="single" w:sz="4" w:space="0" w:color="auto"/>
              <w:right w:val="single" w:sz="4" w:space="0" w:color="auto"/>
            </w:tcBorders>
            <w:shd w:val="clear" w:color="000000" w:fill="D9E1F2"/>
            <w:noWrap/>
            <w:vAlign w:val="bottom"/>
            <w:hideMark/>
          </w:tcPr>
          <w:p w14:paraId="170AB201"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c>
          <w:tcPr>
            <w:tcW w:w="960" w:type="dxa"/>
            <w:tcBorders>
              <w:top w:val="nil"/>
              <w:left w:val="nil"/>
              <w:bottom w:val="single" w:sz="4" w:space="0" w:color="auto"/>
              <w:right w:val="single" w:sz="4" w:space="0" w:color="auto"/>
            </w:tcBorders>
            <w:shd w:val="clear" w:color="000000" w:fill="92D050"/>
            <w:noWrap/>
            <w:vAlign w:val="bottom"/>
            <w:hideMark/>
          </w:tcPr>
          <w:p w14:paraId="105B8125"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c>
          <w:tcPr>
            <w:tcW w:w="960" w:type="dxa"/>
            <w:tcBorders>
              <w:top w:val="nil"/>
              <w:left w:val="nil"/>
              <w:bottom w:val="single" w:sz="4" w:space="0" w:color="auto"/>
              <w:right w:val="single" w:sz="4" w:space="0" w:color="auto"/>
            </w:tcBorders>
            <w:shd w:val="clear" w:color="auto" w:fill="auto"/>
            <w:noWrap/>
            <w:vAlign w:val="bottom"/>
            <w:hideMark/>
          </w:tcPr>
          <w:p w14:paraId="2176256F"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5547,67</w:t>
            </w:r>
          </w:p>
        </w:tc>
      </w:tr>
      <w:tr w:rsidR="007D1D4F" w:rsidRPr="007D1D4F" w14:paraId="1B5621B0"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6E707F7F"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lastRenderedPageBreak/>
              <w:t>Pārvades un sadales zudumi</w:t>
            </w:r>
          </w:p>
        </w:tc>
        <w:tc>
          <w:tcPr>
            <w:tcW w:w="960" w:type="dxa"/>
            <w:tcBorders>
              <w:top w:val="nil"/>
              <w:left w:val="nil"/>
              <w:bottom w:val="single" w:sz="4" w:space="0" w:color="auto"/>
              <w:right w:val="single" w:sz="4" w:space="0" w:color="auto"/>
            </w:tcBorders>
            <w:shd w:val="clear" w:color="auto" w:fill="auto"/>
            <w:noWrap/>
            <w:vAlign w:val="bottom"/>
            <w:hideMark/>
          </w:tcPr>
          <w:p w14:paraId="6CD828F0"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w:t>
            </w:r>
          </w:p>
        </w:tc>
        <w:tc>
          <w:tcPr>
            <w:tcW w:w="2780" w:type="dxa"/>
            <w:tcBorders>
              <w:top w:val="nil"/>
              <w:left w:val="nil"/>
              <w:bottom w:val="single" w:sz="4" w:space="0" w:color="auto"/>
              <w:right w:val="single" w:sz="4" w:space="0" w:color="auto"/>
            </w:tcBorders>
            <w:shd w:val="clear" w:color="auto" w:fill="auto"/>
            <w:noWrap/>
            <w:vAlign w:val="bottom"/>
            <w:hideMark/>
          </w:tcPr>
          <w:p w14:paraId="3BA77E7E"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Qzud%=Qzud</w:t>
            </w:r>
            <w:proofErr w:type="spellEnd"/>
            <w:r w:rsidRPr="007D1D4F">
              <w:rPr>
                <w:rFonts w:ascii="Calibri" w:hAnsi="Calibri" w:cs="Calibri"/>
                <w:color w:val="000000"/>
                <w:sz w:val="20"/>
                <w:szCs w:val="20"/>
                <w:lang w:eastAsia="lv-LV"/>
              </w:rPr>
              <w:t xml:space="preserve">/ </w:t>
            </w:r>
            <w:proofErr w:type="spellStart"/>
            <w:r w:rsidRPr="007D1D4F">
              <w:rPr>
                <w:rFonts w:ascii="Calibri" w:hAnsi="Calibri" w:cs="Calibri"/>
                <w:color w:val="000000"/>
                <w:sz w:val="20"/>
                <w:szCs w:val="20"/>
                <w:lang w:eastAsia="lv-LV"/>
              </w:rPr>
              <w:t>Qneto</w:t>
            </w:r>
            <w:proofErr w:type="spellEnd"/>
            <w:r w:rsidRPr="007D1D4F">
              <w:rPr>
                <w:rFonts w:ascii="Calibri" w:hAnsi="Calibri" w:cs="Calibri"/>
                <w:color w:val="000000"/>
                <w:sz w:val="20"/>
                <w:szCs w:val="20"/>
                <w:lang w:eastAsia="lv-LV"/>
              </w:rPr>
              <w:t xml:space="preserve"> x 100</w:t>
            </w:r>
          </w:p>
        </w:tc>
        <w:tc>
          <w:tcPr>
            <w:tcW w:w="1000" w:type="dxa"/>
            <w:tcBorders>
              <w:top w:val="nil"/>
              <w:left w:val="nil"/>
              <w:bottom w:val="single" w:sz="4" w:space="0" w:color="auto"/>
              <w:right w:val="single" w:sz="4" w:space="0" w:color="auto"/>
            </w:tcBorders>
            <w:shd w:val="clear" w:color="auto" w:fill="auto"/>
            <w:noWrap/>
            <w:vAlign w:val="bottom"/>
            <w:hideMark/>
          </w:tcPr>
          <w:p w14:paraId="23AC72A1"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19,27</w:t>
            </w:r>
          </w:p>
        </w:tc>
        <w:tc>
          <w:tcPr>
            <w:tcW w:w="1020" w:type="dxa"/>
            <w:tcBorders>
              <w:top w:val="nil"/>
              <w:left w:val="nil"/>
              <w:bottom w:val="single" w:sz="4" w:space="0" w:color="auto"/>
              <w:right w:val="single" w:sz="4" w:space="0" w:color="auto"/>
            </w:tcBorders>
            <w:shd w:val="clear" w:color="auto" w:fill="auto"/>
            <w:noWrap/>
            <w:vAlign w:val="bottom"/>
            <w:hideMark/>
          </w:tcPr>
          <w:p w14:paraId="29B64F93"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13,62</w:t>
            </w:r>
          </w:p>
        </w:tc>
        <w:tc>
          <w:tcPr>
            <w:tcW w:w="1000" w:type="dxa"/>
            <w:tcBorders>
              <w:top w:val="nil"/>
              <w:left w:val="nil"/>
              <w:bottom w:val="single" w:sz="4" w:space="0" w:color="auto"/>
              <w:right w:val="single" w:sz="4" w:space="0" w:color="auto"/>
            </w:tcBorders>
            <w:shd w:val="clear" w:color="auto" w:fill="auto"/>
            <w:noWrap/>
            <w:vAlign w:val="bottom"/>
            <w:hideMark/>
          </w:tcPr>
          <w:p w14:paraId="52178003"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12,70</w:t>
            </w:r>
          </w:p>
        </w:tc>
        <w:tc>
          <w:tcPr>
            <w:tcW w:w="960" w:type="dxa"/>
            <w:tcBorders>
              <w:top w:val="nil"/>
              <w:left w:val="nil"/>
              <w:bottom w:val="single" w:sz="4" w:space="0" w:color="auto"/>
              <w:right w:val="single" w:sz="4" w:space="0" w:color="auto"/>
            </w:tcBorders>
            <w:shd w:val="clear" w:color="000000" w:fill="D9E1F2"/>
            <w:noWrap/>
            <w:vAlign w:val="bottom"/>
            <w:hideMark/>
          </w:tcPr>
          <w:p w14:paraId="6A96C31C"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15,27</w:t>
            </w:r>
          </w:p>
        </w:tc>
        <w:tc>
          <w:tcPr>
            <w:tcW w:w="960" w:type="dxa"/>
            <w:tcBorders>
              <w:top w:val="nil"/>
              <w:left w:val="nil"/>
              <w:bottom w:val="single" w:sz="4" w:space="0" w:color="auto"/>
              <w:right w:val="single" w:sz="4" w:space="0" w:color="auto"/>
            </w:tcBorders>
            <w:shd w:val="clear" w:color="000000" w:fill="92D050"/>
            <w:noWrap/>
            <w:vAlign w:val="bottom"/>
            <w:hideMark/>
          </w:tcPr>
          <w:p w14:paraId="34C80913"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15,27</w:t>
            </w:r>
          </w:p>
        </w:tc>
        <w:tc>
          <w:tcPr>
            <w:tcW w:w="960" w:type="dxa"/>
            <w:tcBorders>
              <w:top w:val="nil"/>
              <w:left w:val="nil"/>
              <w:bottom w:val="single" w:sz="4" w:space="0" w:color="auto"/>
              <w:right w:val="single" w:sz="4" w:space="0" w:color="auto"/>
            </w:tcBorders>
            <w:shd w:val="clear" w:color="auto" w:fill="auto"/>
            <w:noWrap/>
            <w:vAlign w:val="bottom"/>
            <w:hideMark/>
          </w:tcPr>
          <w:p w14:paraId="7910FA10"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15,27</w:t>
            </w:r>
          </w:p>
        </w:tc>
      </w:tr>
      <w:tr w:rsidR="007D1D4F" w:rsidRPr="007D1D4F" w14:paraId="05B9E127"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525729BD"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Kurināmā patēriņš enerģijas vienībās</w:t>
            </w:r>
          </w:p>
        </w:tc>
        <w:tc>
          <w:tcPr>
            <w:tcW w:w="960" w:type="dxa"/>
            <w:tcBorders>
              <w:top w:val="nil"/>
              <w:left w:val="nil"/>
              <w:bottom w:val="single" w:sz="4" w:space="0" w:color="auto"/>
              <w:right w:val="single" w:sz="4" w:space="0" w:color="auto"/>
            </w:tcBorders>
            <w:shd w:val="clear" w:color="auto" w:fill="auto"/>
            <w:noWrap/>
            <w:vAlign w:val="bottom"/>
            <w:hideMark/>
          </w:tcPr>
          <w:p w14:paraId="74E91877"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2D5C8125"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xml:space="preserve">KP= </w:t>
            </w:r>
            <w:proofErr w:type="spellStart"/>
            <w:r w:rsidRPr="007D1D4F">
              <w:rPr>
                <w:rFonts w:ascii="Calibri" w:hAnsi="Calibri" w:cs="Calibri"/>
                <w:color w:val="000000"/>
                <w:sz w:val="20"/>
                <w:szCs w:val="20"/>
                <w:lang w:eastAsia="lv-LV"/>
              </w:rPr>
              <w:t>KPnv</w:t>
            </w:r>
            <w:proofErr w:type="spellEnd"/>
            <w:r w:rsidRPr="007D1D4F">
              <w:rPr>
                <w:rFonts w:ascii="Calibri" w:hAnsi="Calibri" w:cs="Calibri"/>
                <w:color w:val="000000"/>
                <w:sz w:val="20"/>
                <w:szCs w:val="20"/>
                <w:lang w:eastAsia="lv-LV"/>
              </w:rPr>
              <w:t xml:space="preserve"> x ZSS</w:t>
            </w:r>
          </w:p>
        </w:tc>
        <w:tc>
          <w:tcPr>
            <w:tcW w:w="1000" w:type="dxa"/>
            <w:tcBorders>
              <w:top w:val="nil"/>
              <w:left w:val="nil"/>
              <w:bottom w:val="single" w:sz="4" w:space="0" w:color="auto"/>
              <w:right w:val="single" w:sz="4" w:space="0" w:color="auto"/>
            </w:tcBorders>
            <w:shd w:val="clear" w:color="auto" w:fill="auto"/>
            <w:noWrap/>
            <w:vAlign w:val="bottom"/>
            <w:hideMark/>
          </w:tcPr>
          <w:p w14:paraId="50D34248"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7 739,15</w:t>
            </w:r>
          </w:p>
        </w:tc>
        <w:tc>
          <w:tcPr>
            <w:tcW w:w="1020" w:type="dxa"/>
            <w:tcBorders>
              <w:top w:val="nil"/>
              <w:left w:val="nil"/>
              <w:bottom w:val="single" w:sz="4" w:space="0" w:color="auto"/>
              <w:right w:val="single" w:sz="4" w:space="0" w:color="auto"/>
            </w:tcBorders>
            <w:shd w:val="clear" w:color="auto" w:fill="auto"/>
            <w:noWrap/>
            <w:vAlign w:val="bottom"/>
            <w:hideMark/>
          </w:tcPr>
          <w:p w14:paraId="53A295D4"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6 447,72</w:t>
            </w:r>
          </w:p>
        </w:tc>
        <w:tc>
          <w:tcPr>
            <w:tcW w:w="1000" w:type="dxa"/>
            <w:tcBorders>
              <w:top w:val="nil"/>
              <w:left w:val="nil"/>
              <w:bottom w:val="single" w:sz="4" w:space="0" w:color="auto"/>
              <w:right w:val="single" w:sz="4" w:space="0" w:color="auto"/>
            </w:tcBorders>
            <w:shd w:val="clear" w:color="auto" w:fill="auto"/>
            <w:noWrap/>
            <w:vAlign w:val="bottom"/>
            <w:hideMark/>
          </w:tcPr>
          <w:p w14:paraId="1F5ABF68"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7 551,47</w:t>
            </w:r>
          </w:p>
        </w:tc>
        <w:tc>
          <w:tcPr>
            <w:tcW w:w="960" w:type="dxa"/>
            <w:tcBorders>
              <w:top w:val="nil"/>
              <w:left w:val="nil"/>
              <w:bottom w:val="single" w:sz="4" w:space="0" w:color="auto"/>
              <w:right w:val="single" w:sz="4" w:space="0" w:color="auto"/>
            </w:tcBorders>
            <w:shd w:val="clear" w:color="000000" w:fill="D9E1F2"/>
            <w:noWrap/>
            <w:vAlign w:val="bottom"/>
            <w:hideMark/>
          </w:tcPr>
          <w:p w14:paraId="776DC701"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7246,11</w:t>
            </w:r>
          </w:p>
        </w:tc>
        <w:tc>
          <w:tcPr>
            <w:tcW w:w="960" w:type="dxa"/>
            <w:tcBorders>
              <w:top w:val="nil"/>
              <w:left w:val="nil"/>
              <w:bottom w:val="single" w:sz="4" w:space="0" w:color="auto"/>
              <w:right w:val="single" w:sz="4" w:space="0" w:color="auto"/>
            </w:tcBorders>
            <w:shd w:val="clear" w:color="000000" w:fill="92D050"/>
            <w:noWrap/>
            <w:vAlign w:val="bottom"/>
            <w:hideMark/>
          </w:tcPr>
          <w:p w14:paraId="4978637B"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6376,632</w:t>
            </w:r>
          </w:p>
        </w:tc>
        <w:tc>
          <w:tcPr>
            <w:tcW w:w="960" w:type="dxa"/>
            <w:tcBorders>
              <w:top w:val="nil"/>
              <w:left w:val="nil"/>
              <w:bottom w:val="single" w:sz="4" w:space="0" w:color="auto"/>
              <w:right w:val="single" w:sz="4" w:space="0" w:color="auto"/>
            </w:tcBorders>
            <w:shd w:val="clear" w:color="auto" w:fill="auto"/>
            <w:noWrap/>
            <w:vAlign w:val="bottom"/>
            <w:hideMark/>
          </w:tcPr>
          <w:p w14:paraId="2A8D31BD"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6683,94</w:t>
            </w:r>
          </w:p>
        </w:tc>
      </w:tr>
      <w:tr w:rsidR="007D1D4F" w:rsidRPr="007D1D4F" w14:paraId="1D8F2158"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46FF3F34"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Izmantotā kurināmā zemākais sadegšanas siltums:</w:t>
            </w:r>
          </w:p>
        </w:tc>
        <w:tc>
          <w:tcPr>
            <w:tcW w:w="960" w:type="dxa"/>
            <w:tcBorders>
              <w:top w:val="nil"/>
              <w:left w:val="nil"/>
              <w:bottom w:val="single" w:sz="4" w:space="0" w:color="auto"/>
              <w:right w:val="single" w:sz="4" w:space="0" w:color="auto"/>
            </w:tcBorders>
            <w:shd w:val="clear" w:color="auto" w:fill="auto"/>
            <w:noWrap/>
            <w:vAlign w:val="bottom"/>
            <w:hideMark/>
          </w:tcPr>
          <w:p w14:paraId="492883E8"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r w:rsidRPr="007D1D4F">
              <w:rPr>
                <w:rFonts w:ascii="Calibri" w:hAnsi="Calibri" w:cs="Calibri"/>
                <w:color w:val="000000"/>
                <w:sz w:val="20"/>
                <w:szCs w:val="20"/>
                <w:lang w:eastAsia="lv-LV"/>
              </w:rPr>
              <w:t>/t</w:t>
            </w:r>
          </w:p>
        </w:tc>
        <w:tc>
          <w:tcPr>
            <w:tcW w:w="2780" w:type="dxa"/>
            <w:tcBorders>
              <w:top w:val="nil"/>
              <w:left w:val="nil"/>
              <w:bottom w:val="single" w:sz="4" w:space="0" w:color="auto"/>
              <w:right w:val="single" w:sz="4" w:space="0" w:color="auto"/>
            </w:tcBorders>
            <w:shd w:val="clear" w:color="auto" w:fill="auto"/>
            <w:noWrap/>
            <w:vAlign w:val="bottom"/>
            <w:hideMark/>
          </w:tcPr>
          <w:p w14:paraId="32594934"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w:t>
            </w:r>
          </w:p>
        </w:tc>
        <w:tc>
          <w:tcPr>
            <w:tcW w:w="1000" w:type="dxa"/>
            <w:tcBorders>
              <w:top w:val="nil"/>
              <w:left w:val="nil"/>
              <w:bottom w:val="single" w:sz="4" w:space="0" w:color="auto"/>
              <w:right w:val="single" w:sz="4" w:space="0" w:color="auto"/>
            </w:tcBorders>
            <w:shd w:val="clear" w:color="auto" w:fill="auto"/>
            <w:noWrap/>
            <w:vAlign w:val="bottom"/>
            <w:hideMark/>
          </w:tcPr>
          <w:p w14:paraId="265A1547"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2,30</w:t>
            </w:r>
          </w:p>
        </w:tc>
        <w:tc>
          <w:tcPr>
            <w:tcW w:w="1020" w:type="dxa"/>
            <w:tcBorders>
              <w:top w:val="nil"/>
              <w:left w:val="nil"/>
              <w:bottom w:val="single" w:sz="4" w:space="0" w:color="auto"/>
              <w:right w:val="single" w:sz="4" w:space="0" w:color="auto"/>
            </w:tcBorders>
            <w:shd w:val="clear" w:color="auto" w:fill="auto"/>
            <w:noWrap/>
            <w:vAlign w:val="bottom"/>
            <w:hideMark/>
          </w:tcPr>
          <w:p w14:paraId="68EEFFE9"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2,29</w:t>
            </w:r>
          </w:p>
        </w:tc>
        <w:tc>
          <w:tcPr>
            <w:tcW w:w="1000" w:type="dxa"/>
            <w:tcBorders>
              <w:top w:val="nil"/>
              <w:left w:val="nil"/>
              <w:bottom w:val="single" w:sz="4" w:space="0" w:color="auto"/>
              <w:right w:val="single" w:sz="4" w:space="0" w:color="auto"/>
            </w:tcBorders>
            <w:shd w:val="clear" w:color="auto" w:fill="auto"/>
            <w:noWrap/>
            <w:vAlign w:val="bottom"/>
            <w:hideMark/>
          </w:tcPr>
          <w:p w14:paraId="33DC738C"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2,29</w:t>
            </w:r>
          </w:p>
        </w:tc>
        <w:tc>
          <w:tcPr>
            <w:tcW w:w="960" w:type="dxa"/>
            <w:tcBorders>
              <w:top w:val="nil"/>
              <w:left w:val="nil"/>
              <w:bottom w:val="single" w:sz="4" w:space="0" w:color="auto"/>
              <w:right w:val="single" w:sz="4" w:space="0" w:color="auto"/>
            </w:tcBorders>
            <w:shd w:val="clear" w:color="000000" w:fill="D9E1F2"/>
            <w:noWrap/>
            <w:vAlign w:val="bottom"/>
            <w:hideMark/>
          </w:tcPr>
          <w:p w14:paraId="2B499CE6"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2,29</w:t>
            </w:r>
          </w:p>
        </w:tc>
        <w:tc>
          <w:tcPr>
            <w:tcW w:w="960" w:type="dxa"/>
            <w:tcBorders>
              <w:top w:val="nil"/>
              <w:left w:val="nil"/>
              <w:bottom w:val="single" w:sz="4" w:space="0" w:color="auto"/>
              <w:right w:val="single" w:sz="4" w:space="0" w:color="auto"/>
            </w:tcBorders>
            <w:shd w:val="clear" w:color="000000" w:fill="92D050"/>
            <w:noWrap/>
            <w:vAlign w:val="bottom"/>
            <w:hideMark/>
          </w:tcPr>
          <w:p w14:paraId="4214F1A1"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2,29</w:t>
            </w:r>
          </w:p>
        </w:tc>
        <w:tc>
          <w:tcPr>
            <w:tcW w:w="960" w:type="dxa"/>
            <w:tcBorders>
              <w:top w:val="nil"/>
              <w:left w:val="nil"/>
              <w:bottom w:val="single" w:sz="4" w:space="0" w:color="auto"/>
              <w:right w:val="single" w:sz="4" w:space="0" w:color="auto"/>
            </w:tcBorders>
            <w:shd w:val="clear" w:color="auto" w:fill="auto"/>
            <w:noWrap/>
            <w:vAlign w:val="bottom"/>
            <w:hideMark/>
          </w:tcPr>
          <w:p w14:paraId="388691AB"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2,29</w:t>
            </w:r>
          </w:p>
        </w:tc>
      </w:tr>
      <w:tr w:rsidR="007D1D4F" w:rsidRPr="007D1D4F" w14:paraId="5E5AB446"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16FEE6BE"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Kurināmā patēriņš naturālās vienībās:</w:t>
            </w:r>
          </w:p>
        </w:tc>
        <w:tc>
          <w:tcPr>
            <w:tcW w:w="960" w:type="dxa"/>
            <w:tcBorders>
              <w:top w:val="nil"/>
              <w:left w:val="nil"/>
              <w:bottom w:val="single" w:sz="4" w:space="0" w:color="auto"/>
              <w:right w:val="single" w:sz="4" w:space="0" w:color="auto"/>
            </w:tcBorders>
            <w:shd w:val="clear" w:color="auto" w:fill="auto"/>
            <w:noWrap/>
            <w:vAlign w:val="bottom"/>
            <w:hideMark/>
          </w:tcPr>
          <w:p w14:paraId="4BE6BC39"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t</w:t>
            </w:r>
          </w:p>
        </w:tc>
        <w:tc>
          <w:tcPr>
            <w:tcW w:w="2780" w:type="dxa"/>
            <w:tcBorders>
              <w:top w:val="nil"/>
              <w:left w:val="nil"/>
              <w:bottom w:val="single" w:sz="4" w:space="0" w:color="auto"/>
              <w:right w:val="single" w:sz="4" w:space="0" w:color="auto"/>
            </w:tcBorders>
            <w:shd w:val="clear" w:color="auto" w:fill="auto"/>
            <w:noWrap/>
            <w:vAlign w:val="bottom"/>
            <w:hideMark/>
          </w:tcPr>
          <w:p w14:paraId="6DCFAF32"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w:t>
            </w:r>
          </w:p>
        </w:tc>
        <w:tc>
          <w:tcPr>
            <w:tcW w:w="1000" w:type="dxa"/>
            <w:tcBorders>
              <w:top w:val="nil"/>
              <w:left w:val="nil"/>
              <w:bottom w:val="single" w:sz="4" w:space="0" w:color="auto"/>
              <w:right w:val="single" w:sz="4" w:space="0" w:color="auto"/>
            </w:tcBorders>
            <w:shd w:val="clear" w:color="auto" w:fill="auto"/>
            <w:noWrap/>
            <w:vAlign w:val="bottom"/>
            <w:hideMark/>
          </w:tcPr>
          <w:p w14:paraId="5380FEDC"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3 368,96</w:t>
            </w:r>
          </w:p>
        </w:tc>
        <w:tc>
          <w:tcPr>
            <w:tcW w:w="1020" w:type="dxa"/>
            <w:tcBorders>
              <w:top w:val="nil"/>
              <w:left w:val="nil"/>
              <w:bottom w:val="single" w:sz="4" w:space="0" w:color="auto"/>
              <w:right w:val="single" w:sz="4" w:space="0" w:color="auto"/>
            </w:tcBorders>
            <w:shd w:val="clear" w:color="auto" w:fill="auto"/>
            <w:noWrap/>
            <w:vAlign w:val="bottom"/>
            <w:hideMark/>
          </w:tcPr>
          <w:p w14:paraId="16BE14C4"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2 815,61</w:t>
            </w:r>
          </w:p>
        </w:tc>
        <w:tc>
          <w:tcPr>
            <w:tcW w:w="1000" w:type="dxa"/>
            <w:tcBorders>
              <w:top w:val="nil"/>
              <w:left w:val="nil"/>
              <w:bottom w:val="single" w:sz="4" w:space="0" w:color="auto"/>
              <w:right w:val="single" w:sz="4" w:space="0" w:color="auto"/>
            </w:tcBorders>
            <w:shd w:val="clear" w:color="auto" w:fill="auto"/>
            <w:noWrap/>
            <w:vAlign w:val="bottom"/>
            <w:hideMark/>
          </w:tcPr>
          <w:p w14:paraId="152F6AB0"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3 297,58</w:t>
            </w:r>
          </w:p>
        </w:tc>
        <w:tc>
          <w:tcPr>
            <w:tcW w:w="960" w:type="dxa"/>
            <w:tcBorders>
              <w:top w:val="nil"/>
              <w:left w:val="nil"/>
              <w:bottom w:val="single" w:sz="4" w:space="0" w:color="auto"/>
              <w:right w:val="single" w:sz="4" w:space="0" w:color="auto"/>
            </w:tcBorders>
            <w:shd w:val="clear" w:color="000000" w:fill="D9E1F2"/>
            <w:noWrap/>
            <w:vAlign w:val="bottom"/>
            <w:hideMark/>
          </w:tcPr>
          <w:p w14:paraId="571CA05A"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3160,72</w:t>
            </w:r>
          </w:p>
        </w:tc>
        <w:tc>
          <w:tcPr>
            <w:tcW w:w="960" w:type="dxa"/>
            <w:tcBorders>
              <w:top w:val="nil"/>
              <w:left w:val="nil"/>
              <w:bottom w:val="single" w:sz="4" w:space="0" w:color="auto"/>
              <w:right w:val="single" w:sz="4" w:space="0" w:color="auto"/>
            </w:tcBorders>
            <w:shd w:val="clear" w:color="000000" w:fill="92D050"/>
            <w:noWrap/>
            <w:vAlign w:val="bottom"/>
            <w:hideMark/>
          </w:tcPr>
          <w:p w14:paraId="0040824D"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2784,556</w:t>
            </w:r>
          </w:p>
        </w:tc>
        <w:tc>
          <w:tcPr>
            <w:tcW w:w="960" w:type="dxa"/>
            <w:tcBorders>
              <w:top w:val="nil"/>
              <w:left w:val="nil"/>
              <w:bottom w:val="single" w:sz="4" w:space="0" w:color="auto"/>
              <w:right w:val="single" w:sz="4" w:space="0" w:color="auto"/>
            </w:tcBorders>
            <w:shd w:val="clear" w:color="auto" w:fill="auto"/>
            <w:noWrap/>
            <w:vAlign w:val="bottom"/>
            <w:hideMark/>
          </w:tcPr>
          <w:p w14:paraId="45D38323"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2918,751</w:t>
            </w:r>
          </w:p>
        </w:tc>
      </w:tr>
      <w:tr w:rsidR="007D1D4F" w:rsidRPr="007D1D4F" w14:paraId="6D4558BE"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58C2D27F"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Katlu mājas lietderības koeficients/efektivitāte</w:t>
            </w:r>
          </w:p>
        </w:tc>
        <w:tc>
          <w:tcPr>
            <w:tcW w:w="960" w:type="dxa"/>
            <w:tcBorders>
              <w:top w:val="nil"/>
              <w:left w:val="nil"/>
              <w:bottom w:val="single" w:sz="4" w:space="0" w:color="auto"/>
              <w:right w:val="single" w:sz="4" w:space="0" w:color="auto"/>
            </w:tcBorders>
            <w:shd w:val="clear" w:color="auto" w:fill="auto"/>
            <w:noWrap/>
            <w:vAlign w:val="bottom"/>
            <w:hideMark/>
          </w:tcPr>
          <w:p w14:paraId="45122FA6"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w:t>
            </w:r>
          </w:p>
        </w:tc>
        <w:tc>
          <w:tcPr>
            <w:tcW w:w="2780" w:type="dxa"/>
            <w:tcBorders>
              <w:top w:val="nil"/>
              <w:left w:val="nil"/>
              <w:bottom w:val="single" w:sz="4" w:space="0" w:color="auto"/>
              <w:right w:val="single" w:sz="4" w:space="0" w:color="auto"/>
            </w:tcBorders>
            <w:shd w:val="clear" w:color="auto" w:fill="auto"/>
            <w:noWrap/>
            <w:vAlign w:val="bottom"/>
            <w:hideMark/>
          </w:tcPr>
          <w:p w14:paraId="65BAC127"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Qbruto</w:t>
            </w:r>
            <w:proofErr w:type="spellEnd"/>
            <w:r w:rsidRPr="007D1D4F">
              <w:rPr>
                <w:rFonts w:ascii="Calibri" w:hAnsi="Calibri" w:cs="Calibri"/>
                <w:color w:val="000000"/>
                <w:sz w:val="20"/>
                <w:szCs w:val="20"/>
                <w:lang w:eastAsia="lv-LV"/>
              </w:rPr>
              <w:t>/KP</w:t>
            </w:r>
          </w:p>
        </w:tc>
        <w:tc>
          <w:tcPr>
            <w:tcW w:w="1000" w:type="dxa"/>
            <w:tcBorders>
              <w:top w:val="nil"/>
              <w:left w:val="nil"/>
              <w:bottom w:val="single" w:sz="4" w:space="0" w:color="auto"/>
              <w:right w:val="single" w:sz="4" w:space="0" w:color="auto"/>
            </w:tcBorders>
            <w:shd w:val="clear" w:color="auto" w:fill="auto"/>
            <w:noWrap/>
            <w:vAlign w:val="bottom"/>
            <w:hideMark/>
          </w:tcPr>
          <w:p w14:paraId="4890EACE"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75,02</w:t>
            </w:r>
          </w:p>
        </w:tc>
        <w:tc>
          <w:tcPr>
            <w:tcW w:w="1020" w:type="dxa"/>
            <w:tcBorders>
              <w:top w:val="nil"/>
              <w:left w:val="nil"/>
              <w:bottom w:val="single" w:sz="4" w:space="0" w:color="auto"/>
              <w:right w:val="single" w:sz="4" w:space="0" w:color="auto"/>
            </w:tcBorders>
            <w:shd w:val="clear" w:color="auto" w:fill="auto"/>
            <w:noWrap/>
            <w:vAlign w:val="bottom"/>
            <w:hideMark/>
          </w:tcPr>
          <w:p w14:paraId="7A8CC16A"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79,27</w:t>
            </w:r>
          </w:p>
        </w:tc>
        <w:tc>
          <w:tcPr>
            <w:tcW w:w="1000" w:type="dxa"/>
            <w:tcBorders>
              <w:top w:val="nil"/>
              <w:left w:val="nil"/>
              <w:bottom w:val="single" w:sz="4" w:space="0" w:color="auto"/>
              <w:right w:val="single" w:sz="4" w:space="0" w:color="auto"/>
            </w:tcBorders>
            <w:shd w:val="clear" w:color="auto" w:fill="auto"/>
            <w:noWrap/>
            <w:vAlign w:val="bottom"/>
            <w:hideMark/>
          </w:tcPr>
          <w:p w14:paraId="04E504E2"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75,83</w:t>
            </w:r>
          </w:p>
        </w:tc>
        <w:tc>
          <w:tcPr>
            <w:tcW w:w="960" w:type="dxa"/>
            <w:tcBorders>
              <w:top w:val="nil"/>
              <w:left w:val="nil"/>
              <w:bottom w:val="single" w:sz="4" w:space="0" w:color="auto"/>
              <w:right w:val="single" w:sz="4" w:space="0" w:color="auto"/>
            </w:tcBorders>
            <w:shd w:val="clear" w:color="000000" w:fill="D9E1F2"/>
            <w:noWrap/>
            <w:vAlign w:val="bottom"/>
            <w:hideMark/>
          </w:tcPr>
          <w:p w14:paraId="60F911DD"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76,56</w:t>
            </w:r>
          </w:p>
        </w:tc>
        <w:tc>
          <w:tcPr>
            <w:tcW w:w="960" w:type="dxa"/>
            <w:tcBorders>
              <w:top w:val="nil"/>
              <w:left w:val="nil"/>
              <w:bottom w:val="single" w:sz="4" w:space="0" w:color="auto"/>
              <w:right w:val="single" w:sz="4" w:space="0" w:color="auto"/>
            </w:tcBorders>
            <w:shd w:val="clear" w:color="000000" w:fill="92D050"/>
            <w:noWrap/>
            <w:vAlign w:val="bottom"/>
            <w:hideMark/>
          </w:tcPr>
          <w:p w14:paraId="4E2F3B3A"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87,00</w:t>
            </w:r>
          </w:p>
        </w:tc>
        <w:tc>
          <w:tcPr>
            <w:tcW w:w="960" w:type="dxa"/>
            <w:tcBorders>
              <w:top w:val="nil"/>
              <w:left w:val="nil"/>
              <w:bottom w:val="single" w:sz="4" w:space="0" w:color="auto"/>
              <w:right w:val="single" w:sz="4" w:space="0" w:color="auto"/>
            </w:tcBorders>
            <w:shd w:val="clear" w:color="auto" w:fill="auto"/>
            <w:noWrap/>
            <w:vAlign w:val="bottom"/>
            <w:hideMark/>
          </w:tcPr>
          <w:p w14:paraId="05000826"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83,00</w:t>
            </w:r>
          </w:p>
        </w:tc>
      </w:tr>
      <w:tr w:rsidR="007D1D4F" w:rsidRPr="007D1D4F" w14:paraId="15A9698B"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186A610B"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Elektroenerģija</w:t>
            </w:r>
          </w:p>
        </w:tc>
        <w:tc>
          <w:tcPr>
            <w:tcW w:w="960" w:type="dxa"/>
            <w:tcBorders>
              <w:top w:val="nil"/>
              <w:left w:val="nil"/>
              <w:bottom w:val="single" w:sz="4" w:space="0" w:color="auto"/>
              <w:right w:val="single" w:sz="4" w:space="0" w:color="auto"/>
            </w:tcBorders>
            <w:shd w:val="clear" w:color="auto" w:fill="auto"/>
            <w:noWrap/>
            <w:vAlign w:val="bottom"/>
            <w:hideMark/>
          </w:tcPr>
          <w:p w14:paraId="4419ABC0"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MWh</w:t>
            </w:r>
            <w:proofErr w:type="spellEnd"/>
          </w:p>
        </w:tc>
        <w:tc>
          <w:tcPr>
            <w:tcW w:w="2780" w:type="dxa"/>
            <w:tcBorders>
              <w:top w:val="nil"/>
              <w:left w:val="nil"/>
              <w:bottom w:val="single" w:sz="4" w:space="0" w:color="auto"/>
              <w:right w:val="single" w:sz="4" w:space="0" w:color="auto"/>
            </w:tcBorders>
            <w:shd w:val="clear" w:color="auto" w:fill="auto"/>
            <w:noWrap/>
            <w:vAlign w:val="bottom"/>
            <w:hideMark/>
          </w:tcPr>
          <w:p w14:paraId="27DECCE7"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w:t>
            </w:r>
          </w:p>
        </w:tc>
        <w:tc>
          <w:tcPr>
            <w:tcW w:w="1000" w:type="dxa"/>
            <w:tcBorders>
              <w:top w:val="nil"/>
              <w:left w:val="nil"/>
              <w:bottom w:val="single" w:sz="4" w:space="0" w:color="auto"/>
              <w:right w:val="single" w:sz="4" w:space="0" w:color="auto"/>
            </w:tcBorders>
            <w:shd w:val="clear" w:color="auto" w:fill="auto"/>
            <w:noWrap/>
            <w:vAlign w:val="bottom"/>
            <w:hideMark/>
          </w:tcPr>
          <w:p w14:paraId="29677FD4"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175,71</w:t>
            </w:r>
          </w:p>
        </w:tc>
        <w:tc>
          <w:tcPr>
            <w:tcW w:w="1020" w:type="dxa"/>
            <w:tcBorders>
              <w:top w:val="nil"/>
              <w:left w:val="nil"/>
              <w:bottom w:val="single" w:sz="4" w:space="0" w:color="auto"/>
              <w:right w:val="single" w:sz="4" w:space="0" w:color="auto"/>
            </w:tcBorders>
            <w:shd w:val="clear" w:color="auto" w:fill="auto"/>
            <w:noWrap/>
            <w:vAlign w:val="bottom"/>
            <w:hideMark/>
          </w:tcPr>
          <w:p w14:paraId="029FAD8E"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175,26</w:t>
            </w:r>
          </w:p>
        </w:tc>
        <w:tc>
          <w:tcPr>
            <w:tcW w:w="1000" w:type="dxa"/>
            <w:tcBorders>
              <w:top w:val="nil"/>
              <w:left w:val="nil"/>
              <w:bottom w:val="single" w:sz="4" w:space="0" w:color="auto"/>
              <w:right w:val="single" w:sz="4" w:space="0" w:color="auto"/>
            </w:tcBorders>
            <w:shd w:val="clear" w:color="auto" w:fill="auto"/>
            <w:noWrap/>
            <w:vAlign w:val="bottom"/>
            <w:hideMark/>
          </w:tcPr>
          <w:p w14:paraId="42D1C347"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185,74</w:t>
            </w:r>
          </w:p>
        </w:tc>
        <w:tc>
          <w:tcPr>
            <w:tcW w:w="960" w:type="dxa"/>
            <w:tcBorders>
              <w:top w:val="nil"/>
              <w:left w:val="nil"/>
              <w:bottom w:val="single" w:sz="4" w:space="0" w:color="auto"/>
              <w:right w:val="single" w:sz="4" w:space="0" w:color="auto"/>
            </w:tcBorders>
            <w:shd w:val="clear" w:color="000000" w:fill="D9E1F2"/>
            <w:noWrap/>
            <w:vAlign w:val="bottom"/>
            <w:hideMark/>
          </w:tcPr>
          <w:p w14:paraId="043D5876"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178,90</w:t>
            </w:r>
          </w:p>
        </w:tc>
        <w:tc>
          <w:tcPr>
            <w:tcW w:w="960" w:type="dxa"/>
            <w:tcBorders>
              <w:top w:val="nil"/>
              <w:left w:val="nil"/>
              <w:bottom w:val="single" w:sz="4" w:space="0" w:color="auto"/>
              <w:right w:val="single" w:sz="4" w:space="0" w:color="auto"/>
            </w:tcBorders>
            <w:shd w:val="clear" w:color="000000" w:fill="92D050"/>
            <w:noWrap/>
            <w:vAlign w:val="bottom"/>
            <w:hideMark/>
          </w:tcPr>
          <w:p w14:paraId="40774CEE"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178,90</w:t>
            </w:r>
          </w:p>
        </w:tc>
        <w:tc>
          <w:tcPr>
            <w:tcW w:w="960" w:type="dxa"/>
            <w:tcBorders>
              <w:top w:val="nil"/>
              <w:left w:val="nil"/>
              <w:bottom w:val="single" w:sz="4" w:space="0" w:color="auto"/>
              <w:right w:val="single" w:sz="4" w:space="0" w:color="auto"/>
            </w:tcBorders>
            <w:shd w:val="clear" w:color="auto" w:fill="auto"/>
            <w:noWrap/>
            <w:vAlign w:val="bottom"/>
            <w:hideMark/>
          </w:tcPr>
          <w:p w14:paraId="3BCF2ACA" w14:textId="77777777" w:rsidR="007D1D4F" w:rsidRPr="007D1D4F" w:rsidRDefault="007D1D4F" w:rsidP="007D1D4F">
            <w:pPr>
              <w:spacing w:line="240" w:lineRule="auto"/>
              <w:jc w:val="right"/>
              <w:rPr>
                <w:rFonts w:ascii="Calibri" w:hAnsi="Calibri" w:cs="Calibri"/>
                <w:color w:val="000000"/>
                <w:sz w:val="20"/>
                <w:szCs w:val="20"/>
                <w:lang w:eastAsia="lv-LV"/>
              </w:rPr>
            </w:pPr>
            <w:r w:rsidRPr="007D1D4F">
              <w:rPr>
                <w:rFonts w:ascii="Calibri" w:hAnsi="Calibri" w:cs="Calibri"/>
                <w:color w:val="000000"/>
                <w:sz w:val="20"/>
                <w:szCs w:val="20"/>
                <w:lang w:eastAsia="lv-LV"/>
              </w:rPr>
              <w:t>178,90</w:t>
            </w:r>
          </w:p>
        </w:tc>
      </w:tr>
      <w:tr w:rsidR="007D1D4F" w:rsidRPr="007D1D4F" w14:paraId="0521B545" w14:textId="77777777" w:rsidTr="007D1D4F">
        <w:trPr>
          <w:trHeight w:val="255"/>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1F42AB07" w14:textId="77777777" w:rsidR="007D1D4F" w:rsidRPr="007D1D4F" w:rsidRDefault="007D1D4F" w:rsidP="007D1D4F">
            <w:pPr>
              <w:spacing w:line="240" w:lineRule="auto"/>
              <w:jc w:val="left"/>
              <w:rPr>
                <w:rFonts w:ascii="Calibri" w:hAnsi="Calibri" w:cs="Calibri"/>
                <w:color w:val="000000"/>
                <w:sz w:val="20"/>
                <w:szCs w:val="20"/>
                <w:lang w:eastAsia="lv-LV"/>
              </w:rPr>
            </w:pPr>
            <w:proofErr w:type="spellStart"/>
            <w:r w:rsidRPr="007D1D4F">
              <w:rPr>
                <w:rFonts w:ascii="Calibri" w:hAnsi="Calibri" w:cs="Calibri"/>
                <w:color w:val="000000"/>
                <w:sz w:val="20"/>
                <w:szCs w:val="20"/>
                <w:lang w:eastAsia="lv-LV"/>
              </w:rPr>
              <w:t>Siltumražšanai</w:t>
            </w:r>
            <w:proofErr w:type="spellEnd"/>
            <w:r w:rsidRPr="007D1D4F">
              <w:rPr>
                <w:rFonts w:ascii="Calibri" w:hAnsi="Calibri" w:cs="Calibri"/>
                <w:color w:val="000000"/>
                <w:sz w:val="20"/>
                <w:szCs w:val="20"/>
                <w:lang w:eastAsia="lv-LV"/>
              </w:rPr>
              <w:t xml:space="preserve"> elektroenerģija un kurināmais kopā</w:t>
            </w:r>
          </w:p>
        </w:tc>
        <w:tc>
          <w:tcPr>
            <w:tcW w:w="960" w:type="dxa"/>
            <w:tcBorders>
              <w:top w:val="nil"/>
              <w:left w:val="nil"/>
              <w:bottom w:val="single" w:sz="4" w:space="0" w:color="auto"/>
              <w:right w:val="single" w:sz="4" w:space="0" w:color="auto"/>
            </w:tcBorders>
            <w:shd w:val="clear" w:color="auto" w:fill="auto"/>
            <w:noWrap/>
            <w:vAlign w:val="bottom"/>
            <w:hideMark/>
          </w:tcPr>
          <w:p w14:paraId="5BA7E17D"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MWH</w:t>
            </w:r>
          </w:p>
        </w:tc>
        <w:tc>
          <w:tcPr>
            <w:tcW w:w="2780" w:type="dxa"/>
            <w:tcBorders>
              <w:top w:val="nil"/>
              <w:left w:val="nil"/>
              <w:bottom w:val="single" w:sz="4" w:space="0" w:color="auto"/>
              <w:right w:val="single" w:sz="4" w:space="0" w:color="auto"/>
            </w:tcBorders>
            <w:shd w:val="clear" w:color="auto" w:fill="auto"/>
            <w:noWrap/>
            <w:vAlign w:val="bottom"/>
            <w:hideMark/>
          </w:tcPr>
          <w:p w14:paraId="52827038" w14:textId="77777777" w:rsidR="007D1D4F" w:rsidRPr="007D1D4F" w:rsidRDefault="007D1D4F" w:rsidP="007D1D4F">
            <w:pPr>
              <w:spacing w:line="240" w:lineRule="auto"/>
              <w:jc w:val="left"/>
              <w:rPr>
                <w:rFonts w:ascii="Calibri" w:hAnsi="Calibri" w:cs="Calibri"/>
                <w:color w:val="000000"/>
                <w:sz w:val="20"/>
                <w:szCs w:val="20"/>
                <w:lang w:eastAsia="lv-LV"/>
              </w:rPr>
            </w:pPr>
            <w:r w:rsidRPr="007D1D4F">
              <w:rPr>
                <w:rFonts w:ascii="Calibri" w:hAnsi="Calibri" w:cs="Calibri"/>
                <w:color w:val="000000"/>
                <w:sz w:val="20"/>
                <w:szCs w:val="20"/>
                <w:lang w:eastAsia="lv-LV"/>
              </w:rPr>
              <w:t> </w:t>
            </w:r>
          </w:p>
        </w:tc>
        <w:tc>
          <w:tcPr>
            <w:tcW w:w="1000" w:type="dxa"/>
            <w:tcBorders>
              <w:top w:val="nil"/>
              <w:left w:val="nil"/>
              <w:bottom w:val="single" w:sz="4" w:space="0" w:color="auto"/>
              <w:right w:val="single" w:sz="4" w:space="0" w:color="auto"/>
            </w:tcBorders>
            <w:shd w:val="clear" w:color="auto" w:fill="auto"/>
            <w:noWrap/>
            <w:vAlign w:val="bottom"/>
            <w:hideMark/>
          </w:tcPr>
          <w:p w14:paraId="7117FF30"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7 914,86</w:t>
            </w:r>
          </w:p>
        </w:tc>
        <w:tc>
          <w:tcPr>
            <w:tcW w:w="1020" w:type="dxa"/>
            <w:tcBorders>
              <w:top w:val="nil"/>
              <w:left w:val="nil"/>
              <w:bottom w:val="single" w:sz="4" w:space="0" w:color="auto"/>
              <w:right w:val="single" w:sz="4" w:space="0" w:color="auto"/>
            </w:tcBorders>
            <w:shd w:val="clear" w:color="auto" w:fill="auto"/>
            <w:noWrap/>
            <w:vAlign w:val="bottom"/>
            <w:hideMark/>
          </w:tcPr>
          <w:p w14:paraId="40A5D564"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6 622,98</w:t>
            </w:r>
          </w:p>
        </w:tc>
        <w:tc>
          <w:tcPr>
            <w:tcW w:w="1000" w:type="dxa"/>
            <w:tcBorders>
              <w:top w:val="nil"/>
              <w:left w:val="nil"/>
              <w:bottom w:val="single" w:sz="4" w:space="0" w:color="auto"/>
              <w:right w:val="single" w:sz="4" w:space="0" w:color="auto"/>
            </w:tcBorders>
            <w:shd w:val="clear" w:color="auto" w:fill="auto"/>
            <w:noWrap/>
            <w:vAlign w:val="bottom"/>
            <w:hideMark/>
          </w:tcPr>
          <w:p w14:paraId="34F82808"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7 737,21</w:t>
            </w:r>
          </w:p>
        </w:tc>
        <w:tc>
          <w:tcPr>
            <w:tcW w:w="960" w:type="dxa"/>
            <w:tcBorders>
              <w:top w:val="nil"/>
              <w:left w:val="nil"/>
              <w:bottom w:val="single" w:sz="4" w:space="0" w:color="auto"/>
              <w:right w:val="single" w:sz="4" w:space="0" w:color="auto"/>
            </w:tcBorders>
            <w:shd w:val="clear" w:color="000000" w:fill="D9E1F2"/>
            <w:noWrap/>
            <w:vAlign w:val="bottom"/>
            <w:hideMark/>
          </w:tcPr>
          <w:p w14:paraId="2F24986B"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7425,01</w:t>
            </w:r>
          </w:p>
        </w:tc>
        <w:tc>
          <w:tcPr>
            <w:tcW w:w="960" w:type="dxa"/>
            <w:tcBorders>
              <w:top w:val="nil"/>
              <w:left w:val="nil"/>
              <w:bottom w:val="single" w:sz="4" w:space="0" w:color="auto"/>
              <w:right w:val="single" w:sz="4" w:space="0" w:color="auto"/>
            </w:tcBorders>
            <w:shd w:val="clear" w:color="000000" w:fill="92D050"/>
            <w:noWrap/>
            <w:vAlign w:val="bottom"/>
            <w:hideMark/>
          </w:tcPr>
          <w:p w14:paraId="29F80EB9"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6555,53</w:t>
            </w:r>
          </w:p>
        </w:tc>
        <w:tc>
          <w:tcPr>
            <w:tcW w:w="960" w:type="dxa"/>
            <w:tcBorders>
              <w:top w:val="nil"/>
              <w:left w:val="nil"/>
              <w:bottom w:val="single" w:sz="4" w:space="0" w:color="auto"/>
              <w:right w:val="single" w:sz="4" w:space="0" w:color="auto"/>
            </w:tcBorders>
            <w:shd w:val="clear" w:color="auto" w:fill="auto"/>
            <w:noWrap/>
            <w:vAlign w:val="bottom"/>
            <w:hideMark/>
          </w:tcPr>
          <w:p w14:paraId="2C599E7C" w14:textId="77777777" w:rsidR="007D1D4F" w:rsidRPr="007D1D4F" w:rsidRDefault="007D1D4F" w:rsidP="007D1D4F">
            <w:pPr>
              <w:spacing w:line="240" w:lineRule="auto"/>
              <w:jc w:val="right"/>
              <w:rPr>
                <w:rFonts w:ascii="Calibri" w:hAnsi="Calibri" w:cs="Calibri"/>
                <w:b/>
                <w:bCs/>
                <w:color w:val="000000"/>
                <w:sz w:val="20"/>
                <w:szCs w:val="20"/>
                <w:lang w:eastAsia="lv-LV"/>
              </w:rPr>
            </w:pPr>
            <w:r w:rsidRPr="007D1D4F">
              <w:rPr>
                <w:rFonts w:ascii="Calibri" w:hAnsi="Calibri" w:cs="Calibri"/>
                <w:b/>
                <w:bCs/>
                <w:color w:val="000000"/>
                <w:sz w:val="20"/>
                <w:szCs w:val="20"/>
                <w:lang w:eastAsia="lv-LV"/>
              </w:rPr>
              <w:t>6862,84</w:t>
            </w:r>
          </w:p>
        </w:tc>
      </w:tr>
    </w:tbl>
    <w:p w14:paraId="58D9DA38" w14:textId="5DD8FC7F" w:rsidR="00504D02" w:rsidRPr="00997982" w:rsidRDefault="00504D02" w:rsidP="00504D02">
      <w:pPr>
        <w:spacing w:line="240" w:lineRule="auto"/>
        <w:jc w:val="left"/>
        <w:rPr>
          <w:lang w:eastAsia="x-none"/>
        </w:rPr>
      </w:pPr>
    </w:p>
    <w:p w14:paraId="38958922" w14:textId="49BD8708" w:rsidR="00504D02" w:rsidRPr="00CB4AD0" w:rsidRDefault="00504D02" w:rsidP="00504D02">
      <w:pPr>
        <w:pStyle w:val="ListParagraph"/>
        <w:numPr>
          <w:ilvl w:val="0"/>
          <w:numId w:val="30"/>
        </w:numPr>
        <w:shd w:val="clear" w:color="auto" w:fill="FFFFFF"/>
        <w:spacing w:line="240" w:lineRule="auto"/>
        <w:rPr>
          <w:lang w:eastAsia="lv-LV"/>
        </w:rPr>
      </w:pPr>
      <w:r w:rsidRPr="00CB4AD0">
        <w:rPr>
          <w:lang w:eastAsia="lv-LV"/>
        </w:rPr>
        <w:t>Kurināmā un elektroenerģijas ietaupījums (procentuāli)</w:t>
      </w:r>
      <w:r>
        <w:rPr>
          <w:lang w:eastAsia="lv-LV"/>
        </w:rPr>
        <w:t xml:space="preserve"> </w:t>
      </w:r>
      <w:r w:rsidR="00C40D36">
        <w:rPr>
          <w:b/>
          <w:lang w:eastAsia="lv-LV"/>
        </w:rPr>
        <w:t>11,71</w:t>
      </w:r>
      <w:r w:rsidRPr="00CB4AD0">
        <w:rPr>
          <w:b/>
          <w:lang w:eastAsia="lv-LV"/>
        </w:rPr>
        <w:t>%</w:t>
      </w:r>
    </w:p>
    <w:p w14:paraId="5BBAC1AE" w14:textId="77777777" w:rsidR="00504D02" w:rsidRDefault="00504D02" w:rsidP="00504D02">
      <w:pPr>
        <w:spacing w:line="240" w:lineRule="auto"/>
        <w:rPr>
          <w:lang w:eastAsia="lv-LV"/>
        </w:rPr>
      </w:pPr>
    </w:p>
    <w:p w14:paraId="25BE780B" w14:textId="44CE81D9" w:rsidR="00504D02" w:rsidRDefault="00504D02" w:rsidP="00504D02">
      <w:pPr>
        <w:pStyle w:val="ListParagraph"/>
        <w:numPr>
          <w:ilvl w:val="0"/>
          <w:numId w:val="13"/>
        </w:numPr>
        <w:spacing w:line="240" w:lineRule="auto"/>
        <w:rPr>
          <w:lang w:eastAsia="lv-LV"/>
        </w:rPr>
      </w:pPr>
      <w:r w:rsidRPr="003B42FB">
        <w:rPr>
          <w:lang w:eastAsia="lv-LV"/>
        </w:rPr>
        <w:t xml:space="preserve">Uzstādot katlu sistēmu tiks nodrošināts, ka </w:t>
      </w:r>
      <w:r>
        <w:rPr>
          <w:lang w:eastAsia="lv-LV"/>
        </w:rPr>
        <w:t xml:space="preserve">būs </w:t>
      </w:r>
      <w:r w:rsidRPr="003B42FB">
        <w:rPr>
          <w:lang w:eastAsia="lv-LV"/>
        </w:rPr>
        <w:t>panākts siltumenerģijas ražošanai patērētā kurināmā un elektroenerģijas ietaupījums, kas iegūts, attiecinot gadā ietaupīto kurināmā un elektroenerģijas apjomu (megavatstundās) pret gadā patērēto kurināmā un elektroenerģijas apjomu (megavatstund</w:t>
      </w:r>
      <w:r w:rsidR="007D1D4F">
        <w:rPr>
          <w:lang w:eastAsia="lv-LV"/>
        </w:rPr>
        <w:t>ās) pirms projekta īstenošanas.</w:t>
      </w:r>
    </w:p>
    <w:p w14:paraId="6E86CF60" w14:textId="77777777" w:rsidR="007D1D4F" w:rsidRDefault="007D1D4F" w:rsidP="007D1D4F">
      <w:pPr>
        <w:pStyle w:val="ListParagraph"/>
        <w:spacing w:line="240" w:lineRule="auto"/>
        <w:rPr>
          <w:lang w:eastAsia="lv-LV"/>
        </w:rPr>
      </w:pPr>
    </w:p>
    <w:p w14:paraId="170FF3F3" w14:textId="77777777" w:rsidR="00504D02" w:rsidRPr="003B42FB" w:rsidRDefault="00504D02" w:rsidP="00504D02">
      <w:pPr>
        <w:pStyle w:val="NoSpacing"/>
        <w:framePr w:hSpace="180" w:wrap="around" w:vAnchor="text" w:hAnchor="text" w:y="1"/>
        <w:ind w:firstLine="720"/>
        <w:suppressOverlap/>
        <w:jc w:val="both"/>
        <w:rPr>
          <w:rFonts w:ascii="Times New Roman" w:hAnsi="Times New Roman"/>
          <w:color w:val="auto"/>
          <w:sz w:val="24"/>
        </w:rPr>
      </w:pPr>
      <w:r w:rsidRPr="003B42FB">
        <w:rPr>
          <w:rFonts w:ascii="Times New Roman" w:hAnsi="Times New Roman"/>
          <w:color w:val="auto"/>
          <w:sz w:val="24"/>
        </w:rPr>
        <w:t>Iegūto kurināmā un elektroenerģijas ietaupījumu siltumenerģijas ražošanai aprēķina pēc formulas:</w:t>
      </w:r>
    </w:p>
    <w:p w14:paraId="5A0E5C5C" w14:textId="77777777" w:rsidR="00504D02" w:rsidRPr="003B42FB" w:rsidRDefault="00504D02" w:rsidP="00504D02">
      <w:pPr>
        <w:pStyle w:val="NoSpacing"/>
        <w:framePr w:hSpace="180" w:wrap="around" w:vAnchor="text" w:hAnchor="text" w:y="1"/>
        <w:suppressOverlap/>
        <w:jc w:val="both"/>
        <w:rPr>
          <w:rFonts w:ascii="Times New Roman" w:hAnsi="Times New Roman"/>
          <w:color w:val="auto"/>
          <w:sz w:val="24"/>
        </w:rPr>
      </w:pPr>
    </w:p>
    <w:p w14:paraId="73FA2044" w14:textId="77777777" w:rsidR="00504D02" w:rsidRPr="003B42FB" w:rsidRDefault="00AE1A44" w:rsidP="00504D02">
      <w:pPr>
        <w:framePr w:hSpace="180" w:wrap="around" w:vAnchor="text" w:hAnchor="text" w:y="1"/>
        <w:spacing w:line="240" w:lineRule="auto"/>
        <w:suppressOverlap/>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rel</m:t>
              </m:r>
            </m:sub>
            <m:sup>
              <m:r>
                <w:rPr>
                  <w:rFonts w:ascii="Cambria Math" w:hAnsi="Cambria Math"/>
                </w:rPr>
                <m:t>rel</m:t>
              </m:r>
            </m:sup>
          </m:sSubSup>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(Q</m:t>
                  </m:r>
                </m:e>
                <m:sub>
                  <m:r>
                    <w:rPr>
                      <w:rFonts w:ascii="Cambria Math" w:hAnsi="Cambria Math"/>
                    </w:rPr>
                    <m:t>K</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el</m:t>
                  </m:r>
                </m:sub>
                <m:sup>
                  <m:r>
                    <w:rPr>
                      <w:rFonts w:ascii="Cambria Math" w:hAnsi="Cambria Math"/>
                    </w:rPr>
                    <m:t>0</m:t>
                  </m:r>
                </m:sup>
              </m:sSubSup>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K</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el</m:t>
                  </m:r>
                </m:sub>
                <m:sup>
                  <m:r>
                    <w:rPr>
                      <w:rFonts w:ascii="Cambria Math" w:hAnsi="Cambria Math"/>
                    </w:rPr>
                    <m:t>T</m:t>
                  </m:r>
                </m:sup>
              </m:sSubSup>
              <m:r>
                <w:rPr>
                  <w:rFonts w:ascii="Cambria Math" w:hAnsi="Cambria Math"/>
                </w:rPr>
                <m:t>)</m:t>
              </m:r>
            </m:num>
            <m:den>
              <m:sSubSup>
                <m:sSubSupPr>
                  <m:ctrlPr>
                    <w:rPr>
                      <w:rFonts w:ascii="Cambria Math" w:hAnsi="Cambria Math"/>
                      <w:i/>
                    </w:rPr>
                  </m:ctrlPr>
                </m:sSubSupPr>
                <m:e>
                  <m:r>
                    <w:rPr>
                      <w:rFonts w:ascii="Cambria Math" w:hAnsi="Cambria Math"/>
                    </w:rPr>
                    <m:t>Q</m:t>
                  </m:r>
                </m:e>
                <m:sub>
                  <m:r>
                    <w:rPr>
                      <w:rFonts w:ascii="Cambria Math" w:hAnsi="Cambria Math"/>
                    </w:rPr>
                    <m:t>K</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el</m:t>
                  </m:r>
                </m:sub>
                <m:sup>
                  <m:r>
                    <w:rPr>
                      <w:rFonts w:ascii="Cambria Math" w:hAnsi="Cambria Math"/>
                    </w:rPr>
                    <m:t>0</m:t>
                  </m:r>
                </m:sup>
              </m:sSubSup>
            </m:den>
          </m:f>
          <m:r>
            <w:rPr>
              <w:rFonts w:ascii="Cambria Math" w:hAnsi="Cambria Math"/>
            </w:rPr>
            <m:t xml:space="preserve"> ×100</m:t>
          </m:r>
        </m:oMath>
      </m:oMathPara>
    </w:p>
    <w:p w14:paraId="5DB4D1A7" w14:textId="77777777" w:rsidR="00504D02" w:rsidRPr="003B42FB" w:rsidRDefault="00504D02" w:rsidP="00504D02">
      <w:pPr>
        <w:framePr w:hSpace="180" w:wrap="around" w:vAnchor="text" w:hAnchor="text" w:y="1"/>
        <w:spacing w:line="240" w:lineRule="auto"/>
        <w:suppressOverlap/>
      </w:pPr>
      <w:r w:rsidRPr="003B42FB">
        <w:t>kur:</w:t>
      </w:r>
    </w:p>
    <w:p w14:paraId="7CDBE4BB" w14:textId="77777777" w:rsidR="00504D02" w:rsidRPr="003B42FB" w:rsidRDefault="00AE1A44" w:rsidP="00504D02">
      <w:pPr>
        <w:framePr w:hSpace="180" w:wrap="around" w:vAnchor="text" w:hAnchor="text" w:y="1"/>
        <w:spacing w:line="240" w:lineRule="auto"/>
        <w:suppressOverlap/>
      </w:pPr>
      <m:oMath>
        <m:sSubSup>
          <m:sSubSupPr>
            <m:ctrlPr>
              <w:rPr>
                <w:rFonts w:ascii="Cambria Math" w:hAnsi="Cambria Math"/>
                <w:i/>
              </w:rPr>
            </m:ctrlPr>
          </m:sSubSupPr>
          <m:e>
            <m:r>
              <w:rPr>
                <w:rFonts w:ascii="Cambria Math" w:hAnsi="Cambria Math"/>
              </w:rPr>
              <m:t>q</m:t>
            </m:r>
          </m:e>
          <m:sub>
            <m:r>
              <w:rPr>
                <w:rFonts w:ascii="Cambria Math" w:hAnsi="Cambria Math"/>
              </w:rPr>
              <m:t>rel</m:t>
            </m:r>
          </m:sub>
          <m:sup>
            <m:r>
              <w:rPr>
                <w:rFonts w:ascii="Cambria Math" w:hAnsi="Cambria Math"/>
              </w:rPr>
              <m:t>rel</m:t>
            </m:r>
          </m:sup>
        </m:sSubSup>
      </m:oMath>
      <w:r w:rsidR="00504D02" w:rsidRPr="003B42FB">
        <w:t xml:space="preserve"> – siltumenerģijas ražošanai patērētā kurināmā un elektroenerģijas ietaupījums;</w:t>
      </w:r>
    </w:p>
    <w:p w14:paraId="1AE2DDCF" w14:textId="77777777" w:rsidR="00504D02" w:rsidRPr="003B42FB" w:rsidRDefault="00AE1A44" w:rsidP="00504D02">
      <w:pPr>
        <w:framePr w:hSpace="180" w:wrap="around" w:vAnchor="text" w:hAnchor="text" w:y="1"/>
        <w:spacing w:line="240" w:lineRule="auto"/>
        <w:suppressOverlap/>
      </w:pPr>
      <m:oMath>
        <m:sSubSup>
          <m:sSubSupPr>
            <m:ctrlPr>
              <w:rPr>
                <w:rFonts w:ascii="Cambria Math" w:hAnsi="Cambria Math"/>
                <w:i/>
              </w:rPr>
            </m:ctrlPr>
          </m:sSubSupPr>
          <m:e>
            <m:r>
              <w:rPr>
                <w:rFonts w:ascii="Cambria Math" w:hAnsi="Cambria Math"/>
              </w:rPr>
              <m:t>Q</m:t>
            </m:r>
          </m:e>
          <m:sub>
            <m:r>
              <w:rPr>
                <w:rFonts w:ascii="Cambria Math" w:hAnsi="Cambria Math"/>
              </w:rPr>
              <m:t>K</m:t>
            </m:r>
          </m:sub>
          <m:sup>
            <m:r>
              <w:rPr>
                <w:rFonts w:ascii="Cambria Math" w:hAnsi="Cambria Math"/>
              </w:rPr>
              <m:t>0</m:t>
            </m:r>
          </m:sup>
        </m:sSubSup>
      </m:oMath>
      <w:r w:rsidR="00504D02" w:rsidRPr="003B42FB">
        <w:t xml:space="preserve"> – kurināmā patēriņš siltumenerģijas ražošanai siltumavotā (MWh) pirms projekta īstenošanas;</w:t>
      </w:r>
    </w:p>
    <w:p w14:paraId="0C641C0E" w14:textId="77777777" w:rsidR="00504D02" w:rsidRPr="003B42FB" w:rsidRDefault="00AE1A44" w:rsidP="00504D02">
      <w:pPr>
        <w:framePr w:hSpace="180" w:wrap="around" w:vAnchor="text" w:hAnchor="text" w:y="1"/>
        <w:spacing w:line="240" w:lineRule="auto"/>
        <w:suppressOverlap/>
      </w:pPr>
      <m:oMath>
        <m:sSubSup>
          <m:sSubSupPr>
            <m:ctrlPr>
              <w:rPr>
                <w:rFonts w:ascii="Cambria Math" w:hAnsi="Cambria Math"/>
                <w:i/>
              </w:rPr>
            </m:ctrlPr>
          </m:sSubSupPr>
          <m:e>
            <m:r>
              <w:rPr>
                <w:rFonts w:ascii="Cambria Math" w:hAnsi="Cambria Math"/>
              </w:rPr>
              <m:t>Q</m:t>
            </m:r>
          </m:e>
          <m:sub>
            <m:r>
              <w:rPr>
                <w:rFonts w:ascii="Cambria Math" w:hAnsi="Cambria Math"/>
              </w:rPr>
              <m:t>K</m:t>
            </m:r>
          </m:sub>
          <m:sup>
            <m:r>
              <w:rPr>
                <w:rFonts w:ascii="Cambria Math" w:hAnsi="Cambria Math"/>
              </w:rPr>
              <m:t>T</m:t>
            </m:r>
          </m:sup>
        </m:sSubSup>
      </m:oMath>
      <w:r w:rsidR="00504D02" w:rsidRPr="003B42FB">
        <w:t xml:space="preserve"> – kurināmā patēriņš siltumenerģijas ražošanai </w:t>
      </w:r>
      <w:proofErr w:type="spellStart"/>
      <w:r w:rsidR="00504D02" w:rsidRPr="003B42FB">
        <w:t>siltumavotā</w:t>
      </w:r>
      <w:proofErr w:type="spellEnd"/>
      <w:r w:rsidR="00504D02" w:rsidRPr="003B42FB">
        <w:t xml:space="preserve"> (</w:t>
      </w:r>
      <w:proofErr w:type="spellStart"/>
      <w:r w:rsidR="00504D02" w:rsidRPr="003B42FB">
        <w:t>MWh</w:t>
      </w:r>
      <w:proofErr w:type="spellEnd"/>
      <w:r w:rsidR="00504D02" w:rsidRPr="003B42FB">
        <w:t>) pēc projekta īstenošanas;</w:t>
      </w:r>
    </w:p>
    <w:p w14:paraId="7794EDFE" w14:textId="77777777" w:rsidR="00504D02" w:rsidRPr="003B42FB" w:rsidRDefault="00AE1A44" w:rsidP="00504D02">
      <w:pPr>
        <w:pStyle w:val="NoSpacing"/>
        <w:framePr w:hSpace="180" w:wrap="around" w:vAnchor="text" w:hAnchor="text" w:y="1"/>
        <w:suppressOverlap/>
        <w:jc w:val="both"/>
        <w:rPr>
          <w:rFonts w:ascii="Times New Roman" w:hAnsi="Times New Roman"/>
          <w:color w:val="auto"/>
          <w:sz w:val="24"/>
        </w:rPr>
      </w:pPr>
      <m:oMath>
        <m:sSubSup>
          <m:sSubSupPr>
            <m:ctrlPr>
              <w:rPr>
                <w:rFonts w:ascii="Cambria Math" w:hAnsi="Cambria Math"/>
                <w:i/>
                <w:color w:val="auto"/>
                <w:sz w:val="24"/>
              </w:rPr>
            </m:ctrlPr>
          </m:sSubSupPr>
          <m:e>
            <m:r>
              <w:rPr>
                <w:rFonts w:ascii="Cambria Math" w:hAnsi="Cambria Math"/>
                <w:color w:val="auto"/>
                <w:sz w:val="24"/>
              </w:rPr>
              <m:t>Q</m:t>
            </m:r>
          </m:e>
          <m:sub>
            <m:r>
              <w:rPr>
                <w:rFonts w:ascii="Cambria Math" w:hAnsi="Cambria Math"/>
                <w:color w:val="auto"/>
                <w:sz w:val="24"/>
              </w:rPr>
              <m:t>el</m:t>
            </m:r>
          </m:sub>
          <m:sup>
            <m:r>
              <w:rPr>
                <w:rFonts w:ascii="Cambria Math" w:hAnsi="Cambria Math"/>
                <w:color w:val="auto"/>
                <w:sz w:val="24"/>
              </w:rPr>
              <m:t>0</m:t>
            </m:r>
          </m:sup>
        </m:sSubSup>
      </m:oMath>
      <w:r w:rsidR="00504D02" w:rsidRPr="003B42FB">
        <w:rPr>
          <w:rFonts w:ascii="Times New Roman" w:hAnsi="Times New Roman"/>
          <w:color w:val="auto"/>
          <w:sz w:val="24"/>
        </w:rPr>
        <w:t xml:space="preserve"> – elektroenerģijas patēriņš siltumenerģijas ražošanai siltumavotā (MWh) pirms projekta īstenošanas;</w:t>
      </w:r>
    </w:p>
    <w:p w14:paraId="277B3039" w14:textId="77777777" w:rsidR="00504D02" w:rsidRPr="003B42FB" w:rsidRDefault="00AE1A44" w:rsidP="00504D02">
      <w:pPr>
        <w:spacing w:line="240" w:lineRule="auto"/>
        <w:jc w:val="left"/>
        <w:rPr>
          <w:lang w:eastAsia="x-none"/>
        </w:rPr>
      </w:pPr>
      <m:oMath>
        <m:sSubSup>
          <m:sSubSupPr>
            <m:ctrlPr>
              <w:rPr>
                <w:rFonts w:ascii="Cambria Math" w:hAnsi="Cambria Math"/>
                <w:i/>
              </w:rPr>
            </m:ctrlPr>
          </m:sSubSupPr>
          <m:e>
            <m:r>
              <w:rPr>
                <w:rFonts w:ascii="Cambria Math" w:hAnsi="Cambria Math"/>
              </w:rPr>
              <m:t>Q</m:t>
            </m:r>
          </m:e>
          <m:sub>
            <m:r>
              <w:rPr>
                <w:rFonts w:ascii="Cambria Math" w:hAnsi="Cambria Math"/>
              </w:rPr>
              <m:t>el</m:t>
            </m:r>
          </m:sub>
          <m:sup>
            <m:r>
              <w:rPr>
                <w:rFonts w:ascii="Cambria Math" w:hAnsi="Cambria Math"/>
              </w:rPr>
              <m:t>T</m:t>
            </m:r>
          </m:sup>
        </m:sSubSup>
      </m:oMath>
      <w:r w:rsidR="00504D02" w:rsidRPr="003B42FB">
        <w:t xml:space="preserve"> – elektroenerģijas patēriņš siltumenerģijas ražošanai siltumavotā (MWh) pēc projekta īstenošanas.</w:t>
      </w:r>
    </w:p>
    <w:p w14:paraId="3BF5B36E" w14:textId="77777777" w:rsidR="00504D02" w:rsidRDefault="00504D02" w:rsidP="00504D02">
      <w:pPr>
        <w:spacing w:line="240" w:lineRule="auto"/>
      </w:pPr>
    </w:p>
    <w:p w14:paraId="5BF149B1" w14:textId="77777777" w:rsidR="00504D02" w:rsidRDefault="00504D02" w:rsidP="00504D02">
      <w:pPr>
        <w:spacing w:line="240" w:lineRule="auto"/>
        <w:ind w:firstLine="720"/>
      </w:pPr>
      <w:r>
        <w:t>Lielumu aprēķināšanas ceļš norādīts augstāk pie 5. kritērija aprēķiniem.</w:t>
      </w:r>
    </w:p>
    <w:p w14:paraId="52A4F71F" w14:textId="77777777" w:rsidR="00504D02" w:rsidRDefault="00504D02" w:rsidP="00504D02">
      <w:pPr>
        <w:spacing w:line="240" w:lineRule="auto"/>
      </w:pPr>
    </w:p>
    <w:p w14:paraId="78ADD6D5" w14:textId="77777777" w:rsidR="00504D02" w:rsidRDefault="00504D02" w:rsidP="00504D02">
      <w:pPr>
        <w:rPr>
          <w:b/>
          <w:i/>
        </w:rPr>
      </w:pPr>
    </w:p>
    <w:p w14:paraId="401796B3" w14:textId="77777777" w:rsidR="00504D02" w:rsidRPr="00CB4AD0" w:rsidRDefault="00504D02" w:rsidP="00504D02">
      <w:pPr>
        <w:pStyle w:val="ListParagraph"/>
        <w:numPr>
          <w:ilvl w:val="0"/>
          <w:numId w:val="30"/>
        </w:numPr>
        <w:spacing w:line="276" w:lineRule="auto"/>
        <w:rPr>
          <w:b/>
        </w:rPr>
      </w:pPr>
      <w:r w:rsidRPr="00CB4AD0">
        <w:rPr>
          <w:b/>
        </w:rPr>
        <w:t>Rādītājs  “Siltumenerģijas ražošanai izmantotais kurināmais”</w:t>
      </w:r>
    </w:p>
    <w:p w14:paraId="63FD2B77" w14:textId="77777777" w:rsidR="00504D02" w:rsidRDefault="00504D02" w:rsidP="00504D02">
      <w:pPr>
        <w:spacing w:line="276" w:lineRule="auto"/>
      </w:pPr>
      <w:r>
        <w:t>Pirms projekta īstenošanas</w:t>
      </w:r>
    </w:p>
    <w:p w14:paraId="0279574A" w14:textId="29BB9D23" w:rsidR="00504D02" w:rsidRDefault="00504D02" w:rsidP="00504D02">
      <w:pPr>
        <w:pStyle w:val="ListParagraph"/>
        <w:numPr>
          <w:ilvl w:val="0"/>
          <w:numId w:val="13"/>
        </w:numPr>
        <w:spacing w:line="276" w:lineRule="auto"/>
      </w:pPr>
      <w:r>
        <w:lastRenderedPageBreak/>
        <w:t>Kurināmā veids ir noteikts atbilstoši esošo katlu specifikācijai un SIA “</w:t>
      </w:r>
      <w:r w:rsidR="00C40D36">
        <w:t>VIESĪTES KOMUNĀLĀ PĀRVALDE</w:t>
      </w:r>
      <w:r>
        <w:t>” kurināmā uzskaites datiem par pēdējiem noslēgtajiem 3 gadiem</w:t>
      </w:r>
      <w:r w:rsidR="007D1D4F">
        <w:t xml:space="preserve"> (šķelda un malka)</w:t>
      </w:r>
      <w:r>
        <w:t>.</w:t>
      </w:r>
    </w:p>
    <w:p w14:paraId="04166A4F" w14:textId="77777777" w:rsidR="00504D02" w:rsidRDefault="00504D02" w:rsidP="00504D02">
      <w:pPr>
        <w:spacing w:line="276" w:lineRule="auto"/>
      </w:pPr>
      <w:r>
        <w:t>Pēc projekta īstenošanas:</w:t>
      </w:r>
    </w:p>
    <w:p w14:paraId="6AF9038F" w14:textId="1D880BAD" w:rsidR="00504D02" w:rsidRDefault="00504D02" w:rsidP="00504D02">
      <w:pPr>
        <w:pStyle w:val="ListParagraph"/>
        <w:numPr>
          <w:ilvl w:val="0"/>
          <w:numId w:val="13"/>
        </w:numPr>
        <w:spacing w:line="276" w:lineRule="auto"/>
      </w:pPr>
      <w:r>
        <w:t>Projektā paredzēts, kā kurināmo izmantot šķeldu.</w:t>
      </w:r>
    </w:p>
    <w:p w14:paraId="6E0A71E3" w14:textId="77777777" w:rsidR="00504D02" w:rsidRDefault="00504D02" w:rsidP="00504D02">
      <w:pPr>
        <w:spacing w:line="276" w:lineRule="auto"/>
      </w:pPr>
    </w:p>
    <w:p w14:paraId="21C00E13" w14:textId="77777777" w:rsidR="00504D02" w:rsidRDefault="00504D02" w:rsidP="00504D02">
      <w:pPr>
        <w:spacing w:line="276" w:lineRule="auto"/>
      </w:pPr>
    </w:p>
    <w:p w14:paraId="5FE8A513" w14:textId="77777777" w:rsidR="00504D02" w:rsidRPr="00CB4AD0" w:rsidRDefault="00504D02" w:rsidP="00504D02">
      <w:pPr>
        <w:pStyle w:val="ListParagraph"/>
        <w:numPr>
          <w:ilvl w:val="0"/>
          <w:numId w:val="30"/>
        </w:numPr>
        <w:spacing w:line="276" w:lineRule="auto"/>
        <w:rPr>
          <w:b/>
        </w:rPr>
      </w:pPr>
      <w:r w:rsidRPr="00CB4AD0">
        <w:rPr>
          <w:b/>
        </w:rPr>
        <w:t>Rādītājs “</w:t>
      </w:r>
      <w:proofErr w:type="spellStart"/>
      <w:r w:rsidRPr="00CB4AD0">
        <w:rPr>
          <w:b/>
        </w:rPr>
        <w:t>Siltumavotā</w:t>
      </w:r>
      <w:proofErr w:type="spellEnd"/>
      <w:r w:rsidRPr="00CB4AD0">
        <w:rPr>
          <w:b/>
        </w:rPr>
        <w:t xml:space="preserve"> saražotās siltumenerģijas daudzums”</w:t>
      </w:r>
    </w:p>
    <w:p w14:paraId="7B11B040" w14:textId="77777777" w:rsidR="00504D02" w:rsidRDefault="00504D02" w:rsidP="00504D02">
      <w:pPr>
        <w:spacing w:line="276" w:lineRule="auto"/>
      </w:pPr>
      <w:r>
        <w:t xml:space="preserve">Pirms projekta īstenošanas: </w:t>
      </w:r>
    </w:p>
    <w:p w14:paraId="70A38C18" w14:textId="77777777" w:rsidR="00504D02" w:rsidRDefault="00504D02" w:rsidP="00504D02">
      <w:pPr>
        <w:pStyle w:val="ListParagraph"/>
        <w:numPr>
          <w:ilvl w:val="0"/>
          <w:numId w:val="13"/>
        </w:numPr>
        <w:spacing w:line="276" w:lineRule="auto"/>
      </w:pPr>
      <w:proofErr w:type="spellStart"/>
      <w:r>
        <w:t>Siltumavotā</w:t>
      </w:r>
      <w:proofErr w:type="spellEnd"/>
      <w:r>
        <w:t xml:space="preserve"> saražotās siltumenerģijas daudzums ir noteikts balstoties uz siltumenerģijas uzskaites skaitītāja rādītājiem par pēdējiem 3 noslēgtajiem gadiem.</w:t>
      </w:r>
    </w:p>
    <w:p w14:paraId="4D4276DE" w14:textId="77777777" w:rsidR="00504D02" w:rsidRDefault="00504D02" w:rsidP="00504D02">
      <w:pPr>
        <w:spacing w:line="276" w:lineRule="auto"/>
      </w:pPr>
      <w:r>
        <w:t>Pēc projekta īstenošanas:</w:t>
      </w:r>
    </w:p>
    <w:p w14:paraId="09D7101F" w14:textId="77777777" w:rsidR="00504D02" w:rsidRPr="00CA27E4" w:rsidRDefault="00504D02" w:rsidP="00504D02">
      <w:pPr>
        <w:pStyle w:val="ListParagraph"/>
        <w:numPr>
          <w:ilvl w:val="0"/>
          <w:numId w:val="13"/>
        </w:numPr>
        <w:spacing w:line="276" w:lineRule="auto"/>
      </w:pPr>
      <w:r>
        <w:t>Tiek paredzēts, ka saražotās siltumenerģijas daudzums paliks iepriekšējā līmenī.</w:t>
      </w:r>
    </w:p>
    <w:p w14:paraId="1A923734" w14:textId="77777777" w:rsidR="00504D02" w:rsidRDefault="00504D02" w:rsidP="00504D02">
      <w:pPr>
        <w:spacing w:line="240" w:lineRule="auto"/>
        <w:rPr>
          <w:rFonts w:eastAsiaTheme="minorEastAsia"/>
          <w:color w:val="000000" w:themeColor="text1"/>
          <w:kern w:val="24"/>
          <w:lang w:eastAsia="lv-LV"/>
        </w:rPr>
      </w:pPr>
    </w:p>
    <w:p w14:paraId="765C735E" w14:textId="77777777" w:rsidR="00504D02" w:rsidRPr="00C0536F" w:rsidRDefault="00504D02" w:rsidP="00504D02">
      <w:pPr>
        <w:pStyle w:val="ListParagraph"/>
        <w:numPr>
          <w:ilvl w:val="0"/>
          <w:numId w:val="30"/>
        </w:numPr>
        <w:spacing w:line="240" w:lineRule="auto"/>
        <w:rPr>
          <w:lang w:eastAsia="x-none"/>
        </w:rPr>
      </w:pPr>
      <w:r w:rsidRPr="00CB4AD0">
        <w:rPr>
          <w:b/>
        </w:rPr>
        <w:t xml:space="preserve">Rādītājs “Kurināmā patēriņš siltumenerģijas ražošanai </w:t>
      </w:r>
      <w:proofErr w:type="spellStart"/>
      <w:r w:rsidRPr="00CB4AD0">
        <w:rPr>
          <w:b/>
        </w:rPr>
        <w:t>siltumavotā</w:t>
      </w:r>
      <w:proofErr w:type="spellEnd"/>
      <w:r w:rsidRPr="00CB4AD0">
        <w:rPr>
          <w:b/>
        </w:rPr>
        <w:t>”’</w:t>
      </w:r>
    </w:p>
    <w:p w14:paraId="53C2E72A" w14:textId="77777777" w:rsidR="00504D02" w:rsidRDefault="00504D02" w:rsidP="00504D02">
      <w:pPr>
        <w:spacing w:line="240" w:lineRule="auto"/>
        <w:rPr>
          <w:lang w:eastAsia="x-none"/>
        </w:rPr>
      </w:pPr>
      <w:r>
        <w:rPr>
          <w:lang w:eastAsia="x-none"/>
        </w:rPr>
        <w:t>Pirms projekta īstenošanas:</w:t>
      </w:r>
    </w:p>
    <w:p w14:paraId="772B266C" w14:textId="77777777" w:rsidR="00504D02" w:rsidRPr="00461D8C" w:rsidRDefault="00504D02" w:rsidP="00504D02">
      <w:pPr>
        <w:spacing w:line="240" w:lineRule="auto"/>
        <w:rPr>
          <w:lang w:eastAsia="x-none"/>
        </w:rPr>
      </w:pPr>
    </w:p>
    <w:p w14:paraId="4D6DFA37" w14:textId="77777777" w:rsidR="00504D02" w:rsidRPr="00997982" w:rsidRDefault="00504D02" w:rsidP="00504D02">
      <w:pPr>
        <w:spacing w:line="240" w:lineRule="auto"/>
        <w:ind w:left="360"/>
        <w:rPr>
          <w:lang w:eastAsia="x-none"/>
        </w:rPr>
      </w:pPr>
      <w:r>
        <w:rPr>
          <w:lang w:eastAsia="x-none"/>
        </w:rPr>
        <w:t>K</w:t>
      </w:r>
      <w:r w:rsidRPr="00997982">
        <w:rPr>
          <w:lang w:eastAsia="x-none"/>
        </w:rPr>
        <w:t>atlu mājas kurināmā patēriņ</w:t>
      </w:r>
      <w:r>
        <w:rPr>
          <w:lang w:eastAsia="x-none"/>
        </w:rPr>
        <w:t>š (</w:t>
      </w:r>
      <w:proofErr w:type="spellStart"/>
      <w:r>
        <w:rPr>
          <w:lang w:eastAsia="x-none"/>
        </w:rPr>
        <w:t>MWh</w:t>
      </w:r>
      <w:proofErr w:type="spellEnd"/>
      <w:r>
        <w:rPr>
          <w:lang w:eastAsia="x-none"/>
        </w:rPr>
        <w:t>)</w:t>
      </w:r>
      <w:r w:rsidRPr="00997982">
        <w:rPr>
          <w:lang w:eastAsia="x-none"/>
        </w:rPr>
        <w:t xml:space="preserve"> siltumenerģijas ražošanai tiek aprēķināts </w:t>
      </w:r>
      <w:proofErr w:type="spellStart"/>
      <w:r w:rsidRPr="00997982">
        <w:rPr>
          <w:lang w:eastAsia="x-none"/>
        </w:rPr>
        <w:t>peč</w:t>
      </w:r>
      <w:proofErr w:type="spellEnd"/>
      <w:r w:rsidRPr="00997982">
        <w:rPr>
          <w:lang w:eastAsia="x-none"/>
        </w:rPr>
        <w:t xml:space="preserve"> formulas:</w:t>
      </w:r>
    </w:p>
    <w:p w14:paraId="0F24E8EC" w14:textId="77777777" w:rsidR="00504D02" w:rsidRPr="00997982" w:rsidRDefault="00504D02" w:rsidP="00504D02">
      <w:pPr>
        <w:pStyle w:val="ListParagraph"/>
        <w:spacing w:before="154" w:line="240" w:lineRule="auto"/>
        <w:jc w:val="left"/>
        <w:rPr>
          <w:lang w:eastAsia="lv-LV"/>
        </w:rPr>
      </w:pPr>
      <w:r w:rsidRPr="00461D8C">
        <w:rPr>
          <w:rFonts w:eastAsiaTheme="minorEastAsia"/>
          <w:b/>
          <w:bCs/>
          <w:color w:val="000000" w:themeColor="text1"/>
          <w:kern w:val="24"/>
          <w:lang w:eastAsia="lv-LV"/>
        </w:rPr>
        <w:t>Q</w:t>
      </w:r>
      <w:proofErr w:type="spellStart"/>
      <w:r w:rsidRPr="00461D8C">
        <w:rPr>
          <w:rFonts w:eastAsiaTheme="minorEastAsia"/>
          <w:b/>
          <w:bCs/>
          <w:color w:val="000000" w:themeColor="text1"/>
          <w:kern w:val="24"/>
          <w:position w:val="-16"/>
          <w:vertAlign w:val="subscript"/>
          <w:lang w:eastAsia="lv-LV"/>
        </w:rPr>
        <w:t>iev</w:t>
      </w:r>
      <w:proofErr w:type="spellEnd"/>
      <w:r w:rsidRPr="00461D8C">
        <w:rPr>
          <w:rFonts w:eastAsiaTheme="minorEastAsia"/>
          <w:b/>
          <w:bCs/>
          <w:color w:val="000000" w:themeColor="text1"/>
          <w:kern w:val="24"/>
          <w:lang w:eastAsia="lv-LV"/>
        </w:rPr>
        <w:t xml:space="preserve"> = B * Q</w:t>
      </w:r>
      <w:proofErr w:type="spellStart"/>
      <w:r w:rsidRPr="00461D8C">
        <w:rPr>
          <w:rFonts w:eastAsiaTheme="minorEastAsia"/>
          <w:b/>
          <w:bCs/>
          <w:color w:val="000000" w:themeColor="text1"/>
          <w:kern w:val="24"/>
          <w:position w:val="-16"/>
          <w:vertAlign w:val="subscript"/>
          <w:lang w:eastAsia="lv-LV"/>
        </w:rPr>
        <w:t>zd</w:t>
      </w:r>
      <w:proofErr w:type="spellEnd"/>
      <w:r w:rsidRPr="00461D8C">
        <w:rPr>
          <w:rFonts w:eastAsiaTheme="minorEastAsia"/>
          <w:b/>
          <w:bCs/>
          <w:color w:val="000000" w:themeColor="text1"/>
          <w:kern w:val="24"/>
          <w:lang w:eastAsia="lv-LV"/>
        </w:rPr>
        <w:t xml:space="preserve">, </w:t>
      </w:r>
      <w:proofErr w:type="spellStart"/>
      <w:r w:rsidRPr="00461D8C">
        <w:rPr>
          <w:rFonts w:eastAsiaTheme="minorEastAsia"/>
          <w:b/>
          <w:bCs/>
          <w:color w:val="000000" w:themeColor="text1"/>
          <w:kern w:val="24"/>
          <w:lang w:eastAsia="lv-LV"/>
        </w:rPr>
        <w:t>MWh</w:t>
      </w:r>
      <w:proofErr w:type="spellEnd"/>
      <w:r w:rsidRPr="00461D8C">
        <w:rPr>
          <w:rFonts w:eastAsiaTheme="minorEastAsia"/>
          <w:b/>
          <w:bCs/>
          <w:color w:val="000000" w:themeColor="text1"/>
          <w:kern w:val="24"/>
          <w:lang w:eastAsia="lv-LV"/>
        </w:rPr>
        <w:t>/gadā</w:t>
      </w:r>
      <w:r w:rsidRPr="00461D8C">
        <w:rPr>
          <w:rFonts w:eastAsiaTheme="minorEastAsia"/>
          <w:color w:val="000000" w:themeColor="text1"/>
          <w:kern w:val="24"/>
          <w:lang w:eastAsia="lv-LV"/>
        </w:rPr>
        <w:t xml:space="preserve"> , </w:t>
      </w:r>
    </w:p>
    <w:p w14:paraId="16087084" w14:textId="77777777" w:rsidR="00504D02" w:rsidRPr="00997982" w:rsidRDefault="00504D02" w:rsidP="00504D02">
      <w:pPr>
        <w:pStyle w:val="ListParagraph"/>
        <w:spacing w:before="154" w:line="240" w:lineRule="auto"/>
        <w:jc w:val="left"/>
        <w:rPr>
          <w:lang w:eastAsia="lv-LV"/>
        </w:rPr>
      </w:pPr>
      <w:r w:rsidRPr="00461D8C">
        <w:rPr>
          <w:rFonts w:eastAsiaTheme="minorEastAsia"/>
          <w:color w:val="000000" w:themeColor="text1"/>
          <w:kern w:val="24"/>
          <w:lang w:eastAsia="lv-LV"/>
        </w:rPr>
        <w:t>kur</w:t>
      </w:r>
    </w:p>
    <w:p w14:paraId="5CD13611" w14:textId="77777777" w:rsidR="00504D02" w:rsidRPr="00997982" w:rsidRDefault="00504D02" w:rsidP="00504D02">
      <w:pPr>
        <w:pStyle w:val="ListParagraph"/>
        <w:spacing w:before="154" w:line="240" w:lineRule="auto"/>
        <w:jc w:val="left"/>
        <w:rPr>
          <w:lang w:eastAsia="lv-LV"/>
        </w:rPr>
      </w:pPr>
      <w:r w:rsidRPr="00461D8C">
        <w:rPr>
          <w:rFonts w:eastAsiaTheme="minorEastAsia"/>
          <w:b/>
          <w:bCs/>
          <w:color w:val="000000" w:themeColor="text1"/>
          <w:kern w:val="24"/>
          <w:lang w:eastAsia="lv-LV"/>
        </w:rPr>
        <w:t>Q</w:t>
      </w:r>
      <w:proofErr w:type="spellStart"/>
      <w:r w:rsidRPr="00461D8C">
        <w:rPr>
          <w:rFonts w:eastAsiaTheme="minorEastAsia"/>
          <w:b/>
          <w:bCs/>
          <w:color w:val="000000" w:themeColor="text1"/>
          <w:kern w:val="24"/>
          <w:position w:val="-16"/>
          <w:vertAlign w:val="subscript"/>
          <w:lang w:eastAsia="lv-LV"/>
        </w:rPr>
        <w:t>iev</w:t>
      </w:r>
      <w:proofErr w:type="spellEnd"/>
      <w:r w:rsidRPr="00461D8C">
        <w:rPr>
          <w:rFonts w:eastAsiaTheme="minorEastAsia"/>
          <w:color w:val="000000" w:themeColor="text1"/>
          <w:kern w:val="24"/>
          <w:lang w:eastAsia="lv-LV"/>
        </w:rPr>
        <w:t xml:space="preserve"> - ievadītais enerģijas daudzums, </w:t>
      </w:r>
      <w:proofErr w:type="spellStart"/>
      <w:r w:rsidRPr="00461D8C">
        <w:rPr>
          <w:rFonts w:eastAsiaTheme="minorEastAsia"/>
          <w:color w:val="000000" w:themeColor="text1"/>
          <w:kern w:val="24"/>
          <w:lang w:eastAsia="lv-LV"/>
        </w:rPr>
        <w:t>MWh</w:t>
      </w:r>
      <w:proofErr w:type="spellEnd"/>
      <w:r w:rsidRPr="00461D8C">
        <w:rPr>
          <w:rFonts w:eastAsiaTheme="minorEastAsia"/>
          <w:color w:val="000000" w:themeColor="text1"/>
          <w:kern w:val="24"/>
          <w:lang w:eastAsia="lv-LV"/>
        </w:rPr>
        <w:t>/</w:t>
      </w:r>
      <w:r>
        <w:rPr>
          <w:rFonts w:eastAsiaTheme="minorEastAsia"/>
          <w:color w:val="000000" w:themeColor="text1"/>
          <w:kern w:val="24"/>
          <w:lang w:eastAsia="lv-LV"/>
        </w:rPr>
        <w:t>vidēji pēdējos 3 gados</w:t>
      </w:r>
    </w:p>
    <w:p w14:paraId="61141A44" w14:textId="0D1DF34C" w:rsidR="00504D02" w:rsidRPr="00997982" w:rsidRDefault="00504D02" w:rsidP="00504D02">
      <w:pPr>
        <w:pStyle w:val="ListParagraph"/>
        <w:spacing w:before="154" w:line="240" w:lineRule="auto"/>
        <w:jc w:val="left"/>
        <w:rPr>
          <w:lang w:eastAsia="lv-LV"/>
        </w:rPr>
      </w:pPr>
      <w:r w:rsidRPr="00461D8C">
        <w:rPr>
          <w:rFonts w:eastAsiaTheme="minorEastAsia"/>
          <w:b/>
          <w:bCs/>
          <w:color w:val="000000" w:themeColor="text1"/>
          <w:kern w:val="24"/>
          <w:lang w:eastAsia="lv-LV"/>
        </w:rPr>
        <w:t>B</w:t>
      </w:r>
      <w:r w:rsidRPr="00461D8C">
        <w:rPr>
          <w:rFonts w:eastAsiaTheme="minorEastAsia"/>
          <w:color w:val="000000" w:themeColor="text1"/>
          <w:kern w:val="24"/>
          <w:lang w:eastAsia="lv-LV"/>
        </w:rPr>
        <w:t xml:space="preserve"> - patērētais kurināmā daudzums, </w:t>
      </w:r>
      <w:r w:rsidR="007D1D4F">
        <w:rPr>
          <w:rFonts w:eastAsiaTheme="minorEastAsia"/>
          <w:color w:val="000000" w:themeColor="text1"/>
          <w:kern w:val="24"/>
          <w:lang w:eastAsia="lv-LV"/>
        </w:rPr>
        <w:t>t</w:t>
      </w:r>
      <w:r w:rsidRPr="00461D8C">
        <w:rPr>
          <w:rFonts w:eastAsiaTheme="minorEastAsia"/>
          <w:color w:val="000000" w:themeColor="text1"/>
          <w:kern w:val="24"/>
          <w:lang w:eastAsia="lv-LV"/>
        </w:rPr>
        <w:t>/</w:t>
      </w:r>
      <w:r>
        <w:rPr>
          <w:rFonts w:eastAsiaTheme="minorEastAsia"/>
          <w:color w:val="000000" w:themeColor="text1"/>
          <w:kern w:val="24"/>
          <w:lang w:eastAsia="lv-LV"/>
        </w:rPr>
        <w:t xml:space="preserve">vidēji pēdējos 3 </w:t>
      </w:r>
      <w:r w:rsidRPr="00461D8C">
        <w:rPr>
          <w:rFonts w:eastAsiaTheme="minorEastAsia"/>
          <w:color w:val="000000" w:themeColor="text1"/>
          <w:kern w:val="24"/>
          <w:lang w:eastAsia="lv-LV"/>
        </w:rPr>
        <w:t>gad</w:t>
      </w:r>
      <w:r>
        <w:rPr>
          <w:rFonts w:eastAsiaTheme="minorEastAsia"/>
          <w:color w:val="000000" w:themeColor="text1"/>
          <w:kern w:val="24"/>
          <w:lang w:eastAsia="lv-LV"/>
        </w:rPr>
        <w:t>os</w:t>
      </w:r>
    </w:p>
    <w:p w14:paraId="5B4098B7" w14:textId="74E6FCC8" w:rsidR="00504D02" w:rsidRPr="00461D8C" w:rsidRDefault="00504D02" w:rsidP="00504D02">
      <w:pPr>
        <w:pStyle w:val="ListParagraph"/>
        <w:spacing w:before="154" w:line="240" w:lineRule="auto"/>
        <w:jc w:val="left"/>
        <w:rPr>
          <w:rFonts w:eastAsiaTheme="minorEastAsia"/>
          <w:color w:val="000000" w:themeColor="text1"/>
          <w:kern w:val="24"/>
          <w:lang w:eastAsia="lv-LV"/>
        </w:rPr>
      </w:pPr>
      <w:r w:rsidRPr="00461D8C">
        <w:rPr>
          <w:rFonts w:eastAsiaTheme="minorEastAsia"/>
          <w:b/>
          <w:bCs/>
          <w:color w:val="000000" w:themeColor="text1"/>
          <w:kern w:val="24"/>
          <w:lang w:eastAsia="lv-LV"/>
        </w:rPr>
        <w:t>Q</w:t>
      </w:r>
      <w:proofErr w:type="spellStart"/>
      <w:r w:rsidRPr="00461D8C">
        <w:rPr>
          <w:rFonts w:eastAsiaTheme="minorEastAsia"/>
          <w:b/>
          <w:bCs/>
          <w:color w:val="000000" w:themeColor="text1"/>
          <w:kern w:val="24"/>
          <w:position w:val="-16"/>
          <w:vertAlign w:val="subscript"/>
          <w:lang w:eastAsia="lv-LV"/>
        </w:rPr>
        <w:t>zd</w:t>
      </w:r>
      <w:proofErr w:type="spellEnd"/>
      <w:r w:rsidRPr="00461D8C">
        <w:rPr>
          <w:rFonts w:eastAsiaTheme="minorEastAsia"/>
          <w:color w:val="000000" w:themeColor="text1"/>
          <w:kern w:val="24"/>
          <w:lang w:eastAsia="lv-LV"/>
        </w:rPr>
        <w:t xml:space="preserve"> - kurināmā zemākais sadegšanas siltums, </w:t>
      </w:r>
      <w:proofErr w:type="spellStart"/>
      <w:r w:rsidRPr="00461D8C">
        <w:rPr>
          <w:rFonts w:eastAsiaTheme="minorEastAsia"/>
          <w:color w:val="000000" w:themeColor="text1"/>
          <w:kern w:val="24"/>
          <w:lang w:eastAsia="lv-LV"/>
        </w:rPr>
        <w:t>MWh</w:t>
      </w:r>
      <w:proofErr w:type="spellEnd"/>
      <w:r w:rsidRPr="00461D8C">
        <w:rPr>
          <w:rFonts w:eastAsiaTheme="minorEastAsia"/>
          <w:color w:val="000000" w:themeColor="text1"/>
          <w:kern w:val="24"/>
          <w:lang w:eastAsia="lv-LV"/>
        </w:rPr>
        <w:t>/</w:t>
      </w:r>
      <w:r w:rsidR="007D1D4F">
        <w:rPr>
          <w:rFonts w:eastAsiaTheme="minorEastAsia"/>
          <w:color w:val="000000" w:themeColor="text1"/>
          <w:kern w:val="24"/>
          <w:lang w:eastAsia="lv-LV"/>
        </w:rPr>
        <w:t>t</w:t>
      </w:r>
    </w:p>
    <w:p w14:paraId="582F818A" w14:textId="77777777" w:rsidR="00504D02" w:rsidRPr="00461D8C" w:rsidRDefault="00504D02" w:rsidP="00504D02">
      <w:pPr>
        <w:pStyle w:val="ListParagraph"/>
        <w:spacing w:before="154" w:line="240" w:lineRule="auto"/>
        <w:jc w:val="left"/>
        <w:rPr>
          <w:rFonts w:eastAsiaTheme="minorEastAsia"/>
          <w:color w:val="000000" w:themeColor="text1"/>
          <w:kern w:val="24"/>
          <w:lang w:eastAsia="lv-LV"/>
        </w:rPr>
      </w:pPr>
    </w:p>
    <w:p w14:paraId="31897BE7" w14:textId="17FFC26C" w:rsidR="00504D02" w:rsidRDefault="00504D02" w:rsidP="00504D02">
      <w:pPr>
        <w:spacing w:before="120" w:line="240" w:lineRule="auto"/>
        <w:rPr>
          <w:lang w:eastAsia="lv-LV"/>
        </w:rPr>
      </w:pPr>
      <w:proofErr w:type="spellStart"/>
      <w:r>
        <w:rPr>
          <w:lang w:eastAsia="lv-LV"/>
        </w:rPr>
        <w:t>Siltumavota</w:t>
      </w:r>
      <w:proofErr w:type="spellEnd"/>
      <w:r>
        <w:rPr>
          <w:lang w:eastAsia="lv-LV"/>
        </w:rPr>
        <w:t xml:space="preserve"> efektivitātes aprēķināšanai ir izmantoti SIA “</w:t>
      </w:r>
      <w:r w:rsidR="00C40D36">
        <w:rPr>
          <w:lang w:eastAsia="lv-LV"/>
        </w:rPr>
        <w:t>VIESĪTES KOMUNĀLĀ PĀRVALDE</w:t>
      </w:r>
      <w:r>
        <w:rPr>
          <w:lang w:eastAsia="lv-LV"/>
        </w:rPr>
        <w:t>” rīcībā esošie dati par saražoto siltumu (pēc skaitītāja rādītājiem) un kurināmā patēriņu (pēc uzskaites datiem).</w:t>
      </w:r>
    </w:p>
    <w:p w14:paraId="02630E8F" w14:textId="77777777" w:rsidR="00504D02" w:rsidRPr="00461D8C" w:rsidRDefault="00504D02" w:rsidP="00504D02">
      <w:pPr>
        <w:spacing w:line="240" w:lineRule="auto"/>
        <w:rPr>
          <w:lang w:eastAsia="x-none"/>
        </w:rPr>
      </w:pPr>
    </w:p>
    <w:p w14:paraId="78BF82B8" w14:textId="6F6271A2" w:rsidR="00C40D36" w:rsidRDefault="00C40D36" w:rsidP="00C40D36">
      <w:pPr>
        <w:spacing w:line="240" w:lineRule="auto"/>
        <w:rPr>
          <w:lang w:eastAsia="x-none"/>
        </w:rPr>
      </w:pPr>
      <w:proofErr w:type="spellStart"/>
      <w:r>
        <w:rPr>
          <w:lang w:eastAsia="x-none"/>
        </w:rPr>
        <w:lastRenderedPageBreak/>
        <w:t>Siltumavota</w:t>
      </w:r>
      <w:proofErr w:type="spellEnd"/>
      <w:r>
        <w:rPr>
          <w:lang w:eastAsia="x-none"/>
        </w:rPr>
        <w:t xml:space="preserve"> efektivitātes aprēķināšanai ir izmantoti SIA “VIESĪTES KOMUNĀLĀ PĀRVALDE” rīcībā esošie dati par saražoto siltumu (pēc skaitītāja rādītājiem) un kurināmā patēriņu (pēc uzskaites datiem), kā arī pēc atskaitēm</w:t>
      </w:r>
      <w:r w:rsidR="007D1D4F">
        <w:rPr>
          <w:lang w:eastAsia="x-none"/>
        </w:rPr>
        <w:t xml:space="preserve"> sabiedriskajam</w:t>
      </w:r>
      <w:r>
        <w:rPr>
          <w:lang w:eastAsia="x-none"/>
        </w:rPr>
        <w:t xml:space="preserve"> regulator</w:t>
      </w:r>
      <w:r w:rsidR="007D1D4F">
        <w:rPr>
          <w:lang w:eastAsia="x-none"/>
        </w:rPr>
        <w:t>am</w:t>
      </w:r>
      <w:r>
        <w:rPr>
          <w:lang w:eastAsia="x-none"/>
        </w:rPr>
        <w:t xml:space="preserve">. Atskaitēs regulatoram, zemākais sadegšanas siltums šķeldai no 0,756 līdz 0,76 </w:t>
      </w:r>
      <w:proofErr w:type="spellStart"/>
      <w:r>
        <w:rPr>
          <w:lang w:eastAsia="x-none"/>
        </w:rPr>
        <w:t>MWh</w:t>
      </w:r>
      <w:proofErr w:type="spellEnd"/>
      <w:r>
        <w:rPr>
          <w:lang w:eastAsia="x-none"/>
        </w:rPr>
        <w:t xml:space="preserve">/ber.m3, savukārt malkai no 1,56 līdz 1,59 </w:t>
      </w:r>
      <w:proofErr w:type="spellStart"/>
      <w:r>
        <w:rPr>
          <w:lang w:eastAsia="x-none"/>
        </w:rPr>
        <w:t>MWh</w:t>
      </w:r>
      <w:proofErr w:type="spellEnd"/>
      <w:r>
        <w:rPr>
          <w:lang w:eastAsia="x-none"/>
        </w:rPr>
        <w:t>/m3.</w:t>
      </w:r>
    </w:p>
    <w:p w14:paraId="2EC12DDA" w14:textId="77777777" w:rsidR="00C40D36" w:rsidRDefault="00C40D36" w:rsidP="00C40D36">
      <w:pPr>
        <w:spacing w:line="240" w:lineRule="auto"/>
        <w:rPr>
          <w:lang w:eastAsia="x-none"/>
        </w:rPr>
      </w:pPr>
    </w:p>
    <w:p w14:paraId="7B319A82" w14:textId="6606D25D" w:rsidR="00504D02" w:rsidRDefault="00C40D36" w:rsidP="00C40D36">
      <w:pPr>
        <w:spacing w:line="240" w:lineRule="auto"/>
        <w:rPr>
          <w:lang w:eastAsia="x-none"/>
        </w:rPr>
      </w:pPr>
      <w:r>
        <w:rPr>
          <w:lang w:eastAsia="x-none"/>
        </w:rPr>
        <w:t xml:space="preserve">Kā kurināmā zemākās sadegšanas siltums tiek piemērots koeficients 2,29 </w:t>
      </w:r>
      <w:proofErr w:type="spellStart"/>
      <w:r>
        <w:rPr>
          <w:lang w:eastAsia="x-none"/>
        </w:rPr>
        <w:t>MWh</w:t>
      </w:r>
      <w:proofErr w:type="spellEnd"/>
      <w:r>
        <w:rPr>
          <w:lang w:eastAsia="x-none"/>
        </w:rPr>
        <w:t>/t, kas ir atbilstošs patērētās šķeldas un malkas kvalitātei, kā arī atbilst uzņēmuma iekšējai atskaites sistēmai.</w:t>
      </w:r>
    </w:p>
    <w:p w14:paraId="62808519" w14:textId="77777777" w:rsidR="00F360C3" w:rsidRDefault="00F360C3" w:rsidP="00504D02">
      <w:pPr>
        <w:spacing w:line="240" w:lineRule="auto"/>
        <w:rPr>
          <w:lang w:eastAsia="x-none"/>
        </w:rPr>
      </w:pPr>
    </w:p>
    <w:p w14:paraId="390172E6" w14:textId="77777777" w:rsidR="00504D02" w:rsidRDefault="00504D02" w:rsidP="00504D02">
      <w:pPr>
        <w:spacing w:line="240" w:lineRule="auto"/>
        <w:rPr>
          <w:lang w:eastAsia="x-none"/>
        </w:rPr>
      </w:pPr>
      <w:r>
        <w:rPr>
          <w:lang w:eastAsia="x-none"/>
        </w:rPr>
        <w:t>Pēc projekta īstenošanas:</w:t>
      </w:r>
    </w:p>
    <w:p w14:paraId="07A1BD32" w14:textId="77777777" w:rsidR="00504D02" w:rsidRDefault="00504D02" w:rsidP="00504D02">
      <w:pPr>
        <w:spacing w:line="240" w:lineRule="auto"/>
        <w:rPr>
          <w:lang w:eastAsia="x-none"/>
        </w:rPr>
      </w:pPr>
    </w:p>
    <w:p w14:paraId="56235170" w14:textId="321CA07F" w:rsidR="00504D02" w:rsidRPr="00AD6C5C" w:rsidRDefault="00504D02" w:rsidP="00C30560">
      <w:pPr>
        <w:pStyle w:val="ListParagraph"/>
        <w:numPr>
          <w:ilvl w:val="0"/>
          <w:numId w:val="13"/>
        </w:numPr>
        <w:spacing w:line="240" w:lineRule="auto"/>
        <w:jc w:val="left"/>
        <w:rPr>
          <w:lang w:eastAsia="x-none"/>
        </w:rPr>
      </w:pPr>
      <w:r w:rsidRPr="00AD6C5C">
        <w:rPr>
          <w:szCs w:val="22"/>
        </w:rPr>
        <w:t>Kurināmā patēriņš pēc projekta īstenošanas tiek aprēķināts “vidējo saražoto siltumenerģijas daudzumu” izdalot ar pēc projekta īstenošanas kopējo</w:t>
      </w:r>
      <w:r w:rsidR="00AD6C5C" w:rsidRPr="00AD6C5C">
        <w:rPr>
          <w:szCs w:val="22"/>
        </w:rPr>
        <w:t xml:space="preserve"> plānoto katlu mājas</w:t>
      </w:r>
      <w:r w:rsidRPr="00AD6C5C">
        <w:rPr>
          <w:szCs w:val="22"/>
        </w:rPr>
        <w:t xml:space="preserve"> lietderības koeficientu, kas ir </w:t>
      </w:r>
      <w:r w:rsidR="00F360C3" w:rsidRPr="00AD6C5C">
        <w:rPr>
          <w:szCs w:val="22"/>
        </w:rPr>
        <w:t>87</w:t>
      </w:r>
      <w:r w:rsidR="00AD6C5C">
        <w:rPr>
          <w:szCs w:val="22"/>
        </w:rPr>
        <w:t>%.</w:t>
      </w:r>
    </w:p>
    <w:p w14:paraId="7622DA46" w14:textId="77777777" w:rsidR="00AD6C5C" w:rsidRDefault="00AD6C5C" w:rsidP="00AD6C5C">
      <w:pPr>
        <w:pStyle w:val="ListParagraph"/>
        <w:spacing w:line="240" w:lineRule="auto"/>
        <w:jc w:val="left"/>
        <w:rPr>
          <w:lang w:eastAsia="x-none"/>
        </w:rPr>
      </w:pPr>
    </w:p>
    <w:p w14:paraId="23F82003" w14:textId="77777777" w:rsidR="00504D02" w:rsidRPr="00CB4AD0" w:rsidRDefault="00504D02" w:rsidP="00504D02">
      <w:pPr>
        <w:pStyle w:val="ListParagraph"/>
        <w:numPr>
          <w:ilvl w:val="0"/>
          <w:numId w:val="30"/>
        </w:numPr>
        <w:spacing w:line="240" w:lineRule="auto"/>
        <w:rPr>
          <w:b/>
          <w:lang w:eastAsia="x-none"/>
        </w:rPr>
      </w:pPr>
      <w:r w:rsidRPr="00CB4AD0">
        <w:rPr>
          <w:b/>
          <w:lang w:eastAsia="x-none"/>
        </w:rPr>
        <w:t xml:space="preserve">Rādītājs “Elektroenerģijas patēriņš siltumenerģijas ražošanā </w:t>
      </w:r>
      <w:proofErr w:type="spellStart"/>
      <w:r w:rsidRPr="00CB4AD0">
        <w:rPr>
          <w:b/>
          <w:lang w:eastAsia="x-none"/>
        </w:rPr>
        <w:t>siltmavotā</w:t>
      </w:r>
      <w:proofErr w:type="spellEnd"/>
      <w:r w:rsidRPr="00CB4AD0">
        <w:rPr>
          <w:b/>
          <w:lang w:eastAsia="x-none"/>
        </w:rPr>
        <w:t>”</w:t>
      </w:r>
    </w:p>
    <w:p w14:paraId="00F0E344" w14:textId="77777777" w:rsidR="00504D02" w:rsidRPr="00B205B4" w:rsidRDefault="00504D02" w:rsidP="00504D02">
      <w:pPr>
        <w:spacing w:line="240" w:lineRule="auto"/>
        <w:rPr>
          <w:b/>
          <w:lang w:eastAsia="x-none"/>
        </w:rPr>
      </w:pPr>
    </w:p>
    <w:p w14:paraId="344B68D1" w14:textId="77777777" w:rsidR="00504D02" w:rsidRDefault="00504D02" w:rsidP="00504D02">
      <w:pPr>
        <w:spacing w:line="240" w:lineRule="auto"/>
        <w:rPr>
          <w:lang w:eastAsia="x-none"/>
        </w:rPr>
      </w:pPr>
      <w:r>
        <w:rPr>
          <w:lang w:eastAsia="x-none"/>
        </w:rPr>
        <w:t>Pirms projekta īstenošanas:</w:t>
      </w:r>
    </w:p>
    <w:p w14:paraId="4C00EDD9" w14:textId="77777777" w:rsidR="00504D02" w:rsidRDefault="00504D02" w:rsidP="00504D02">
      <w:pPr>
        <w:spacing w:line="240" w:lineRule="auto"/>
        <w:rPr>
          <w:lang w:eastAsia="x-none"/>
        </w:rPr>
      </w:pPr>
    </w:p>
    <w:p w14:paraId="5AB16D98" w14:textId="77777777" w:rsidR="00504D02" w:rsidRDefault="00504D02" w:rsidP="00504D02">
      <w:pPr>
        <w:pStyle w:val="ListParagraph"/>
        <w:numPr>
          <w:ilvl w:val="0"/>
          <w:numId w:val="31"/>
        </w:numPr>
        <w:spacing w:line="240" w:lineRule="auto"/>
        <w:rPr>
          <w:lang w:eastAsia="x-none"/>
        </w:rPr>
      </w:pPr>
      <w:r>
        <w:rPr>
          <w:lang w:eastAsia="x-none"/>
        </w:rPr>
        <w:t xml:space="preserve">Esošais elektroenerģijas patēriņš katlu mājā tiek noteikts no elektrības skaitītāju </w:t>
      </w:r>
      <w:proofErr w:type="spellStart"/>
      <w:r>
        <w:rPr>
          <w:lang w:eastAsia="x-none"/>
        </w:rPr>
        <w:t>rādītājiem.Vidējais</w:t>
      </w:r>
      <w:proofErr w:type="spellEnd"/>
      <w:r>
        <w:rPr>
          <w:lang w:eastAsia="x-none"/>
        </w:rPr>
        <w:t xml:space="preserve"> rādītājs aprēķināts pēc pēdējo 3 gadu patēriņu izdalot ar 3.</w:t>
      </w:r>
    </w:p>
    <w:p w14:paraId="63C63496" w14:textId="77777777" w:rsidR="00504D02" w:rsidRDefault="00504D02" w:rsidP="00504D02">
      <w:pPr>
        <w:spacing w:line="240" w:lineRule="auto"/>
        <w:rPr>
          <w:lang w:eastAsia="x-none"/>
        </w:rPr>
      </w:pPr>
    </w:p>
    <w:p w14:paraId="45DC4C90" w14:textId="77777777" w:rsidR="00504D02" w:rsidRDefault="00504D02" w:rsidP="00504D02">
      <w:pPr>
        <w:spacing w:line="240" w:lineRule="auto"/>
        <w:rPr>
          <w:lang w:eastAsia="x-none"/>
        </w:rPr>
      </w:pPr>
      <w:r>
        <w:rPr>
          <w:lang w:eastAsia="x-none"/>
        </w:rPr>
        <w:t>Pēc projekta īstenošanas:</w:t>
      </w:r>
    </w:p>
    <w:p w14:paraId="2F7203A2" w14:textId="77777777" w:rsidR="00504D02" w:rsidRDefault="00504D02" w:rsidP="00504D02">
      <w:pPr>
        <w:pStyle w:val="ListParagraph"/>
        <w:numPr>
          <w:ilvl w:val="0"/>
          <w:numId w:val="31"/>
        </w:numPr>
        <w:spacing w:line="240" w:lineRule="auto"/>
        <w:rPr>
          <w:lang w:eastAsia="x-none"/>
        </w:rPr>
      </w:pPr>
      <w:r>
        <w:rPr>
          <w:lang w:eastAsia="x-none"/>
        </w:rPr>
        <w:t>Tiek pieņemts, ka pēc Projekta realizācijas elektrības patēriņš būs līdzšinējā apmērā.</w:t>
      </w:r>
    </w:p>
    <w:p w14:paraId="44023717" w14:textId="77777777" w:rsidR="00504D02" w:rsidRDefault="00504D02" w:rsidP="00504D02">
      <w:pPr>
        <w:spacing w:line="240" w:lineRule="auto"/>
        <w:rPr>
          <w:lang w:eastAsia="x-none"/>
        </w:rPr>
      </w:pPr>
    </w:p>
    <w:p w14:paraId="24085402" w14:textId="77777777" w:rsidR="00504D02" w:rsidRDefault="00504D02" w:rsidP="00504D02">
      <w:pPr>
        <w:tabs>
          <w:tab w:val="left" w:pos="3660"/>
        </w:tabs>
        <w:spacing w:line="240" w:lineRule="auto"/>
        <w:rPr>
          <w:b/>
        </w:rPr>
      </w:pPr>
    </w:p>
    <w:p w14:paraId="6E8BA4B8" w14:textId="77777777" w:rsidR="00504D02" w:rsidRDefault="00504D02" w:rsidP="00504D02">
      <w:pPr>
        <w:tabs>
          <w:tab w:val="left" w:pos="3660"/>
        </w:tabs>
        <w:spacing w:line="240" w:lineRule="auto"/>
        <w:rPr>
          <w:b/>
        </w:rPr>
      </w:pPr>
    </w:p>
    <w:p w14:paraId="7E3B186E" w14:textId="77777777" w:rsidR="00504D02" w:rsidRDefault="00504D02" w:rsidP="00504D02">
      <w:pPr>
        <w:tabs>
          <w:tab w:val="left" w:pos="3660"/>
        </w:tabs>
        <w:spacing w:line="240" w:lineRule="auto"/>
        <w:rPr>
          <w:b/>
        </w:rPr>
      </w:pPr>
    </w:p>
    <w:p w14:paraId="55F12547" w14:textId="77777777" w:rsidR="00504D02" w:rsidRDefault="00504D02" w:rsidP="00F93FCD">
      <w:pPr>
        <w:tabs>
          <w:tab w:val="left" w:pos="3660"/>
        </w:tabs>
        <w:spacing w:line="240" w:lineRule="auto"/>
        <w:rPr>
          <w:b/>
        </w:rPr>
      </w:pPr>
    </w:p>
    <w:sectPr w:rsidR="00504D02" w:rsidSect="00B166E3">
      <w:footerReference w:type="even" r:id="rId18"/>
      <w:footerReference w:type="default" r:id="rId19"/>
      <w:headerReference w:type="first" r:id="rId20"/>
      <w:footerReference w:type="first" r:id="rId21"/>
      <w:pgSz w:w="16838" w:h="11906" w:orient="landscape" w:code="9"/>
      <w:pgMar w:top="170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DA4BF" w14:textId="77777777" w:rsidR="00DE22B6" w:rsidRDefault="00DE22B6">
      <w:r>
        <w:separator/>
      </w:r>
    </w:p>
  </w:endnote>
  <w:endnote w:type="continuationSeparator" w:id="0">
    <w:p w14:paraId="331496D8" w14:textId="77777777" w:rsidR="00DE22B6" w:rsidRDefault="00DE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ヒラギノ角ゴ Pro W3">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3D1C" w14:textId="37B2E7F7" w:rsidR="007D1D4F" w:rsidRDefault="007D1D4F">
    <w:pPr>
      <w:pStyle w:val="Footer"/>
    </w:pPr>
  </w:p>
  <w:p w14:paraId="44254ECF" w14:textId="77777777" w:rsidR="007D1D4F" w:rsidRDefault="007D1D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89920"/>
      <w:docPartObj>
        <w:docPartGallery w:val="Page Numbers (Bottom of Page)"/>
        <w:docPartUnique/>
      </w:docPartObj>
    </w:sdtPr>
    <w:sdtEndPr>
      <w:rPr>
        <w:noProof/>
      </w:rPr>
    </w:sdtEndPr>
    <w:sdtContent>
      <w:p w14:paraId="68299C84" w14:textId="335CFF8A" w:rsidR="007D1D4F" w:rsidRDefault="007D1D4F">
        <w:pPr>
          <w:pStyle w:val="Footer"/>
          <w:jc w:val="center"/>
        </w:pPr>
        <w:r>
          <w:fldChar w:fldCharType="begin"/>
        </w:r>
        <w:r>
          <w:instrText xml:space="preserve"> PAGE   \* MERGEFORMAT </w:instrText>
        </w:r>
        <w:r>
          <w:fldChar w:fldCharType="separate"/>
        </w:r>
        <w:r w:rsidR="00AD6C5C">
          <w:rPr>
            <w:noProof/>
          </w:rPr>
          <w:t>1</w:t>
        </w:r>
        <w:r>
          <w:rPr>
            <w:noProof/>
          </w:rPr>
          <w:fldChar w:fldCharType="end"/>
        </w:r>
      </w:p>
    </w:sdtContent>
  </w:sdt>
  <w:p w14:paraId="01297691" w14:textId="77777777" w:rsidR="007D1D4F" w:rsidRDefault="007D1D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2F3AC" w14:textId="77777777" w:rsidR="007D1D4F" w:rsidRDefault="007D1D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1ADBEF" w14:textId="77777777" w:rsidR="007D1D4F" w:rsidRDefault="007D1D4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94AA" w14:textId="77777777" w:rsidR="007D1D4F" w:rsidRDefault="007D1D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6C5C">
      <w:rPr>
        <w:rStyle w:val="PageNumber"/>
        <w:noProof/>
      </w:rPr>
      <w:t>2</w:t>
    </w:r>
    <w:r>
      <w:rPr>
        <w:rStyle w:val="PageNumber"/>
      </w:rPr>
      <w:fldChar w:fldCharType="end"/>
    </w:r>
  </w:p>
  <w:p w14:paraId="6585F966" w14:textId="7280AB13" w:rsidR="007D1D4F" w:rsidRPr="00A61A05" w:rsidRDefault="007D1D4F">
    <w:pPr>
      <w:pStyle w:val="Footer"/>
      <w:ind w:right="360"/>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917E8" w14:textId="77777777" w:rsidR="007D1D4F" w:rsidRDefault="007D1D4F">
    <w:pPr>
      <w:pStyle w:val="Footer"/>
      <w:jc w:val="right"/>
    </w:pPr>
    <w:r>
      <w:fldChar w:fldCharType="begin"/>
    </w:r>
    <w:r>
      <w:instrText xml:space="preserve"> PAGE   \* MERGEFORMAT </w:instrText>
    </w:r>
    <w:r>
      <w:fldChar w:fldCharType="separate"/>
    </w:r>
    <w:r w:rsidR="00AD6C5C">
      <w:rPr>
        <w:noProof/>
      </w:rPr>
      <w:t>1</w:t>
    </w:r>
    <w:r>
      <w:rPr>
        <w:noProof/>
      </w:rPr>
      <w:fldChar w:fldCharType="end"/>
    </w:r>
  </w:p>
  <w:p w14:paraId="3DD6D65B" w14:textId="77777777" w:rsidR="007D1D4F" w:rsidRDefault="007D1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D8129" w14:textId="77777777" w:rsidR="00DE22B6" w:rsidRDefault="00DE22B6">
      <w:r>
        <w:separator/>
      </w:r>
    </w:p>
  </w:footnote>
  <w:footnote w:type="continuationSeparator" w:id="0">
    <w:p w14:paraId="3482FAEC" w14:textId="77777777" w:rsidR="00DE22B6" w:rsidRDefault="00DE22B6">
      <w:r>
        <w:continuationSeparator/>
      </w:r>
    </w:p>
  </w:footnote>
  <w:footnote w:id="1">
    <w:p w14:paraId="3C254240" w14:textId="77777777" w:rsidR="007D1D4F" w:rsidRDefault="007D1D4F" w:rsidP="00504D02">
      <w:pPr>
        <w:pStyle w:val="FootnoteText"/>
      </w:pPr>
      <w:r>
        <w:rPr>
          <w:rStyle w:val="FootnoteReference"/>
        </w:rPr>
        <w:footnoteRef/>
      </w:r>
      <w:r>
        <w:t xml:space="preserve"> Pielikumā norāda rādītājus, kas saistīti ar projektā plānotajām investīcijām.</w:t>
      </w:r>
    </w:p>
  </w:footnote>
  <w:footnote w:id="2">
    <w:p w14:paraId="7C6B68B0" w14:textId="77777777" w:rsidR="007D1D4F" w:rsidRDefault="007D1D4F" w:rsidP="00504D02">
      <w:pPr>
        <w:pStyle w:val="FootnoteText"/>
      </w:pPr>
      <w:r>
        <w:rPr>
          <w:rStyle w:val="FootnoteReference"/>
        </w:rPr>
        <w:footnoteRef/>
      </w:r>
      <w:r>
        <w:t xml:space="preserve"> Pielikumā norāda tikai tos rādītājus, kas attiecas uz projekta plānotajām investīcijām/ projektā plānoto darbību, pārējās tabulas sadaļas dzēšot.</w:t>
      </w:r>
    </w:p>
  </w:footnote>
  <w:footnote w:id="3">
    <w:p w14:paraId="3F9C272B" w14:textId="77777777" w:rsidR="007D1D4F" w:rsidRPr="00376B85" w:rsidRDefault="007D1D4F" w:rsidP="00504D02">
      <w:pPr>
        <w:pStyle w:val="FootnoteText"/>
        <w:rPr>
          <w:u w:val="single"/>
        </w:rPr>
      </w:pPr>
      <w:r w:rsidRPr="00376B85">
        <w:rPr>
          <w:rStyle w:val="FootnoteReference"/>
          <w:u w:val="single"/>
        </w:rPr>
        <w:footnoteRef/>
      </w:r>
      <w:r w:rsidRPr="00376B85">
        <w:rPr>
          <w:u w:val="single"/>
        </w:rPr>
        <w:t xml:space="preserve"> Aprēķinus par pirms projekta īstenošanas periodu veic balstoties uz vēsturisko datu periodu par 3 gadiem (norādot vidējo rādītāju). Ja informācija par pēdējiem 3 gadiem nav pieejama, aprēķinos izmanto informāciju par pēdējiem 2 gadiem vai 1 gadu, norādot objektīvu iemeslu, kāpēc nav iespējams norādīt vidējo patēriņu par pēdējiem 3 gadiem. Pielikumam pievieno aprēķinos izmantoto izejas datu apliecinošu dokumentāciju (siltumenerģijas skaitītāju rādījumi, iepirkto energoresursu pamatojošie dokumenti, u.c.).</w:t>
      </w:r>
    </w:p>
  </w:footnote>
  <w:footnote w:id="4">
    <w:p w14:paraId="6497606E" w14:textId="77777777" w:rsidR="007D1D4F" w:rsidRDefault="007D1D4F" w:rsidP="00504D02">
      <w:pPr>
        <w:pStyle w:val="FootnoteText"/>
        <w:rPr>
          <w:u w:val="single"/>
        </w:rPr>
      </w:pPr>
      <w:r>
        <w:rPr>
          <w:rStyle w:val="FootnoteReference"/>
          <w:u w:val="single"/>
        </w:rPr>
        <w:footnoteRef/>
      </w:r>
      <w:r>
        <w:rPr>
          <w:u w:val="single"/>
        </w:rPr>
        <w:t xml:space="preserve"> Pielikumam pievieno izvērstu aprēķinu veikšanas ceļu katram konkrētajam rādītājam.</w:t>
      </w:r>
    </w:p>
  </w:footnote>
  <w:footnote w:id="5">
    <w:p w14:paraId="1E5B4490" w14:textId="77777777" w:rsidR="007D1D4F" w:rsidRPr="001F3CA7" w:rsidRDefault="007D1D4F" w:rsidP="00504D02">
      <w:pPr>
        <w:pStyle w:val="FootnoteText"/>
      </w:pPr>
      <w:r w:rsidRPr="001F3CA7">
        <w:rPr>
          <w:rStyle w:val="FootnoteReference"/>
        </w:rPr>
        <w:footnoteRef/>
      </w:r>
      <w:r w:rsidRPr="001F3CA7">
        <w:t xml:space="preserve"> Aprēķins veicams atbilstoši projektu iesniegumu atlases nolikuma 4.pielikuma “Projektu iesniegumu vērtēšanas kritēriju piemērošanas </w:t>
      </w:r>
      <w:r>
        <w:t>metodika” Kvalitātes kritēriju 5</w:t>
      </w:r>
      <w:r w:rsidRPr="001F3CA7">
        <w:t>.punktā noteiktajai aprēķina formulai</w:t>
      </w:r>
      <w:r>
        <w:t>.</w:t>
      </w:r>
    </w:p>
  </w:footnote>
  <w:footnote w:id="6">
    <w:p w14:paraId="2E6211AB" w14:textId="77777777" w:rsidR="007D1D4F" w:rsidRPr="001F3CA7" w:rsidRDefault="007D1D4F" w:rsidP="00504D02">
      <w:pPr>
        <w:pStyle w:val="FootnoteText"/>
      </w:pPr>
      <w:r w:rsidRPr="001F3CA7">
        <w:rPr>
          <w:rStyle w:val="FootnoteReference"/>
        </w:rPr>
        <w:footnoteRef/>
      </w:r>
      <w:r w:rsidRPr="001F3CA7">
        <w:t xml:space="preserve"> Aprēķins veicams atbilstoši projektu iesniegumu atlases nolikuma 4.pielikuma “Projektu iesniegumu vērtēšanas kritēriju piemērošanas </w:t>
      </w:r>
      <w:r>
        <w:t>metodika” Kvalitātes kritēriju 6</w:t>
      </w:r>
      <w:r w:rsidRPr="001F3CA7">
        <w:t>.punktā noteiktajai aprēķina formulai</w:t>
      </w:r>
      <w:r>
        <w:t>.</w:t>
      </w:r>
    </w:p>
  </w:footnote>
  <w:footnote w:id="7">
    <w:p w14:paraId="034CA04C" w14:textId="77777777" w:rsidR="007D1D4F" w:rsidRPr="001F3CA7" w:rsidRDefault="007D1D4F" w:rsidP="00504D02">
      <w:pPr>
        <w:pStyle w:val="FootnoteText"/>
      </w:pPr>
      <w:r w:rsidRPr="001F3CA7">
        <w:rPr>
          <w:rStyle w:val="FootnoteReference"/>
        </w:rPr>
        <w:footnoteRef/>
      </w:r>
      <w:r w:rsidRPr="001F3CA7">
        <w:t xml:space="preserve"> Aprēķins veicams atbilstoši projektu iesniegumu atlases nolikuma 4.pielikuma “Projektu iesniegumu vērtēšanas kritēriju piemērošanas </w:t>
      </w:r>
      <w:r>
        <w:t>metodika” Kvalitātes kritēriju 10</w:t>
      </w:r>
      <w:r w:rsidRPr="001F3CA7">
        <w:t>.punktā noteiktajai aprēķina formulai</w:t>
      </w:r>
      <w:r>
        <w:t>.</w:t>
      </w:r>
    </w:p>
  </w:footnote>
  <w:footnote w:id="8">
    <w:p w14:paraId="2DAE288D" w14:textId="77777777" w:rsidR="007D1D4F" w:rsidRDefault="007D1D4F" w:rsidP="00504D0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75712" w14:textId="77777777" w:rsidR="007D1D4F" w:rsidRDefault="007D1D4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A0B84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9B0C172"/>
    <w:lvl w:ilvl="0">
      <w:start w:val="1"/>
      <w:numFmt w:val="decimal"/>
      <w:pStyle w:val="ListNumber3"/>
      <w:lvlText w:val="%1."/>
      <w:lvlJc w:val="left"/>
      <w:pPr>
        <w:tabs>
          <w:tab w:val="num" w:pos="926"/>
        </w:tabs>
        <w:ind w:left="926" w:hanging="360"/>
      </w:p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E4475A"/>
    <w:multiLevelType w:val="hybridMultilevel"/>
    <w:tmpl w:val="01D0E5F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0381241D"/>
    <w:multiLevelType w:val="hybridMultilevel"/>
    <w:tmpl w:val="C1F80064"/>
    <w:lvl w:ilvl="0" w:tplc="86FCEB58">
      <w:start w:val="20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6DE2A33"/>
    <w:multiLevelType w:val="hybridMultilevel"/>
    <w:tmpl w:val="E294D2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CC465F9"/>
    <w:multiLevelType w:val="hybridMultilevel"/>
    <w:tmpl w:val="279E440A"/>
    <w:lvl w:ilvl="0" w:tplc="929AAA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3A54D8B"/>
    <w:multiLevelType w:val="multilevel"/>
    <w:tmpl w:val="376816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C60CC4"/>
    <w:multiLevelType w:val="hybridMultilevel"/>
    <w:tmpl w:val="EF82D270"/>
    <w:lvl w:ilvl="0" w:tplc="31866640">
      <w:start w:val="1"/>
      <w:numFmt w:val="bullet"/>
      <w:lvlText w:val=""/>
      <w:lvlJc w:val="left"/>
      <w:pPr>
        <w:tabs>
          <w:tab w:val="num" w:pos="2345"/>
        </w:tabs>
        <w:ind w:left="2345" w:hanging="360"/>
      </w:pPr>
      <w:rPr>
        <w:rFonts w:ascii="Symbol" w:hAnsi="Symbol" w:hint="default"/>
        <w:color w:val="auto"/>
      </w:rPr>
    </w:lvl>
    <w:lvl w:ilvl="1" w:tplc="59DCB238">
      <w:start w:val="1"/>
      <w:numFmt w:val="bullet"/>
      <w:pStyle w:val="Bullet"/>
      <w:lvlText w:val=""/>
      <w:lvlJc w:val="left"/>
      <w:pPr>
        <w:tabs>
          <w:tab w:val="num" w:pos="3785"/>
        </w:tabs>
        <w:ind w:left="3785" w:hanging="720"/>
      </w:pPr>
      <w:rPr>
        <w:rFonts w:ascii="Symbol" w:hAnsi="Symbol" w:hint="default"/>
        <w:color w:val="auto"/>
      </w:rPr>
    </w:lvl>
    <w:lvl w:ilvl="2" w:tplc="04090005" w:tentative="1">
      <w:start w:val="1"/>
      <w:numFmt w:val="bullet"/>
      <w:lvlText w:val=""/>
      <w:lvlJc w:val="left"/>
      <w:pPr>
        <w:tabs>
          <w:tab w:val="num" w:pos="4145"/>
        </w:tabs>
        <w:ind w:left="4145" w:hanging="360"/>
      </w:pPr>
      <w:rPr>
        <w:rFonts w:ascii="Wingdings" w:hAnsi="Wingdings" w:hint="default"/>
      </w:rPr>
    </w:lvl>
    <w:lvl w:ilvl="3" w:tplc="04090001" w:tentative="1">
      <w:start w:val="1"/>
      <w:numFmt w:val="bullet"/>
      <w:lvlText w:val=""/>
      <w:lvlJc w:val="left"/>
      <w:pPr>
        <w:tabs>
          <w:tab w:val="num" w:pos="4865"/>
        </w:tabs>
        <w:ind w:left="4865" w:hanging="360"/>
      </w:pPr>
      <w:rPr>
        <w:rFonts w:ascii="Symbol" w:hAnsi="Symbol" w:hint="default"/>
      </w:rPr>
    </w:lvl>
    <w:lvl w:ilvl="4" w:tplc="04090003" w:tentative="1">
      <w:start w:val="1"/>
      <w:numFmt w:val="bullet"/>
      <w:lvlText w:val="o"/>
      <w:lvlJc w:val="left"/>
      <w:pPr>
        <w:tabs>
          <w:tab w:val="num" w:pos="5585"/>
        </w:tabs>
        <w:ind w:left="5585" w:hanging="360"/>
      </w:pPr>
      <w:rPr>
        <w:rFonts w:ascii="Courier New" w:hAnsi="Courier New" w:cs="Courier New" w:hint="default"/>
      </w:rPr>
    </w:lvl>
    <w:lvl w:ilvl="5" w:tplc="04090005" w:tentative="1">
      <w:start w:val="1"/>
      <w:numFmt w:val="bullet"/>
      <w:lvlText w:val=""/>
      <w:lvlJc w:val="left"/>
      <w:pPr>
        <w:tabs>
          <w:tab w:val="num" w:pos="6305"/>
        </w:tabs>
        <w:ind w:left="6305" w:hanging="360"/>
      </w:pPr>
      <w:rPr>
        <w:rFonts w:ascii="Wingdings" w:hAnsi="Wingdings" w:hint="default"/>
      </w:rPr>
    </w:lvl>
    <w:lvl w:ilvl="6" w:tplc="04090001" w:tentative="1">
      <w:start w:val="1"/>
      <w:numFmt w:val="bullet"/>
      <w:lvlText w:val=""/>
      <w:lvlJc w:val="left"/>
      <w:pPr>
        <w:tabs>
          <w:tab w:val="num" w:pos="7025"/>
        </w:tabs>
        <w:ind w:left="7025" w:hanging="360"/>
      </w:pPr>
      <w:rPr>
        <w:rFonts w:ascii="Symbol" w:hAnsi="Symbol" w:hint="default"/>
      </w:rPr>
    </w:lvl>
    <w:lvl w:ilvl="7" w:tplc="04090003" w:tentative="1">
      <w:start w:val="1"/>
      <w:numFmt w:val="bullet"/>
      <w:lvlText w:val="o"/>
      <w:lvlJc w:val="left"/>
      <w:pPr>
        <w:tabs>
          <w:tab w:val="num" w:pos="7745"/>
        </w:tabs>
        <w:ind w:left="7745" w:hanging="360"/>
      </w:pPr>
      <w:rPr>
        <w:rFonts w:ascii="Courier New" w:hAnsi="Courier New" w:cs="Courier New" w:hint="default"/>
      </w:rPr>
    </w:lvl>
    <w:lvl w:ilvl="8" w:tplc="04090005" w:tentative="1">
      <w:start w:val="1"/>
      <w:numFmt w:val="bullet"/>
      <w:lvlText w:val=""/>
      <w:lvlJc w:val="left"/>
      <w:pPr>
        <w:tabs>
          <w:tab w:val="num" w:pos="8465"/>
        </w:tabs>
        <w:ind w:left="8465" w:hanging="360"/>
      </w:pPr>
      <w:rPr>
        <w:rFonts w:ascii="Wingdings" w:hAnsi="Wingdings" w:hint="default"/>
      </w:rPr>
    </w:lvl>
  </w:abstractNum>
  <w:abstractNum w:abstractNumId="9">
    <w:nsid w:val="1B2D3916"/>
    <w:multiLevelType w:val="multilevel"/>
    <w:tmpl w:val="77B28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232E07"/>
    <w:multiLevelType w:val="hybridMultilevel"/>
    <w:tmpl w:val="DBE0A068"/>
    <w:lvl w:ilvl="0" w:tplc="90D00CAC">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28D7C9D"/>
    <w:multiLevelType w:val="multilevel"/>
    <w:tmpl w:val="864EFE1A"/>
    <w:lvl w:ilvl="0">
      <w:start w:val="1"/>
      <w:numFmt w:val="decimal"/>
      <w:pStyle w:val="Heading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4BD752B"/>
    <w:multiLevelType w:val="hybridMultilevel"/>
    <w:tmpl w:val="49CCA3B6"/>
    <w:lvl w:ilvl="0" w:tplc="86FCEB58">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nsid w:val="35A2556A"/>
    <w:multiLevelType w:val="hybridMultilevel"/>
    <w:tmpl w:val="287456BA"/>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E603332"/>
    <w:multiLevelType w:val="hybridMultilevel"/>
    <w:tmpl w:val="8D604418"/>
    <w:lvl w:ilvl="0" w:tplc="86FCEB5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F80580F"/>
    <w:multiLevelType w:val="hybridMultilevel"/>
    <w:tmpl w:val="C4CC554C"/>
    <w:lvl w:ilvl="0" w:tplc="93B4FA3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540E61F5"/>
    <w:multiLevelType w:val="hybridMultilevel"/>
    <w:tmpl w:val="414C92AA"/>
    <w:lvl w:ilvl="0" w:tplc="D04C7CCC">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8C12B6B"/>
    <w:multiLevelType w:val="multilevel"/>
    <w:tmpl w:val="387AF0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F7A0F48"/>
    <w:multiLevelType w:val="hybridMultilevel"/>
    <w:tmpl w:val="C7FA5BD2"/>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5843348"/>
    <w:multiLevelType w:val="hybridMultilevel"/>
    <w:tmpl w:val="DC1A935C"/>
    <w:lvl w:ilvl="0" w:tplc="90D00CAC">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9C6317"/>
    <w:multiLevelType w:val="hybridMultilevel"/>
    <w:tmpl w:val="8CE6D7E4"/>
    <w:lvl w:ilvl="0" w:tplc="97DA348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6F05577C"/>
    <w:multiLevelType w:val="multilevel"/>
    <w:tmpl w:val="C1B6FDE6"/>
    <w:lvl w:ilvl="0">
      <w:start w:val="2"/>
      <w:numFmt w:val="decimal"/>
      <w:pStyle w:val="Heading4"/>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4CE5C27"/>
    <w:multiLevelType w:val="hybridMultilevel"/>
    <w:tmpl w:val="3B5CC9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5D1246E"/>
    <w:multiLevelType w:val="hybridMultilevel"/>
    <w:tmpl w:val="7F2A0924"/>
    <w:lvl w:ilvl="0" w:tplc="E9727224">
      <w:start w:val="1"/>
      <w:numFmt w:val="decimal"/>
      <w:pStyle w:val="Heading2"/>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75970A2"/>
    <w:multiLevelType w:val="multilevel"/>
    <w:tmpl w:val="6C3A8E18"/>
    <w:lvl w:ilvl="0">
      <w:start w:val="1"/>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79E10A88"/>
    <w:multiLevelType w:val="hybridMultilevel"/>
    <w:tmpl w:val="8836E0EE"/>
    <w:lvl w:ilvl="0" w:tplc="86FCEB5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C314866"/>
    <w:multiLevelType w:val="hybridMultilevel"/>
    <w:tmpl w:val="F4200284"/>
    <w:lvl w:ilvl="0" w:tplc="F3A0F19E">
      <w:start w:val="2012"/>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D6272F5"/>
    <w:multiLevelType w:val="hybridMultilevel"/>
    <w:tmpl w:val="F71A4BA2"/>
    <w:lvl w:ilvl="0" w:tplc="594C4032">
      <w:numFmt w:val="bullet"/>
      <w:lvlText w:val="-"/>
      <w:lvlJc w:val="left"/>
      <w:pPr>
        <w:ind w:left="1077" w:hanging="360"/>
      </w:pPr>
      <w:rPr>
        <w:rFonts w:ascii="Times New Roman" w:eastAsia="Times New Roman"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num w:numId="1">
    <w:abstractNumId w:val="17"/>
  </w:num>
  <w:num w:numId="2">
    <w:abstractNumId w:val="8"/>
  </w:num>
  <w:num w:numId="3">
    <w:abstractNumId w:val="3"/>
  </w:num>
  <w:num w:numId="4">
    <w:abstractNumId w:val="1"/>
  </w:num>
  <w:num w:numId="5">
    <w:abstractNumId w:val="0"/>
  </w:num>
  <w:num w:numId="6">
    <w:abstractNumId w:val="18"/>
  </w:num>
  <w:num w:numId="7">
    <w:abstractNumId w:val="21"/>
  </w:num>
  <w:num w:numId="8">
    <w:abstractNumId w:val="11"/>
  </w:num>
  <w:num w:numId="9">
    <w:abstractNumId w:val="23"/>
  </w:num>
  <w:num w:numId="10">
    <w:abstractNumId w:val="11"/>
    <w:lvlOverride w:ilvl="0">
      <w:startOverride w:val="1"/>
    </w:lvlOverride>
    <w:lvlOverride w:ilvl="1">
      <w:startOverride w:val="1"/>
    </w:lvlOverride>
  </w:num>
  <w:num w:numId="11">
    <w:abstractNumId w:val="11"/>
    <w:lvlOverride w:ilvl="0">
      <w:startOverride w:val="2"/>
    </w:lvlOverride>
    <w:lvlOverride w:ilvl="1">
      <w:startOverride w:val="1"/>
    </w:lvlOverride>
  </w:num>
  <w:num w:numId="12">
    <w:abstractNumId w:val="11"/>
    <w:lvlOverride w:ilvl="0">
      <w:startOverride w:val="3"/>
    </w:lvlOverride>
    <w:lvlOverride w:ilvl="1">
      <w:startOverride w:val="1"/>
    </w:lvlOverride>
  </w:num>
  <w:num w:numId="13">
    <w:abstractNumId w:val="19"/>
  </w:num>
  <w:num w:numId="14">
    <w:abstractNumId w:val="12"/>
  </w:num>
  <w:num w:numId="15">
    <w:abstractNumId w:val="27"/>
  </w:num>
  <w:num w:numId="16">
    <w:abstractNumId w:val="7"/>
  </w:num>
  <w:num w:numId="17">
    <w:abstractNumId w:val="20"/>
  </w:num>
  <w:num w:numId="18">
    <w:abstractNumId w:val="5"/>
  </w:num>
  <w:num w:numId="19">
    <w:abstractNumId w:val="9"/>
  </w:num>
  <w:num w:numId="20">
    <w:abstractNumId w:val="14"/>
  </w:num>
  <w:num w:numId="21">
    <w:abstractNumId w:val="4"/>
  </w:num>
  <w:num w:numId="22">
    <w:abstractNumId w:val="26"/>
  </w:num>
  <w:num w:numId="23">
    <w:abstractNumId w:val="6"/>
  </w:num>
  <w:num w:numId="24">
    <w:abstractNumId w:val="22"/>
  </w:num>
  <w:num w:numId="25">
    <w:abstractNumId w:val="16"/>
  </w:num>
  <w:num w:numId="26">
    <w:abstractNumId w:val="24"/>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5"/>
  </w:num>
  <w:num w:numId="30">
    <w:abstractNumId w:val="13"/>
  </w:num>
  <w:num w:numId="3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0D"/>
    <w:rsid w:val="000005A0"/>
    <w:rsid w:val="000007FA"/>
    <w:rsid w:val="00000AFE"/>
    <w:rsid w:val="00000ED5"/>
    <w:rsid w:val="00000F69"/>
    <w:rsid w:val="000011C3"/>
    <w:rsid w:val="0000131F"/>
    <w:rsid w:val="00001C02"/>
    <w:rsid w:val="000028DE"/>
    <w:rsid w:val="00003061"/>
    <w:rsid w:val="00003A1A"/>
    <w:rsid w:val="0000471C"/>
    <w:rsid w:val="000048AA"/>
    <w:rsid w:val="00004EA0"/>
    <w:rsid w:val="00005AE7"/>
    <w:rsid w:val="00006340"/>
    <w:rsid w:val="00006DDC"/>
    <w:rsid w:val="00007F37"/>
    <w:rsid w:val="0001031E"/>
    <w:rsid w:val="00011415"/>
    <w:rsid w:val="00012445"/>
    <w:rsid w:val="00012D6A"/>
    <w:rsid w:val="00013539"/>
    <w:rsid w:val="000136D5"/>
    <w:rsid w:val="00014D28"/>
    <w:rsid w:val="00015216"/>
    <w:rsid w:val="00015B04"/>
    <w:rsid w:val="00015E31"/>
    <w:rsid w:val="0001768D"/>
    <w:rsid w:val="00017C92"/>
    <w:rsid w:val="00017FCE"/>
    <w:rsid w:val="000202EE"/>
    <w:rsid w:val="00020DAF"/>
    <w:rsid w:val="00020E6E"/>
    <w:rsid w:val="00021E9D"/>
    <w:rsid w:val="00022479"/>
    <w:rsid w:val="00022F99"/>
    <w:rsid w:val="00023A5C"/>
    <w:rsid w:val="0002565B"/>
    <w:rsid w:val="000261BC"/>
    <w:rsid w:val="00026516"/>
    <w:rsid w:val="00026894"/>
    <w:rsid w:val="00027C30"/>
    <w:rsid w:val="000304F7"/>
    <w:rsid w:val="00030D16"/>
    <w:rsid w:val="000325D5"/>
    <w:rsid w:val="000329A7"/>
    <w:rsid w:val="00033862"/>
    <w:rsid w:val="00034BA0"/>
    <w:rsid w:val="0003506D"/>
    <w:rsid w:val="00035194"/>
    <w:rsid w:val="000354BB"/>
    <w:rsid w:val="00035988"/>
    <w:rsid w:val="00035B19"/>
    <w:rsid w:val="00036720"/>
    <w:rsid w:val="000369CA"/>
    <w:rsid w:val="00041C50"/>
    <w:rsid w:val="00041E1C"/>
    <w:rsid w:val="00041EC8"/>
    <w:rsid w:val="00042536"/>
    <w:rsid w:val="00042860"/>
    <w:rsid w:val="0004322D"/>
    <w:rsid w:val="00043570"/>
    <w:rsid w:val="00043AFD"/>
    <w:rsid w:val="00043CCD"/>
    <w:rsid w:val="000445AE"/>
    <w:rsid w:val="00044705"/>
    <w:rsid w:val="000448C1"/>
    <w:rsid w:val="000457D9"/>
    <w:rsid w:val="00045936"/>
    <w:rsid w:val="00045AA2"/>
    <w:rsid w:val="000465F4"/>
    <w:rsid w:val="00047BB8"/>
    <w:rsid w:val="00047CE2"/>
    <w:rsid w:val="00047DF0"/>
    <w:rsid w:val="00047F21"/>
    <w:rsid w:val="00051157"/>
    <w:rsid w:val="00051796"/>
    <w:rsid w:val="0005216F"/>
    <w:rsid w:val="00052402"/>
    <w:rsid w:val="000524E1"/>
    <w:rsid w:val="00054091"/>
    <w:rsid w:val="000546E5"/>
    <w:rsid w:val="000549DF"/>
    <w:rsid w:val="00055D5B"/>
    <w:rsid w:val="00055F08"/>
    <w:rsid w:val="00056ACC"/>
    <w:rsid w:val="00056E89"/>
    <w:rsid w:val="00057C12"/>
    <w:rsid w:val="00060251"/>
    <w:rsid w:val="00060754"/>
    <w:rsid w:val="00060F3B"/>
    <w:rsid w:val="00061B3B"/>
    <w:rsid w:val="00061F18"/>
    <w:rsid w:val="00062432"/>
    <w:rsid w:val="000629BD"/>
    <w:rsid w:val="00063D8A"/>
    <w:rsid w:val="00064448"/>
    <w:rsid w:val="00065673"/>
    <w:rsid w:val="0006569D"/>
    <w:rsid w:val="00066513"/>
    <w:rsid w:val="00067F5C"/>
    <w:rsid w:val="00070AEF"/>
    <w:rsid w:val="00071065"/>
    <w:rsid w:val="00071CE6"/>
    <w:rsid w:val="000720CA"/>
    <w:rsid w:val="00072C07"/>
    <w:rsid w:val="00072DB8"/>
    <w:rsid w:val="00072EA3"/>
    <w:rsid w:val="000739F3"/>
    <w:rsid w:val="000740CD"/>
    <w:rsid w:val="0007438D"/>
    <w:rsid w:val="00074A1A"/>
    <w:rsid w:val="00075239"/>
    <w:rsid w:val="00076341"/>
    <w:rsid w:val="0007658F"/>
    <w:rsid w:val="0007677E"/>
    <w:rsid w:val="0007723B"/>
    <w:rsid w:val="000772D5"/>
    <w:rsid w:val="00077711"/>
    <w:rsid w:val="0007795F"/>
    <w:rsid w:val="000800D7"/>
    <w:rsid w:val="00080C46"/>
    <w:rsid w:val="0008139B"/>
    <w:rsid w:val="00082129"/>
    <w:rsid w:val="000822E7"/>
    <w:rsid w:val="000826DE"/>
    <w:rsid w:val="000827A9"/>
    <w:rsid w:val="00082E2E"/>
    <w:rsid w:val="00083345"/>
    <w:rsid w:val="00083364"/>
    <w:rsid w:val="0008594E"/>
    <w:rsid w:val="0008615F"/>
    <w:rsid w:val="00086A33"/>
    <w:rsid w:val="00086A45"/>
    <w:rsid w:val="00087404"/>
    <w:rsid w:val="00090182"/>
    <w:rsid w:val="0009070C"/>
    <w:rsid w:val="00090A2B"/>
    <w:rsid w:val="00090B53"/>
    <w:rsid w:val="00092827"/>
    <w:rsid w:val="00092C2E"/>
    <w:rsid w:val="00092EC9"/>
    <w:rsid w:val="00093842"/>
    <w:rsid w:val="00094EBB"/>
    <w:rsid w:val="0009517F"/>
    <w:rsid w:val="00096B35"/>
    <w:rsid w:val="0009720D"/>
    <w:rsid w:val="0009733F"/>
    <w:rsid w:val="00097D62"/>
    <w:rsid w:val="00097DF2"/>
    <w:rsid w:val="00097F22"/>
    <w:rsid w:val="000A0164"/>
    <w:rsid w:val="000A1B5E"/>
    <w:rsid w:val="000A23C2"/>
    <w:rsid w:val="000A3631"/>
    <w:rsid w:val="000A4614"/>
    <w:rsid w:val="000A4C86"/>
    <w:rsid w:val="000A6D78"/>
    <w:rsid w:val="000A7339"/>
    <w:rsid w:val="000B0D2F"/>
    <w:rsid w:val="000B16A3"/>
    <w:rsid w:val="000B1918"/>
    <w:rsid w:val="000B22DA"/>
    <w:rsid w:val="000B264D"/>
    <w:rsid w:val="000B2788"/>
    <w:rsid w:val="000B2A96"/>
    <w:rsid w:val="000B393F"/>
    <w:rsid w:val="000B44F5"/>
    <w:rsid w:val="000B487F"/>
    <w:rsid w:val="000B4FC8"/>
    <w:rsid w:val="000B5802"/>
    <w:rsid w:val="000B59A2"/>
    <w:rsid w:val="000B5D1E"/>
    <w:rsid w:val="000B6912"/>
    <w:rsid w:val="000B69B2"/>
    <w:rsid w:val="000B6B8E"/>
    <w:rsid w:val="000C0320"/>
    <w:rsid w:val="000C0DDC"/>
    <w:rsid w:val="000C109A"/>
    <w:rsid w:val="000C1101"/>
    <w:rsid w:val="000C1882"/>
    <w:rsid w:val="000C1FA4"/>
    <w:rsid w:val="000C20DD"/>
    <w:rsid w:val="000C2431"/>
    <w:rsid w:val="000C315C"/>
    <w:rsid w:val="000C3D81"/>
    <w:rsid w:val="000C41BF"/>
    <w:rsid w:val="000C4ABE"/>
    <w:rsid w:val="000C4C11"/>
    <w:rsid w:val="000C5C03"/>
    <w:rsid w:val="000C6392"/>
    <w:rsid w:val="000C66EF"/>
    <w:rsid w:val="000C6E30"/>
    <w:rsid w:val="000C6F1F"/>
    <w:rsid w:val="000C73AB"/>
    <w:rsid w:val="000C7476"/>
    <w:rsid w:val="000D061C"/>
    <w:rsid w:val="000D129F"/>
    <w:rsid w:val="000D213B"/>
    <w:rsid w:val="000D21FB"/>
    <w:rsid w:val="000D27A0"/>
    <w:rsid w:val="000D3A5E"/>
    <w:rsid w:val="000D4A90"/>
    <w:rsid w:val="000D4CEA"/>
    <w:rsid w:val="000D68D2"/>
    <w:rsid w:val="000D6CFE"/>
    <w:rsid w:val="000D7600"/>
    <w:rsid w:val="000D77D1"/>
    <w:rsid w:val="000D7AB7"/>
    <w:rsid w:val="000E0C8E"/>
    <w:rsid w:val="000E25E6"/>
    <w:rsid w:val="000E3D9F"/>
    <w:rsid w:val="000E4F60"/>
    <w:rsid w:val="000E5047"/>
    <w:rsid w:val="000E5220"/>
    <w:rsid w:val="000E6E70"/>
    <w:rsid w:val="000E7822"/>
    <w:rsid w:val="000F01B0"/>
    <w:rsid w:val="000F0410"/>
    <w:rsid w:val="000F0B3D"/>
    <w:rsid w:val="000F0B9B"/>
    <w:rsid w:val="000F0D68"/>
    <w:rsid w:val="000F12E4"/>
    <w:rsid w:val="000F15AF"/>
    <w:rsid w:val="000F1D4A"/>
    <w:rsid w:val="000F2839"/>
    <w:rsid w:val="000F3375"/>
    <w:rsid w:val="000F3ED3"/>
    <w:rsid w:val="000F40B6"/>
    <w:rsid w:val="000F4149"/>
    <w:rsid w:val="000F4BE4"/>
    <w:rsid w:val="000F53B7"/>
    <w:rsid w:val="000F62BD"/>
    <w:rsid w:val="000F6CBB"/>
    <w:rsid w:val="000F753E"/>
    <w:rsid w:val="00101928"/>
    <w:rsid w:val="00102142"/>
    <w:rsid w:val="00103287"/>
    <w:rsid w:val="001035EA"/>
    <w:rsid w:val="00104DC3"/>
    <w:rsid w:val="00104F89"/>
    <w:rsid w:val="00104FDB"/>
    <w:rsid w:val="0010514E"/>
    <w:rsid w:val="0010772C"/>
    <w:rsid w:val="00107D66"/>
    <w:rsid w:val="00107F92"/>
    <w:rsid w:val="00110650"/>
    <w:rsid w:val="001113EC"/>
    <w:rsid w:val="00111633"/>
    <w:rsid w:val="00111C5B"/>
    <w:rsid w:val="0011200E"/>
    <w:rsid w:val="00112C67"/>
    <w:rsid w:val="0011303D"/>
    <w:rsid w:val="00113290"/>
    <w:rsid w:val="001133B4"/>
    <w:rsid w:val="00113473"/>
    <w:rsid w:val="00113D22"/>
    <w:rsid w:val="00116155"/>
    <w:rsid w:val="00116340"/>
    <w:rsid w:val="00116605"/>
    <w:rsid w:val="0011674F"/>
    <w:rsid w:val="00116A27"/>
    <w:rsid w:val="00117604"/>
    <w:rsid w:val="00117B4E"/>
    <w:rsid w:val="00122BAD"/>
    <w:rsid w:val="0012335F"/>
    <w:rsid w:val="00123430"/>
    <w:rsid w:val="0012380E"/>
    <w:rsid w:val="0012494F"/>
    <w:rsid w:val="00124A4F"/>
    <w:rsid w:val="00125550"/>
    <w:rsid w:val="0012608C"/>
    <w:rsid w:val="001262E9"/>
    <w:rsid w:val="00126A64"/>
    <w:rsid w:val="00126E8D"/>
    <w:rsid w:val="0013022C"/>
    <w:rsid w:val="00130DA8"/>
    <w:rsid w:val="00131DCA"/>
    <w:rsid w:val="001346FB"/>
    <w:rsid w:val="00135453"/>
    <w:rsid w:val="00135E96"/>
    <w:rsid w:val="00136BEF"/>
    <w:rsid w:val="00137A03"/>
    <w:rsid w:val="00137A1C"/>
    <w:rsid w:val="00141303"/>
    <w:rsid w:val="00141D94"/>
    <w:rsid w:val="00143372"/>
    <w:rsid w:val="001435A0"/>
    <w:rsid w:val="00143C3A"/>
    <w:rsid w:val="00144D17"/>
    <w:rsid w:val="00145AF4"/>
    <w:rsid w:val="001462F0"/>
    <w:rsid w:val="00147033"/>
    <w:rsid w:val="001473DB"/>
    <w:rsid w:val="00147725"/>
    <w:rsid w:val="00147B70"/>
    <w:rsid w:val="00147CFB"/>
    <w:rsid w:val="00147F53"/>
    <w:rsid w:val="00150597"/>
    <w:rsid w:val="00150B5F"/>
    <w:rsid w:val="001521DE"/>
    <w:rsid w:val="00152C74"/>
    <w:rsid w:val="00152FC0"/>
    <w:rsid w:val="0015389A"/>
    <w:rsid w:val="00153AB0"/>
    <w:rsid w:val="001544B2"/>
    <w:rsid w:val="001545C0"/>
    <w:rsid w:val="0015492C"/>
    <w:rsid w:val="00155006"/>
    <w:rsid w:val="001559DA"/>
    <w:rsid w:val="00155D4F"/>
    <w:rsid w:val="001567E9"/>
    <w:rsid w:val="001570B6"/>
    <w:rsid w:val="0015716E"/>
    <w:rsid w:val="00157D8A"/>
    <w:rsid w:val="00157F82"/>
    <w:rsid w:val="001627CC"/>
    <w:rsid w:val="001630D0"/>
    <w:rsid w:val="001640D8"/>
    <w:rsid w:val="0016432C"/>
    <w:rsid w:val="00164999"/>
    <w:rsid w:val="00165F7E"/>
    <w:rsid w:val="001662C8"/>
    <w:rsid w:val="00166DC7"/>
    <w:rsid w:val="00167489"/>
    <w:rsid w:val="00170AD3"/>
    <w:rsid w:val="00170C1E"/>
    <w:rsid w:val="00171A7B"/>
    <w:rsid w:val="0017503F"/>
    <w:rsid w:val="00175133"/>
    <w:rsid w:val="00175391"/>
    <w:rsid w:val="00175571"/>
    <w:rsid w:val="00176441"/>
    <w:rsid w:val="00177D11"/>
    <w:rsid w:val="00177FC0"/>
    <w:rsid w:val="00181173"/>
    <w:rsid w:val="0018169A"/>
    <w:rsid w:val="00181ED1"/>
    <w:rsid w:val="001824DB"/>
    <w:rsid w:val="00182987"/>
    <w:rsid w:val="001829DA"/>
    <w:rsid w:val="00182CD6"/>
    <w:rsid w:val="00183967"/>
    <w:rsid w:val="0018430F"/>
    <w:rsid w:val="0018447E"/>
    <w:rsid w:val="00184E32"/>
    <w:rsid w:val="00185801"/>
    <w:rsid w:val="00185EB5"/>
    <w:rsid w:val="00190708"/>
    <w:rsid w:val="00190932"/>
    <w:rsid w:val="00191F66"/>
    <w:rsid w:val="001923ED"/>
    <w:rsid w:val="00192795"/>
    <w:rsid w:val="00193C17"/>
    <w:rsid w:val="00193C5E"/>
    <w:rsid w:val="00196424"/>
    <w:rsid w:val="0019651B"/>
    <w:rsid w:val="00196F8C"/>
    <w:rsid w:val="001A04E6"/>
    <w:rsid w:val="001A2CBB"/>
    <w:rsid w:val="001A3DAD"/>
    <w:rsid w:val="001A4B26"/>
    <w:rsid w:val="001A5001"/>
    <w:rsid w:val="001A5CFA"/>
    <w:rsid w:val="001A6B48"/>
    <w:rsid w:val="001A741A"/>
    <w:rsid w:val="001A75E3"/>
    <w:rsid w:val="001B0333"/>
    <w:rsid w:val="001B096A"/>
    <w:rsid w:val="001B189F"/>
    <w:rsid w:val="001B1E36"/>
    <w:rsid w:val="001B1F85"/>
    <w:rsid w:val="001B2319"/>
    <w:rsid w:val="001B2C94"/>
    <w:rsid w:val="001B338F"/>
    <w:rsid w:val="001B33B5"/>
    <w:rsid w:val="001B3AE2"/>
    <w:rsid w:val="001B41DC"/>
    <w:rsid w:val="001B58E0"/>
    <w:rsid w:val="001B5AEF"/>
    <w:rsid w:val="001B62AA"/>
    <w:rsid w:val="001B7D28"/>
    <w:rsid w:val="001C1F6D"/>
    <w:rsid w:val="001C3652"/>
    <w:rsid w:val="001C3E61"/>
    <w:rsid w:val="001C3F2F"/>
    <w:rsid w:val="001C4679"/>
    <w:rsid w:val="001C538B"/>
    <w:rsid w:val="001C5790"/>
    <w:rsid w:val="001C5F1A"/>
    <w:rsid w:val="001C63D0"/>
    <w:rsid w:val="001C73ED"/>
    <w:rsid w:val="001C7789"/>
    <w:rsid w:val="001D023E"/>
    <w:rsid w:val="001D09F8"/>
    <w:rsid w:val="001D0D45"/>
    <w:rsid w:val="001D1134"/>
    <w:rsid w:val="001D1F34"/>
    <w:rsid w:val="001D2AAD"/>
    <w:rsid w:val="001D31E8"/>
    <w:rsid w:val="001D3456"/>
    <w:rsid w:val="001D407A"/>
    <w:rsid w:val="001D425E"/>
    <w:rsid w:val="001D4C5F"/>
    <w:rsid w:val="001D4E2D"/>
    <w:rsid w:val="001D4EA0"/>
    <w:rsid w:val="001D5612"/>
    <w:rsid w:val="001D608D"/>
    <w:rsid w:val="001D657F"/>
    <w:rsid w:val="001D7203"/>
    <w:rsid w:val="001E063C"/>
    <w:rsid w:val="001E0835"/>
    <w:rsid w:val="001E0E52"/>
    <w:rsid w:val="001E115B"/>
    <w:rsid w:val="001E13AC"/>
    <w:rsid w:val="001E18FB"/>
    <w:rsid w:val="001E1EF4"/>
    <w:rsid w:val="001E20D1"/>
    <w:rsid w:val="001E29BC"/>
    <w:rsid w:val="001E2EB2"/>
    <w:rsid w:val="001E30B7"/>
    <w:rsid w:val="001E310D"/>
    <w:rsid w:val="001E39D2"/>
    <w:rsid w:val="001E3ECC"/>
    <w:rsid w:val="001E5493"/>
    <w:rsid w:val="001E5972"/>
    <w:rsid w:val="001E59D1"/>
    <w:rsid w:val="001E71C6"/>
    <w:rsid w:val="001F0FE4"/>
    <w:rsid w:val="001F149E"/>
    <w:rsid w:val="001F1CC0"/>
    <w:rsid w:val="001F3381"/>
    <w:rsid w:val="001F4AC8"/>
    <w:rsid w:val="001F4ADF"/>
    <w:rsid w:val="001F53B1"/>
    <w:rsid w:val="001F7344"/>
    <w:rsid w:val="00200641"/>
    <w:rsid w:val="00202724"/>
    <w:rsid w:val="0020313E"/>
    <w:rsid w:val="002036A6"/>
    <w:rsid w:val="00203857"/>
    <w:rsid w:val="00203CDD"/>
    <w:rsid w:val="00204102"/>
    <w:rsid w:val="00204CBF"/>
    <w:rsid w:val="00204CD3"/>
    <w:rsid w:val="002050C8"/>
    <w:rsid w:val="0020535D"/>
    <w:rsid w:val="0020547B"/>
    <w:rsid w:val="00205614"/>
    <w:rsid w:val="00205847"/>
    <w:rsid w:val="002065A9"/>
    <w:rsid w:val="00206615"/>
    <w:rsid w:val="00206885"/>
    <w:rsid w:val="00206EC7"/>
    <w:rsid w:val="00210359"/>
    <w:rsid w:val="002104CB"/>
    <w:rsid w:val="00210F3F"/>
    <w:rsid w:val="00212930"/>
    <w:rsid w:val="00212BFF"/>
    <w:rsid w:val="00212F45"/>
    <w:rsid w:val="00213A5E"/>
    <w:rsid w:val="0021412D"/>
    <w:rsid w:val="00214DC6"/>
    <w:rsid w:val="0021561F"/>
    <w:rsid w:val="00215A70"/>
    <w:rsid w:val="00215DAD"/>
    <w:rsid w:val="00216834"/>
    <w:rsid w:val="00216BCB"/>
    <w:rsid w:val="00216D2A"/>
    <w:rsid w:val="002176DC"/>
    <w:rsid w:val="00217DC6"/>
    <w:rsid w:val="00220156"/>
    <w:rsid w:val="002202D2"/>
    <w:rsid w:val="00220868"/>
    <w:rsid w:val="00220C4A"/>
    <w:rsid w:val="00220DDE"/>
    <w:rsid w:val="00221900"/>
    <w:rsid w:val="00222C30"/>
    <w:rsid w:val="00222E5F"/>
    <w:rsid w:val="002236AC"/>
    <w:rsid w:val="00223C80"/>
    <w:rsid w:val="00223F9B"/>
    <w:rsid w:val="002244D2"/>
    <w:rsid w:val="00225C99"/>
    <w:rsid w:val="00225FD4"/>
    <w:rsid w:val="0022661E"/>
    <w:rsid w:val="002266CC"/>
    <w:rsid w:val="002305AD"/>
    <w:rsid w:val="002314C9"/>
    <w:rsid w:val="002316C6"/>
    <w:rsid w:val="00232C5C"/>
    <w:rsid w:val="002333B0"/>
    <w:rsid w:val="002342DC"/>
    <w:rsid w:val="0023474F"/>
    <w:rsid w:val="00234914"/>
    <w:rsid w:val="00235138"/>
    <w:rsid w:val="00235629"/>
    <w:rsid w:val="00235772"/>
    <w:rsid w:val="00236477"/>
    <w:rsid w:val="00236F39"/>
    <w:rsid w:val="00237B55"/>
    <w:rsid w:val="00237D9E"/>
    <w:rsid w:val="00240898"/>
    <w:rsid w:val="002423F3"/>
    <w:rsid w:val="00242620"/>
    <w:rsid w:val="00244DDD"/>
    <w:rsid w:val="0024541F"/>
    <w:rsid w:val="00245D12"/>
    <w:rsid w:val="00246BFE"/>
    <w:rsid w:val="00246C1E"/>
    <w:rsid w:val="00247A81"/>
    <w:rsid w:val="00247FF1"/>
    <w:rsid w:val="00250351"/>
    <w:rsid w:val="00250992"/>
    <w:rsid w:val="00250AA2"/>
    <w:rsid w:val="00250AB3"/>
    <w:rsid w:val="00250C9A"/>
    <w:rsid w:val="002511D6"/>
    <w:rsid w:val="00251932"/>
    <w:rsid w:val="00251D54"/>
    <w:rsid w:val="00252259"/>
    <w:rsid w:val="002522E8"/>
    <w:rsid w:val="00252B0E"/>
    <w:rsid w:val="002530EB"/>
    <w:rsid w:val="00253682"/>
    <w:rsid w:val="002537A1"/>
    <w:rsid w:val="002540FE"/>
    <w:rsid w:val="002546DB"/>
    <w:rsid w:val="002549F9"/>
    <w:rsid w:val="00255910"/>
    <w:rsid w:val="00255FA4"/>
    <w:rsid w:val="00255FF7"/>
    <w:rsid w:val="00256605"/>
    <w:rsid w:val="0025698F"/>
    <w:rsid w:val="00256F41"/>
    <w:rsid w:val="00257CE9"/>
    <w:rsid w:val="002600FF"/>
    <w:rsid w:val="002613C3"/>
    <w:rsid w:val="002616E0"/>
    <w:rsid w:val="00264091"/>
    <w:rsid w:val="002648B5"/>
    <w:rsid w:val="0026500E"/>
    <w:rsid w:val="00265764"/>
    <w:rsid w:val="00266562"/>
    <w:rsid w:val="00266E3D"/>
    <w:rsid w:val="00270FED"/>
    <w:rsid w:val="00271023"/>
    <w:rsid w:val="00271765"/>
    <w:rsid w:val="00272619"/>
    <w:rsid w:val="00272845"/>
    <w:rsid w:val="00273097"/>
    <w:rsid w:val="00273541"/>
    <w:rsid w:val="00273F58"/>
    <w:rsid w:val="0027430F"/>
    <w:rsid w:val="00276336"/>
    <w:rsid w:val="0027733E"/>
    <w:rsid w:val="00277EBC"/>
    <w:rsid w:val="002812A4"/>
    <w:rsid w:val="00281B3E"/>
    <w:rsid w:val="002836A1"/>
    <w:rsid w:val="00284341"/>
    <w:rsid w:val="002854DC"/>
    <w:rsid w:val="002858B2"/>
    <w:rsid w:val="00285AC7"/>
    <w:rsid w:val="00285E3D"/>
    <w:rsid w:val="00285F05"/>
    <w:rsid w:val="002866C4"/>
    <w:rsid w:val="00286A2D"/>
    <w:rsid w:val="00287452"/>
    <w:rsid w:val="00291C5D"/>
    <w:rsid w:val="00295352"/>
    <w:rsid w:val="00296548"/>
    <w:rsid w:val="00296C6E"/>
    <w:rsid w:val="002A218C"/>
    <w:rsid w:val="002A2C5B"/>
    <w:rsid w:val="002A2FBE"/>
    <w:rsid w:val="002A3198"/>
    <w:rsid w:val="002A3666"/>
    <w:rsid w:val="002A39AB"/>
    <w:rsid w:val="002A43C2"/>
    <w:rsid w:val="002A4CD4"/>
    <w:rsid w:val="002A5685"/>
    <w:rsid w:val="002A7704"/>
    <w:rsid w:val="002B0305"/>
    <w:rsid w:val="002B07D8"/>
    <w:rsid w:val="002B0CEB"/>
    <w:rsid w:val="002B0E61"/>
    <w:rsid w:val="002B14A7"/>
    <w:rsid w:val="002B193E"/>
    <w:rsid w:val="002B1C6E"/>
    <w:rsid w:val="002B1D4B"/>
    <w:rsid w:val="002B1EC9"/>
    <w:rsid w:val="002B2281"/>
    <w:rsid w:val="002B2345"/>
    <w:rsid w:val="002B2968"/>
    <w:rsid w:val="002B2D5C"/>
    <w:rsid w:val="002B39E1"/>
    <w:rsid w:val="002B4730"/>
    <w:rsid w:val="002B4A7D"/>
    <w:rsid w:val="002B4C27"/>
    <w:rsid w:val="002B4DAD"/>
    <w:rsid w:val="002B565F"/>
    <w:rsid w:val="002B6DDF"/>
    <w:rsid w:val="002B7FFE"/>
    <w:rsid w:val="002C0A2A"/>
    <w:rsid w:val="002C11E3"/>
    <w:rsid w:val="002C1569"/>
    <w:rsid w:val="002C1815"/>
    <w:rsid w:val="002C1D7F"/>
    <w:rsid w:val="002C3FFC"/>
    <w:rsid w:val="002C44A1"/>
    <w:rsid w:val="002C4DDF"/>
    <w:rsid w:val="002C6B00"/>
    <w:rsid w:val="002C6C94"/>
    <w:rsid w:val="002D0020"/>
    <w:rsid w:val="002D04C3"/>
    <w:rsid w:val="002D1578"/>
    <w:rsid w:val="002D2162"/>
    <w:rsid w:val="002D26D1"/>
    <w:rsid w:val="002D2ADB"/>
    <w:rsid w:val="002D3561"/>
    <w:rsid w:val="002D36E3"/>
    <w:rsid w:val="002D3C5B"/>
    <w:rsid w:val="002D43B1"/>
    <w:rsid w:val="002D5DC0"/>
    <w:rsid w:val="002D654A"/>
    <w:rsid w:val="002D6C67"/>
    <w:rsid w:val="002E021A"/>
    <w:rsid w:val="002E2D41"/>
    <w:rsid w:val="002E35E5"/>
    <w:rsid w:val="002E37DD"/>
    <w:rsid w:val="002E4338"/>
    <w:rsid w:val="002E4AB9"/>
    <w:rsid w:val="002E51E2"/>
    <w:rsid w:val="002E6224"/>
    <w:rsid w:val="002E6759"/>
    <w:rsid w:val="002E6EAA"/>
    <w:rsid w:val="002E7451"/>
    <w:rsid w:val="002F00DA"/>
    <w:rsid w:val="002F152F"/>
    <w:rsid w:val="002F1CD4"/>
    <w:rsid w:val="002F2A52"/>
    <w:rsid w:val="002F314D"/>
    <w:rsid w:val="002F4148"/>
    <w:rsid w:val="002F4F10"/>
    <w:rsid w:val="002F6299"/>
    <w:rsid w:val="002F65E5"/>
    <w:rsid w:val="002F6EAC"/>
    <w:rsid w:val="00300710"/>
    <w:rsid w:val="003008FB"/>
    <w:rsid w:val="00300AD8"/>
    <w:rsid w:val="00301469"/>
    <w:rsid w:val="00301C17"/>
    <w:rsid w:val="00302B3D"/>
    <w:rsid w:val="00302C28"/>
    <w:rsid w:val="0030311E"/>
    <w:rsid w:val="003035CE"/>
    <w:rsid w:val="00303AAB"/>
    <w:rsid w:val="00303FC9"/>
    <w:rsid w:val="00304BBC"/>
    <w:rsid w:val="0030580F"/>
    <w:rsid w:val="0030581F"/>
    <w:rsid w:val="00306543"/>
    <w:rsid w:val="00306C0D"/>
    <w:rsid w:val="00307065"/>
    <w:rsid w:val="003070D0"/>
    <w:rsid w:val="0030711C"/>
    <w:rsid w:val="0030777E"/>
    <w:rsid w:val="00307F14"/>
    <w:rsid w:val="0031047A"/>
    <w:rsid w:val="00310481"/>
    <w:rsid w:val="0031095B"/>
    <w:rsid w:val="00310C43"/>
    <w:rsid w:val="00311496"/>
    <w:rsid w:val="0031221C"/>
    <w:rsid w:val="0031304E"/>
    <w:rsid w:val="00313B83"/>
    <w:rsid w:val="00314BAF"/>
    <w:rsid w:val="00314D79"/>
    <w:rsid w:val="00314DDC"/>
    <w:rsid w:val="003156A4"/>
    <w:rsid w:val="00315A2F"/>
    <w:rsid w:val="00316D8F"/>
    <w:rsid w:val="003179BA"/>
    <w:rsid w:val="00320676"/>
    <w:rsid w:val="00320BED"/>
    <w:rsid w:val="00320C50"/>
    <w:rsid w:val="003214F7"/>
    <w:rsid w:val="00323A48"/>
    <w:rsid w:val="00323BE9"/>
    <w:rsid w:val="003242DB"/>
    <w:rsid w:val="003243D1"/>
    <w:rsid w:val="003252AA"/>
    <w:rsid w:val="00325355"/>
    <w:rsid w:val="0033141B"/>
    <w:rsid w:val="0033193F"/>
    <w:rsid w:val="003325BD"/>
    <w:rsid w:val="003327A7"/>
    <w:rsid w:val="0033308B"/>
    <w:rsid w:val="0033352A"/>
    <w:rsid w:val="003336B0"/>
    <w:rsid w:val="00333E44"/>
    <w:rsid w:val="00334B33"/>
    <w:rsid w:val="00334E24"/>
    <w:rsid w:val="00335673"/>
    <w:rsid w:val="003356A3"/>
    <w:rsid w:val="003357A2"/>
    <w:rsid w:val="00336B66"/>
    <w:rsid w:val="00337076"/>
    <w:rsid w:val="00337552"/>
    <w:rsid w:val="003406A3"/>
    <w:rsid w:val="00340A76"/>
    <w:rsid w:val="00340B88"/>
    <w:rsid w:val="003411A8"/>
    <w:rsid w:val="00341901"/>
    <w:rsid w:val="00341AB3"/>
    <w:rsid w:val="0034225F"/>
    <w:rsid w:val="003424C7"/>
    <w:rsid w:val="00343294"/>
    <w:rsid w:val="0034375C"/>
    <w:rsid w:val="00343B1E"/>
    <w:rsid w:val="00344688"/>
    <w:rsid w:val="003458F3"/>
    <w:rsid w:val="00345CC2"/>
    <w:rsid w:val="00345F8F"/>
    <w:rsid w:val="00346272"/>
    <w:rsid w:val="00346303"/>
    <w:rsid w:val="003469CE"/>
    <w:rsid w:val="00347148"/>
    <w:rsid w:val="003476D7"/>
    <w:rsid w:val="003477EF"/>
    <w:rsid w:val="00347AA7"/>
    <w:rsid w:val="00353FB1"/>
    <w:rsid w:val="0035443A"/>
    <w:rsid w:val="00354D98"/>
    <w:rsid w:val="00355B64"/>
    <w:rsid w:val="00356419"/>
    <w:rsid w:val="00356578"/>
    <w:rsid w:val="003575F4"/>
    <w:rsid w:val="00357907"/>
    <w:rsid w:val="00357A3D"/>
    <w:rsid w:val="00360068"/>
    <w:rsid w:val="003620EB"/>
    <w:rsid w:val="00362865"/>
    <w:rsid w:val="00363366"/>
    <w:rsid w:val="003637CC"/>
    <w:rsid w:val="00364B28"/>
    <w:rsid w:val="00364D06"/>
    <w:rsid w:val="00365B5E"/>
    <w:rsid w:val="003660E7"/>
    <w:rsid w:val="003676F3"/>
    <w:rsid w:val="00367ABE"/>
    <w:rsid w:val="003700EA"/>
    <w:rsid w:val="003704B1"/>
    <w:rsid w:val="00371627"/>
    <w:rsid w:val="00371B53"/>
    <w:rsid w:val="00371ECB"/>
    <w:rsid w:val="00372338"/>
    <w:rsid w:val="003735C7"/>
    <w:rsid w:val="0037518A"/>
    <w:rsid w:val="0037578A"/>
    <w:rsid w:val="00377162"/>
    <w:rsid w:val="0037726D"/>
    <w:rsid w:val="00377601"/>
    <w:rsid w:val="00377735"/>
    <w:rsid w:val="0037790C"/>
    <w:rsid w:val="00377E31"/>
    <w:rsid w:val="003826C1"/>
    <w:rsid w:val="00382F3D"/>
    <w:rsid w:val="003838A6"/>
    <w:rsid w:val="00383A7A"/>
    <w:rsid w:val="00383D31"/>
    <w:rsid w:val="00383D5C"/>
    <w:rsid w:val="00384D6B"/>
    <w:rsid w:val="00386162"/>
    <w:rsid w:val="00386DA8"/>
    <w:rsid w:val="00390BB4"/>
    <w:rsid w:val="003911EF"/>
    <w:rsid w:val="00391819"/>
    <w:rsid w:val="0039184E"/>
    <w:rsid w:val="003927A0"/>
    <w:rsid w:val="00392BEE"/>
    <w:rsid w:val="00393492"/>
    <w:rsid w:val="00393F6F"/>
    <w:rsid w:val="003960E9"/>
    <w:rsid w:val="0039642D"/>
    <w:rsid w:val="00396641"/>
    <w:rsid w:val="00396A84"/>
    <w:rsid w:val="00396BEF"/>
    <w:rsid w:val="00397898"/>
    <w:rsid w:val="003A09C8"/>
    <w:rsid w:val="003A0A5E"/>
    <w:rsid w:val="003A1187"/>
    <w:rsid w:val="003A1FF0"/>
    <w:rsid w:val="003A4289"/>
    <w:rsid w:val="003A450A"/>
    <w:rsid w:val="003A4CBF"/>
    <w:rsid w:val="003A4D9E"/>
    <w:rsid w:val="003A79F3"/>
    <w:rsid w:val="003B004C"/>
    <w:rsid w:val="003B071A"/>
    <w:rsid w:val="003B080F"/>
    <w:rsid w:val="003B0AE9"/>
    <w:rsid w:val="003B233C"/>
    <w:rsid w:val="003B3C39"/>
    <w:rsid w:val="003B3F98"/>
    <w:rsid w:val="003B42FB"/>
    <w:rsid w:val="003B4549"/>
    <w:rsid w:val="003B4845"/>
    <w:rsid w:val="003C03DC"/>
    <w:rsid w:val="003C0C04"/>
    <w:rsid w:val="003C1491"/>
    <w:rsid w:val="003C1ECF"/>
    <w:rsid w:val="003C20F3"/>
    <w:rsid w:val="003C29F2"/>
    <w:rsid w:val="003C3502"/>
    <w:rsid w:val="003C4026"/>
    <w:rsid w:val="003C42ED"/>
    <w:rsid w:val="003C4479"/>
    <w:rsid w:val="003C4D40"/>
    <w:rsid w:val="003C5203"/>
    <w:rsid w:val="003C56DE"/>
    <w:rsid w:val="003C5946"/>
    <w:rsid w:val="003C59DB"/>
    <w:rsid w:val="003C59EC"/>
    <w:rsid w:val="003C7202"/>
    <w:rsid w:val="003C7245"/>
    <w:rsid w:val="003C761C"/>
    <w:rsid w:val="003C7919"/>
    <w:rsid w:val="003C7FC5"/>
    <w:rsid w:val="003D027E"/>
    <w:rsid w:val="003D06E6"/>
    <w:rsid w:val="003D0DD8"/>
    <w:rsid w:val="003D10A2"/>
    <w:rsid w:val="003D1A24"/>
    <w:rsid w:val="003D2235"/>
    <w:rsid w:val="003D236D"/>
    <w:rsid w:val="003D2C53"/>
    <w:rsid w:val="003D3590"/>
    <w:rsid w:val="003D39B0"/>
    <w:rsid w:val="003D3BFB"/>
    <w:rsid w:val="003D4515"/>
    <w:rsid w:val="003D4A31"/>
    <w:rsid w:val="003D5058"/>
    <w:rsid w:val="003D557C"/>
    <w:rsid w:val="003D5B80"/>
    <w:rsid w:val="003D6092"/>
    <w:rsid w:val="003D61C0"/>
    <w:rsid w:val="003D6225"/>
    <w:rsid w:val="003D6697"/>
    <w:rsid w:val="003D70E4"/>
    <w:rsid w:val="003D71FE"/>
    <w:rsid w:val="003D7AC3"/>
    <w:rsid w:val="003E0E0B"/>
    <w:rsid w:val="003E0E95"/>
    <w:rsid w:val="003E0F0F"/>
    <w:rsid w:val="003E1203"/>
    <w:rsid w:val="003E12D0"/>
    <w:rsid w:val="003E1797"/>
    <w:rsid w:val="003E237F"/>
    <w:rsid w:val="003E3085"/>
    <w:rsid w:val="003E3D3C"/>
    <w:rsid w:val="003E3FAB"/>
    <w:rsid w:val="003E42EA"/>
    <w:rsid w:val="003E71C6"/>
    <w:rsid w:val="003E7AA5"/>
    <w:rsid w:val="003F0703"/>
    <w:rsid w:val="003F17B9"/>
    <w:rsid w:val="003F335F"/>
    <w:rsid w:val="003F3585"/>
    <w:rsid w:val="003F3826"/>
    <w:rsid w:val="003F3E4B"/>
    <w:rsid w:val="003F5DAE"/>
    <w:rsid w:val="003F648E"/>
    <w:rsid w:val="003F7228"/>
    <w:rsid w:val="003F75D9"/>
    <w:rsid w:val="003F7EBC"/>
    <w:rsid w:val="004005B0"/>
    <w:rsid w:val="00400C07"/>
    <w:rsid w:val="00401B08"/>
    <w:rsid w:val="004031C2"/>
    <w:rsid w:val="00403DCD"/>
    <w:rsid w:val="00403E28"/>
    <w:rsid w:val="004047FA"/>
    <w:rsid w:val="00405B44"/>
    <w:rsid w:val="00405CB8"/>
    <w:rsid w:val="00405FA5"/>
    <w:rsid w:val="004066B4"/>
    <w:rsid w:val="00407259"/>
    <w:rsid w:val="00410394"/>
    <w:rsid w:val="00410877"/>
    <w:rsid w:val="00410AB5"/>
    <w:rsid w:val="00410EAB"/>
    <w:rsid w:val="00411054"/>
    <w:rsid w:val="00411424"/>
    <w:rsid w:val="004119EE"/>
    <w:rsid w:val="00411B24"/>
    <w:rsid w:val="004133BD"/>
    <w:rsid w:val="004135F9"/>
    <w:rsid w:val="00413E06"/>
    <w:rsid w:val="004140BC"/>
    <w:rsid w:val="00414A94"/>
    <w:rsid w:val="00414EDA"/>
    <w:rsid w:val="004154CD"/>
    <w:rsid w:val="00415757"/>
    <w:rsid w:val="004159A1"/>
    <w:rsid w:val="00416017"/>
    <w:rsid w:val="004172C1"/>
    <w:rsid w:val="00417388"/>
    <w:rsid w:val="0041746F"/>
    <w:rsid w:val="00420907"/>
    <w:rsid w:val="00421792"/>
    <w:rsid w:val="004234F7"/>
    <w:rsid w:val="00423F4E"/>
    <w:rsid w:val="00423F71"/>
    <w:rsid w:val="0042412A"/>
    <w:rsid w:val="004243DC"/>
    <w:rsid w:val="00425EE4"/>
    <w:rsid w:val="00425FE1"/>
    <w:rsid w:val="0042624C"/>
    <w:rsid w:val="0042625B"/>
    <w:rsid w:val="00426526"/>
    <w:rsid w:val="0042768C"/>
    <w:rsid w:val="00427E44"/>
    <w:rsid w:val="004309AA"/>
    <w:rsid w:val="00431156"/>
    <w:rsid w:val="0043142A"/>
    <w:rsid w:val="00432665"/>
    <w:rsid w:val="00432F2C"/>
    <w:rsid w:val="00433C15"/>
    <w:rsid w:val="00433E92"/>
    <w:rsid w:val="004342BB"/>
    <w:rsid w:val="00434315"/>
    <w:rsid w:val="0043453D"/>
    <w:rsid w:val="00434C71"/>
    <w:rsid w:val="00434D54"/>
    <w:rsid w:val="004365BC"/>
    <w:rsid w:val="004369D5"/>
    <w:rsid w:val="00436E9F"/>
    <w:rsid w:val="004373E3"/>
    <w:rsid w:val="00437695"/>
    <w:rsid w:val="00437BFF"/>
    <w:rsid w:val="00437F51"/>
    <w:rsid w:val="00440350"/>
    <w:rsid w:val="00440F44"/>
    <w:rsid w:val="00441047"/>
    <w:rsid w:val="00442575"/>
    <w:rsid w:val="00442CE2"/>
    <w:rsid w:val="00442EC0"/>
    <w:rsid w:val="004439D4"/>
    <w:rsid w:val="00443E79"/>
    <w:rsid w:val="00443FED"/>
    <w:rsid w:val="004456CA"/>
    <w:rsid w:val="00445ADA"/>
    <w:rsid w:val="00445BF8"/>
    <w:rsid w:val="00446C33"/>
    <w:rsid w:val="00446C49"/>
    <w:rsid w:val="0044768C"/>
    <w:rsid w:val="004509CD"/>
    <w:rsid w:val="00450BD1"/>
    <w:rsid w:val="00451DC5"/>
    <w:rsid w:val="0045254E"/>
    <w:rsid w:val="0045455E"/>
    <w:rsid w:val="00454701"/>
    <w:rsid w:val="00455AEE"/>
    <w:rsid w:val="00455E37"/>
    <w:rsid w:val="00460F2A"/>
    <w:rsid w:val="0046149A"/>
    <w:rsid w:val="00461D08"/>
    <w:rsid w:val="004627F4"/>
    <w:rsid w:val="00462DED"/>
    <w:rsid w:val="00463807"/>
    <w:rsid w:val="00464E66"/>
    <w:rsid w:val="00465769"/>
    <w:rsid w:val="00465D71"/>
    <w:rsid w:val="0046709C"/>
    <w:rsid w:val="00467112"/>
    <w:rsid w:val="00467FAE"/>
    <w:rsid w:val="004703C1"/>
    <w:rsid w:val="00470789"/>
    <w:rsid w:val="00470F08"/>
    <w:rsid w:val="00471359"/>
    <w:rsid w:val="0047138E"/>
    <w:rsid w:val="004713AC"/>
    <w:rsid w:val="00471A91"/>
    <w:rsid w:val="00471C4A"/>
    <w:rsid w:val="004721DF"/>
    <w:rsid w:val="0047315C"/>
    <w:rsid w:val="004735B3"/>
    <w:rsid w:val="004748A8"/>
    <w:rsid w:val="00474EC6"/>
    <w:rsid w:val="00475240"/>
    <w:rsid w:val="0047547E"/>
    <w:rsid w:val="00475B44"/>
    <w:rsid w:val="00475D87"/>
    <w:rsid w:val="004765B6"/>
    <w:rsid w:val="00476E2E"/>
    <w:rsid w:val="00476F2A"/>
    <w:rsid w:val="004803A0"/>
    <w:rsid w:val="00480738"/>
    <w:rsid w:val="0048107D"/>
    <w:rsid w:val="004812FD"/>
    <w:rsid w:val="00481A06"/>
    <w:rsid w:val="00482497"/>
    <w:rsid w:val="004826D7"/>
    <w:rsid w:val="00482F2D"/>
    <w:rsid w:val="00483A10"/>
    <w:rsid w:val="00483BF0"/>
    <w:rsid w:val="00484BA9"/>
    <w:rsid w:val="00484F07"/>
    <w:rsid w:val="0048643E"/>
    <w:rsid w:val="004864B8"/>
    <w:rsid w:val="004869CF"/>
    <w:rsid w:val="00486C37"/>
    <w:rsid w:val="00486F25"/>
    <w:rsid w:val="004871A9"/>
    <w:rsid w:val="00487B74"/>
    <w:rsid w:val="00490C4C"/>
    <w:rsid w:val="00491D37"/>
    <w:rsid w:val="00492034"/>
    <w:rsid w:val="0049219D"/>
    <w:rsid w:val="00495D23"/>
    <w:rsid w:val="00495FD1"/>
    <w:rsid w:val="004961CD"/>
    <w:rsid w:val="004973E9"/>
    <w:rsid w:val="004977ED"/>
    <w:rsid w:val="004A167F"/>
    <w:rsid w:val="004A211D"/>
    <w:rsid w:val="004A2AE3"/>
    <w:rsid w:val="004A316C"/>
    <w:rsid w:val="004A3676"/>
    <w:rsid w:val="004A3C06"/>
    <w:rsid w:val="004A3E72"/>
    <w:rsid w:val="004A4410"/>
    <w:rsid w:val="004A46EE"/>
    <w:rsid w:val="004A5175"/>
    <w:rsid w:val="004A52FF"/>
    <w:rsid w:val="004A53C4"/>
    <w:rsid w:val="004A542C"/>
    <w:rsid w:val="004A5765"/>
    <w:rsid w:val="004A65E3"/>
    <w:rsid w:val="004A6715"/>
    <w:rsid w:val="004A6CDD"/>
    <w:rsid w:val="004A6E61"/>
    <w:rsid w:val="004A7B1F"/>
    <w:rsid w:val="004B1902"/>
    <w:rsid w:val="004B1EDB"/>
    <w:rsid w:val="004B2E66"/>
    <w:rsid w:val="004B3074"/>
    <w:rsid w:val="004B38AA"/>
    <w:rsid w:val="004B3DD6"/>
    <w:rsid w:val="004B3E22"/>
    <w:rsid w:val="004B5043"/>
    <w:rsid w:val="004B5271"/>
    <w:rsid w:val="004B54F4"/>
    <w:rsid w:val="004B56CC"/>
    <w:rsid w:val="004B5B8C"/>
    <w:rsid w:val="004B6264"/>
    <w:rsid w:val="004B6904"/>
    <w:rsid w:val="004B716A"/>
    <w:rsid w:val="004B73A1"/>
    <w:rsid w:val="004B7C04"/>
    <w:rsid w:val="004C02F6"/>
    <w:rsid w:val="004C0AD6"/>
    <w:rsid w:val="004C1057"/>
    <w:rsid w:val="004C1AE4"/>
    <w:rsid w:val="004C231A"/>
    <w:rsid w:val="004C2607"/>
    <w:rsid w:val="004C263A"/>
    <w:rsid w:val="004C30FD"/>
    <w:rsid w:val="004C3D64"/>
    <w:rsid w:val="004C3EF9"/>
    <w:rsid w:val="004C4715"/>
    <w:rsid w:val="004C53B5"/>
    <w:rsid w:val="004C55B8"/>
    <w:rsid w:val="004C6130"/>
    <w:rsid w:val="004C62F5"/>
    <w:rsid w:val="004C73D2"/>
    <w:rsid w:val="004C7D1C"/>
    <w:rsid w:val="004C7EB4"/>
    <w:rsid w:val="004D117D"/>
    <w:rsid w:val="004D19C5"/>
    <w:rsid w:val="004D25A6"/>
    <w:rsid w:val="004D25F4"/>
    <w:rsid w:val="004D2BC5"/>
    <w:rsid w:val="004D3338"/>
    <w:rsid w:val="004D368A"/>
    <w:rsid w:val="004D3866"/>
    <w:rsid w:val="004D573C"/>
    <w:rsid w:val="004D649D"/>
    <w:rsid w:val="004D6C2D"/>
    <w:rsid w:val="004D7441"/>
    <w:rsid w:val="004E03CE"/>
    <w:rsid w:val="004E0789"/>
    <w:rsid w:val="004E0A68"/>
    <w:rsid w:val="004E1120"/>
    <w:rsid w:val="004E1A56"/>
    <w:rsid w:val="004E322C"/>
    <w:rsid w:val="004E5992"/>
    <w:rsid w:val="004E5EEF"/>
    <w:rsid w:val="004E751F"/>
    <w:rsid w:val="004E7620"/>
    <w:rsid w:val="004F0DB3"/>
    <w:rsid w:val="004F1828"/>
    <w:rsid w:val="004F369C"/>
    <w:rsid w:val="004F3CC4"/>
    <w:rsid w:val="004F4797"/>
    <w:rsid w:val="004F542C"/>
    <w:rsid w:val="004F5669"/>
    <w:rsid w:val="004F5BEA"/>
    <w:rsid w:val="004F6007"/>
    <w:rsid w:val="004F6F56"/>
    <w:rsid w:val="00500EE5"/>
    <w:rsid w:val="005013D5"/>
    <w:rsid w:val="00501634"/>
    <w:rsid w:val="00502396"/>
    <w:rsid w:val="00502CF4"/>
    <w:rsid w:val="00502EB8"/>
    <w:rsid w:val="0050305B"/>
    <w:rsid w:val="005037EB"/>
    <w:rsid w:val="00503A90"/>
    <w:rsid w:val="00504C68"/>
    <w:rsid w:val="00504D02"/>
    <w:rsid w:val="00504D91"/>
    <w:rsid w:val="0050516D"/>
    <w:rsid w:val="005059EF"/>
    <w:rsid w:val="00507802"/>
    <w:rsid w:val="00510587"/>
    <w:rsid w:val="0051104E"/>
    <w:rsid w:val="00511692"/>
    <w:rsid w:val="0051331A"/>
    <w:rsid w:val="00514C44"/>
    <w:rsid w:val="005157C7"/>
    <w:rsid w:val="00516080"/>
    <w:rsid w:val="005179F2"/>
    <w:rsid w:val="00517EB8"/>
    <w:rsid w:val="005206E7"/>
    <w:rsid w:val="005226DE"/>
    <w:rsid w:val="00522A84"/>
    <w:rsid w:val="0052317F"/>
    <w:rsid w:val="00523EDB"/>
    <w:rsid w:val="00524F99"/>
    <w:rsid w:val="005255D4"/>
    <w:rsid w:val="00525F12"/>
    <w:rsid w:val="00526794"/>
    <w:rsid w:val="00527CFB"/>
    <w:rsid w:val="00531670"/>
    <w:rsid w:val="00531C4D"/>
    <w:rsid w:val="00531DBA"/>
    <w:rsid w:val="0053467E"/>
    <w:rsid w:val="005361E7"/>
    <w:rsid w:val="00536497"/>
    <w:rsid w:val="00537552"/>
    <w:rsid w:val="005379AC"/>
    <w:rsid w:val="00540A79"/>
    <w:rsid w:val="0054132E"/>
    <w:rsid w:val="005413DE"/>
    <w:rsid w:val="00541EB5"/>
    <w:rsid w:val="0054299B"/>
    <w:rsid w:val="00542E26"/>
    <w:rsid w:val="00544345"/>
    <w:rsid w:val="00544F47"/>
    <w:rsid w:val="00545C6E"/>
    <w:rsid w:val="00545D20"/>
    <w:rsid w:val="005467DF"/>
    <w:rsid w:val="00546A8B"/>
    <w:rsid w:val="005471A2"/>
    <w:rsid w:val="0054735E"/>
    <w:rsid w:val="00547482"/>
    <w:rsid w:val="00551614"/>
    <w:rsid w:val="00553040"/>
    <w:rsid w:val="005545B7"/>
    <w:rsid w:val="00554A42"/>
    <w:rsid w:val="00554B17"/>
    <w:rsid w:val="0055501F"/>
    <w:rsid w:val="0055542B"/>
    <w:rsid w:val="005557FA"/>
    <w:rsid w:val="00555FC2"/>
    <w:rsid w:val="00560982"/>
    <w:rsid w:val="00560E3F"/>
    <w:rsid w:val="005610ED"/>
    <w:rsid w:val="005611EB"/>
    <w:rsid w:val="00561F7F"/>
    <w:rsid w:val="005636F3"/>
    <w:rsid w:val="00563D6A"/>
    <w:rsid w:val="0056452A"/>
    <w:rsid w:val="005645CA"/>
    <w:rsid w:val="0056505B"/>
    <w:rsid w:val="00565315"/>
    <w:rsid w:val="0056651D"/>
    <w:rsid w:val="00566C33"/>
    <w:rsid w:val="00567F0F"/>
    <w:rsid w:val="005705BA"/>
    <w:rsid w:val="0057086F"/>
    <w:rsid w:val="00571171"/>
    <w:rsid w:val="005719F6"/>
    <w:rsid w:val="00571B96"/>
    <w:rsid w:val="00571F56"/>
    <w:rsid w:val="0057337C"/>
    <w:rsid w:val="00573893"/>
    <w:rsid w:val="00573F85"/>
    <w:rsid w:val="00574046"/>
    <w:rsid w:val="0057424F"/>
    <w:rsid w:val="00574F02"/>
    <w:rsid w:val="00574FB4"/>
    <w:rsid w:val="005756DC"/>
    <w:rsid w:val="0057577A"/>
    <w:rsid w:val="00575A7B"/>
    <w:rsid w:val="00575AFB"/>
    <w:rsid w:val="005761CC"/>
    <w:rsid w:val="0057668C"/>
    <w:rsid w:val="00576807"/>
    <w:rsid w:val="00577783"/>
    <w:rsid w:val="005800E3"/>
    <w:rsid w:val="005812AE"/>
    <w:rsid w:val="005825DC"/>
    <w:rsid w:val="00582A4E"/>
    <w:rsid w:val="00582D48"/>
    <w:rsid w:val="0058310F"/>
    <w:rsid w:val="00583E02"/>
    <w:rsid w:val="00584379"/>
    <w:rsid w:val="00584EAD"/>
    <w:rsid w:val="005864E3"/>
    <w:rsid w:val="00586573"/>
    <w:rsid w:val="0058659A"/>
    <w:rsid w:val="00586662"/>
    <w:rsid w:val="00586B0B"/>
    <w:rsid w:val="00587AB4"/>
    <w:rsid w:val="00587D7D"/>
    <w:rsid w:val="00591F01"/>
    <w:rsid w:val="00592321"/>
    <w:rsid w:val="00592CC6"/>
    <w:rsid w:val="00592F27"/>
    <w:rsid w:val="00593ADC"/>
    <w:rsid w:val="005942C4"/>
    <w:rsid w:val="005947E6"/>
    <w:rsid w:val="00594920"/>
    <w:rsid w:val="00594EBD"/>
    <w:rsid w:val="005955B9"/>
    <w:rsid w:val="005955D8"/>
    <w:rsid w:val="00595691"/>
    <w:rsid w:val="0059598F"/>
    <w:rsid w:val="00595B51"/>
    <w:rsid w:val="005960C7"/>
    <w:rsid w:val="00596331"/>
    <w:rsid w:val="0059662C"/>
    <w:rsid w:val="00596842"/>
    <w:rsid w:val="00596AEF"/>
    <w:rsid w:val="00597364"/>
    <w:rsid w:val="00597E0D"/>
    <w:rsid w:val="005A06A1"/>
    <w:rsid w:val="005A0E8F"/>
    <w:rsid w:val="005A25E7"/>
    <w:rsid w:val="005A27EB"/>
    <w:rsid w:val="005A338B"/>
    <w:rsid w:val="005A5935"/>
    <w:rsid w:val="005A5DDE"/>
    <w:rsid w:val="005A62C3"/>
    <w:rsid w:val="005A6A5B"/>
    <w:rsid w:val="005A6E09"/>
    <w:rsid w:val="005A70CB"/>
    <w:rsid w:val="005B0F19"/>
    <w:rsid w:val="005B2C7B"/>
    <w:rsid w:val="005B5CD9"/>
    <w:rsid w:val="005B63B3"/>
    <w:rsid w:val="005B6CAD"/>
    <w:rsid w:val="005B78CE"/>
    <w:rsid w:val="005C0233"/>
    <w:rsid w:val="005C1082"/>
    <w:rsid w:val="005C2A6D"/>
    <w:rsid w:val="005C51B1"/>
    <w:rsid w:val="005C5BF7"/>
    <w:rsid w:val="005C6345"/>
    <w:rsid w:val="005C65DC"/>
    <w:rsid w:val="005C6DC3"/>
    <w:rsid w:val="005C6F94"/>
    <w:rsid w:val="005C713A"/>
    <w:rsid w:val="005C76D4"/>
    <w:rsid w:val="005D00F3"/>
    <w:rsid w:val="005D1058"/>
    <w:rsid w:val="005D1754"/>
    <w:rsid w:val="005D1A93"/>
    <w:rsid w:val="005D1E3B"/>
    <w:rsid w:val="005D4239"/>
    <w:rsid w:val="005D4B5D"/>
    <w:rsid w:val="005D52C9"/>
    <w:rsid w:val="005D55AB"/>
    <w:rsid w:val="005D6680"/>
    <w:rsid w:val="005D6EDF"/>
    <w:rsid w:val="005D6F50"/>
    <w:rsid w:val="005D7141"/>
    <w:rsid w:val="005E02DB"/>
    <w:rsid w:val="005E1310"/>
    <w:rsid w:val="005E20B1"/>
    <w:rsid w:val="005E2B30"/>
    <w:rsid w:val="005E364C"/>
    <w:rsid w:val="005E439A"/>
    <w:rsid w:val="005E43B4"/>
    <w:rsid w:val="005E4C34"/>
    <w:rsid w:val="005E6320"/>
    <w:rsid w:val="005E74DC"/>
    <w:rsid w:val="005E7554"/>
    <w:rsid w:val="005E7BE1"/>
    <w:rsid w:val="005E7ED0"/>
    <w:rsid w:val="005F04F5"/>
    <w:rsid w:val="005F0D9E"/>
    <w:rsid w:val="005F0F73"/>
    <w:rsid w:val="005F24C7"/>
    <w:rsid w:val="005F2AD7"/>
    <w:rsid w:val="005F2F61"/>
    <w:rsid w:val="005F3322"/>
    <w:rsid w:val="005F3A6E"/>
    <w:rsid w:val="005F3F0B"/>
    <w:rsid w:val="005F44B9"/>
    <w:rsid w:val="005F4809"/>
    <w:rsid w:val="005F5641"/>
    <w:rsid w:val="005F5CE1"/>
    <w:rsid w:val="005F6EF5"/>
    <w:rsid w:val="005F717B"/>
    <w:rsid w:val="005F764E"/>
    <w:rsid w:val="005F78AD"/>
    <w:rsid w:val="005F7E08"/>
    <w:rsid w:val="006002C3"/>
    <w:rsid w:val="006005CA"/>
    <w:rsid w:val="0060106B"/>
    <w:rsid w:val="00601239"/>
    <w:rsid w:val="006016EC"/>
    <w:rsid w:val="006018C6"/>
    <w:rsid w:val="00603F43"/>
    <w:rsid w:val="00604751"/>
    <w:rsid w:val="006050B6"/>
    <w:rsid w:val="00605790"/>
    <w:rsid w:val="0060589F"/>
    <w:rsid w:val="00605A24"/>
    <w:rsid w:val="00606098"/>
    <w:rsid w:val="006065B4"/>
    <w:rsid w:val="00606EB2"/>
    <w:rsid w:val="00607E46"/>
    <w:rsid w:val="006107B5"/>
    <w:rsid w:val="00610D88"/>
    <w:rsid w:val="0061133E"/>
    <w:rsid w:val="00611D21"/>
    <w:rsid w:val="00613F0D"/>
    <w:rsid w:val="0061454E"/>
    <w:rsid w:val="006147C8"/>
    <w:rsid w:val="00616231"/>
    <w:rsid w:val="00616261"/>
    <w:rsid w:val="006166C4"/>
    <w:rsid w:val="00620168"/>
    <w:rsid w:val="00620ACA"/>
    <w:rsid w:val="00621534"/>
    <w:rsid w:val="00621B72"/>
    <w:rsid w:val="00624C11"/>
    <w:rsid w:val="0062569F"/>
    <w:rsid w:val="00625E20"/>
    <w:rsid w:val="006265CF"/>
    <w:rsid w:val="00626833"/>
    <w:rsid w:val="00630991"/>
    <w:rsid w:val="00631616"/>
    <w:rsid w:val="00631824"/>
    <w:rsid w:val="006319C1"/>
    <w:rsid w:val="006328C5"/>
    <w:rsid w:val="00632B03"/>
    <w:rsid w:val="0063332B"/>
    <w:rsid w:val="006337D0"/>
    <w:rsid w:val="006341AE"/>
    <w:rsid w:val="00634A7A"/>
    <w:rsid w:val="006350AC"/>
    <w:rsid w:val="00635398"/>
    <w:rsid w:val="00635809"/>
    <w:rsid w:val="00635D46"/>
    <w:rsid w:val="00635FB4"/>
    <w:rsid w:val="00637086"/>
    <w:rsid w:val="00640F87"/>
    <w:rsid w:val="00642573"/>
    <w:rsid w:val="00642949"/>
    <w:rsid w:val="006431E0"/>
    <w:rsid w:val="006443BF"/>
    <w:rsid w:val="00644992"/>
    <w:rsid w:val="00645DBE"/>
    <w:rsid w:val="006474C6"/>
    <w:rsid w:val="00647A87"/>
    <w:rsid w:val="00647F71"/>
    <w:rsid w:val="00650246"/>
    <w:rsid w:val="00650FFA"/>
    <w:rsid w:val="00651BDA"/>
    <w:rsid w:val="00651EB1"/>
    <w:rsid w:val="006522B9"/>
    <w:rsid w:val="0065354E"/>
    <w:rsid w:val="006543C3"/>
    <w:rsid w:val="00654771"/>
    <w:rsid w:val="00654A31"/>
    <w:rsid w:val="006552A5"/>
    <w:rsid w:val="00655C86"/>
    <w:rsid w:val="00656191"/>
    <w:rsid w:val="006575E8"/>
    <w:rsid w:val="00657D7E"/>
    <w:rsid w:val="00660436"/>
    <w:rsid w:val="00661C7B"/>
    <w:rsid w:val="00663627"/>
    <w:rsid w:val="006638EC"/>
    <w:rsid w:val="0066464E"/>
    <w:rsid w:val="00665559"/>
    <w:rsid w:val="00665AB0"/>
    <w:rsid w:val="0066618F"/>
    <w:rsid w:val="00666DA1"/>
    <w:rsid w:val="00666FB6"/>
    <w:rsid w:val="006678CD"/>
    <w:rsid w:val="00670A82"/>
    <w:rsid w:val="006721E7"/>
    <w:rsid w:val="0067330B"/>
    <w:rsid w:val="0067394C"/>
    <w:rsid w:val="00673A7D"/>
    <w:rsid w:val="00673E28"/>
    <w:rsid w:val="006744C6"/>
    <w:rsid w:val="0067536B"/>
    <w:rsid w:val="00675558"/>
    <w:rsid w:val="00676314"/>
    <w:rsid w:val="00676695"/>
    <w:rsid w:val="006770E1"/>
    <w:rsid w:val="006770FE"/>
    <w:rsid w:val="0067756B"/>
    <w:rsid w:val="00677650"/>
    <w:rsid w:val="00680BA6"/>
    <w:rsid w:val="00681EA4"/>
    <w:rsid w:val="006821CD"/>
    <w:rsid w:val="0068225C"/>
    <w:rsid w:val="00683EDE"/>
    <w:rsid w:val="00684B4D"/>
    <w:rsid w:val="006858D2"/>
    <w:rsid w:val="006859FF"/>
    <w:rsid w:val="0068714E"/>
    <w:rsid w:val="006876F8"/>
    <w:rsid w:val="00687FD7"/>
    <w:rsid w:val="00690BA0"/>
    <w:rsid w:val="00690BCE"/>
    <w:rsid w:val="00690F3D"/>
    <w:rsid w:val="00691BF1"/>
    <w:rsid w:val="0069224F"/>
    <w:rsid w:val="006925E0"/>
    <w:rsid w:val="0069328F"/>
    <w:rsid w:val="0069428D"/>
    <w:rsid w:val="00694776"/>
    <w:rsid w:val="00695A0C"/>
    <w:rsid w:val="00696516"/>
    <w:rsid w:val="00696D31"/>
    <w:rsid w:val="006970D3"/>
    <w:rsid w:val="0069783E"/>
    <w:rsid w:val="006A0156"/>
    <w:rsid w:val="006A0397"/>
    <w:rsid w:val="006A1936"/>
    <w:rsid w:val="006A2882"/>
    <w:rsid w:val="006A4033"/>
    <w:rsid w:val="006A42E3"/>
    <w:rsid w:val="006A466D"/>
    <w:rsid w:val="006A4843"/>
    <w:rsid w:val="006A49D2"/>
    <w:rsid w:val="006A4D3C"/>
    <w:rsid w:val="006A5079"/>
    <w:rsid w:val="006A5331"/>
    <w:rsid w:val="006A64DC"/>
    <w:rsid w:val="006A6724"/>
    <w:rsid w:val="006A67F1"/>
    <w:rsid w:val="006A6D12"/>
    <w:rsid w:val="006A6E9C"/>
    <w:rsid w:val="006B0C4D"/>
    <w:rsid w:val="006B0EBF"/>
    <w:rsid w:val="006B199E"/>
    <w:rsid w:val="006B1C7D"/>
    <w:rsid w:val="006B250A"/>
    <w:rsid w:val="006B2EDF"/>
    <w:rsid w:val="006B4FE4"/>
    <w:rsid w:val="006B558C"/>
    <w:rsid w:val="006B69D9"/>
    <w:rsid w:val="006B6A67"/>
    <w:rsid w:val="006B6E77"/>
    <w:rsid w:val="006B6FD9"/>
    <w:rsid w:val="006C0D8C"/>
    <w:rsid w:val="006C296F"/>
    <w:rsid w:val="006C3954"/>
    <w:rsid w:val="006C3BE1"/>
    <w:rsid w:val="006C41D3"/>
    <w:rsid w:val="006C51DA"/>
    <w:rsid w:val="006C5434"/>
    <w:rsid w:val="006C5484"/>
    <w:rsid w:val="006C5592"/>
    <w:rsid w:val="006C6C5D"/>
    <w:rsid w:val="006C770B"/>
    <w:rsid w:val="006D1DC4"/>
    <w:rsid w:val="006D30EA"/>
    <w:rsid w:val="006D3A72"/>
    <w:rsid w:val="006D43EA"/>
    <w:rsid w:val="006D6302"/>
    <w:rsid w:val="006D648A"/>
    <w:rsid w:val="006D7047"/>
    <w:rsid w:val="006E0744"/>
    <w:rsid w:val="006E0C4E"/>
    <w:rsid w:val="006E0E63"/>
    <w:rsid w:val="006E10BF"/>
    <w:rsid w:val="006E1615"/>
    <w:rsid w:val="006E25A2"/>
    <w:rsid w:val="006E2786"/>
    <w:rsid w:val="006E3FF0"/>
    <w:rsid w:val="006E4299"/>
    <w:rsid w:val="006E43F4"/>
    <w:rsid w:val="006E4EB1"/>
    <w:rsid w:val="006E5ED0"/>
    <w:rsid w:val="006E67EE"/>
    <w:rsid w:val="006E6B19"/>
    <w:rsid w:val="006E7A02"/>
    <w:rsid w:val="006F064B"/>
    <w:rsid w:val="006F09D1"/>
    <w:rsid w:val="006F1AA8"/>
    <w:rsid w:val="006F212B"/>
    <w:rsid w:val="006F253B"/>
    <w:rsid w:val="006F3810"/>
    <w:rsid w:val="006F386A"/>
    <w:rsid w:val="006F49DA"/>
    <w:rsid w:val="006F4BBB"/>
    <w:rsid w:val="006F59DE"/>
    <w:rsid w:val="006F79F2"/>
    <w:rsid w:val="00700467"/>
    <w:rsid w:val="0070080E"/>
    <w:rsid w:val="00702251"/>
    <w:rsid w:val="0070287C"/>
    <w:rsid w:val="00702B5C"/>
    <w:rsid w:val="00702F69"/>
    <w:rsid w:val="0070328F"/>
    <w:rsid w:val="00704D07"/>
    <w:rsid w:val="00705696"/>
    <w:rsid w:val="00705D20"/>
    <w:rsid w:val="00705D61"/>
    <w:rsid w:val="00705E4C"/>
    <w:rsid w:val="0070703B"/>
    <w:rsid w:val="00710233"/>
    <w:rsid w:val="00710E82"/>
    <w:rsid w:val="00711213"/>
    <w:rsid w:val="007129EA"/>
    <w:rsid w:val="00712EF4"/>
    <w:rsid w:val="007135DE"/>
    <w:rsid w:val="00714A0D"/>
    <w:rsid w:val="00714CD9"/>
    <w:rsid w:val="00715063"/>
    <w:rsid w:val="007150D6"/>
    <w:rsid w:val="00717019"/>
    <w:rsid w:val="00717B23"/>
    <w:rsid w:val="00720615"/>
    <w:rsid w:val="007216F5"/>
    <w:rsid w:val="007219EA"/>
    <w:rsid w:val="00722051"/>
    <w:rsid w:val="007220E7"/>
    <w:rsid w:val="0072256E"/>
    <w:rsid w:val="007247F7"/>
    <w:rsid w:val="007259FF"/>
    <w:rsid w:val="00725CC1"/>
    <w:rsid w:val="007268F9"/>
    <w:rsid w:val="00726CED"/>
    <w:rsid w:val="00727719"/>
    <w:rsid w:val="007277C2"/>
    <w:rsid w:val="0073051C"/>
    <w:rsid w:val="00730826"/>
    <w:rsid w:val="007317F0"/>
    <w:rsid w:val="0073189F"/>
    <w:rsid w:val="00731B95"/>
    <w:rsid w:val="0073237D"/>
    <w:rsid w:val="0073299F"/>
    <w:rsid w:val="007329D2"/>
    <w:rsid w:val="0073366B"/>
    <w:rsid w:val="00733ADF"/>
    <w:rsid w:val="00733C35"/>
    <w:rsid w:val="00733FFD"/>
    <w:rsid w:val="007340DD"/>
    <w:rsid w:val="0073477C"/>
    <w:rsid w:val="00735126"/>
    <w:rsid w:val="00735972"/>
    <w:rsid w:val="00736335"/>
    <w:rsid w:val="00736372"/>
    <w:rsid w:val="0073637C"/>
    <w:rsid w:val="00737785"/>
    <w:rsid w:val="00737FDE"/>
    <w:rsid w:val="0074039F"/>
    <w:rsid w:val="007414A8"/>
    <w:rsid w:val="0074186D"/>
    <w:rsid w:val="007419F0"/>
    <w:rsid w:val="007426AB"/>
    <w:rsid w:val="0074350C"/>
    <w:rsid w:val="00743ED4"/>
    <w:rsid w:val="00743EDB"/>
    <w:rsid w:val="00745F5C"/>
    <w:rsid w:val="00747179"/>
    <w:rsid w:val="00747C0E"/>
    <w:rsid w:val="00747C98"/>
    <w:rsid w:val="0075009D"/>
    <w:rsid w:val="00751DF4"/>
    <w:rsid w:val="00752B6C"/>
    <w:rsid w:val="0075419C"/>
    <w:rsid w:val="0075559A"/>
    <w:rsid w:val="00756079"/>
    <w:rsid w:val="00756E3A"/>
    <w:rsid w:val="007604C7"/>
    <w:rsid w:val="007607F6"/>
    <w:rsid w:val="0076160E"/>
    <w:rsid w:val="00761B0B"/>
    <w:rsid w:val="0076215E"/>
    <w:rsid w:val="0076250D"/>
    <w:rsid w:val="00762580"/>
    <w:rsid w:val="007632B2"/>
    <w:rsid w:val="0076472C"/>
    <w:rsid w:val="00764E72"/>
    <w:rsid w:val="00764E78"/>
    <w:rsid w:val="007650FD"/>
    <w:rsid w:val="00765525"/>
    <w:rsid w:val="0076591B"/>
    <w:rsid w:val="0076647E"/>
    <w:rsid w:val="0076649D"/>
    <w:rsid w:val="00767226"/>
    <w:rsid w:val="0076744E"/>
    <w:rsid w:val="00767841"/>
    <w:rsid w:val="00767ADF"/>
    <w:rsid w:val="0077119B"/>
    <w:rsid w:val="0077281B"/>
    <w:rsid w:val="00773408"/>
    <w:rsid w:val="007736F4"/>
    <w:rsid w:val="007743C5"/>
    <w:rsid w:val="0077537E"/>
    <w:rsid w:val="007757F2"/>
    <w:rsid w:val="00775B6B"/>
    <w:rsid w:val="00775D0F"/>
    <w:rsid w:val="007805EF"/>
    <w:rsid w:val="007805F5"/>
    <w:rsid w:val="00780F98"/>
    <w:rsid w:val="007823AD"/>
    <w:rsid w:val="0078289C"/>
    <w:rsid w:val="0078313E"/>
    <w:rsid w:val="007832B3"/>
    <w:rsid w:val="00783489"/>
    <w:rsid w:val="00783D97"/>
    <w:rsid w:val="00784F51"/>
    <w:rsid w:val="0078566A"/>
    <w:rsid w:val="00785AA8"/>
    <w:rsid w:val="00785EC1"/>
    <w:rsid w:val="0078788B"/>
    <w:rsid w:val="00791082"/>
    <w:rsid w:val="00792494"/>
    <w:rsid w:val="0079351F"/>
    <w:rsid w:val="0079362E"/>
    <w:rsid w:val="00795204"/>
    <w:rsid w:val="00795A2A"/>
    <w:rsid w:val="00795D99"/>
    <w:rsid w:val="00796592"/>
    <w:rsid w:val="00796F07"/>
    <w:rsid w:val="00797166"/>
    <w:rsid w:val="007975AA"/>
    <w:rsid w:val="007A0A03"/>
    <w:rsid w:val="007A0DB1"/>
    <w:rsid w:val="007A17CB"/>
    <w:rsid w:val="007A32A3"/>
    <w:rsid w:val="007A35C6"/>
    <w:rsid w:val="007A38EE"/>
    <w:rsid w:val="007A446F"/>
    <w:rsid w:val="007A4821"/>
    <w:rsid w:val="007A5C70"/>
    <w:rsid w:val="007A66BC"/>
    <w:rsid w:val="007A6C29"/>
    <w:rsid w:val="007A7322"/>
    <w:rsid w:val="007A7E84"/>
    <w:rsid w:val="007B03F5"/>
    <w:rsid w:val="007B0450"/>
    <w:rsid w:val="007B183E"/>
    <w:rsid w:val="007B460C"/>
    <w:rsid w:val="007B4DFC"/>
    <w:rsid w:val="007B5823"/>
    <w:rsid w:val="007B6235"/>
    <w:rsid w:val="007B6BAA"/>
    <w:rsid w:val="007B70C0"/>
    <w:rsid w:val="007B7505"/>
    <w:rsid w:val="007B7545"/>
    <w:rsid w:val="007B7674"/>
    <w:rsid w:val="007C0ACA"/>
    <w:rsid w:val="007C0ADC"/>
    <w:rsid w:val="007C0DE9"/>
    <w:rsid w:val="007C0FD7"/>
    <w:rsid w:val="007C294D"/>
    <w:rsid w:val="007C29F9"/>
    <w:rsid w:val="007C31BB"/>
    <w:rsid w:val="007C40C0"/>
    <w:rsid w:val="007C435D"/>
    <w:rsid w:val="007C4DBD"/>
    <w:rsid w:val="007C755E"/>
    <w:rsid w:val="007C780D"/>
    <w:rsid w:val="007C7995"/>
    <w:rsid w:val="007D0E49"/>
    <w:rsid w:val="007D11D4"/>
    <w:rsid w:val="007D147A"/>
    <w:rsid w:val="007D1AB7"/>
    <w:rsid w:val="007D1D4F"/>
    <w:rsid w:val="007D27D4"/>
    <w:rsid w:val="007D3576"/>
    <w:rsid w:val="007D5359"/>
    <w:rsid w:val="007D65E9"/>
    <w:rsid w:val="007D68A0"/>
    <w:rsid w:val="007E0C5E"/>
    <w:rsid w:val="007E0E72"/>
    <w:rsid w:val="007E123B"/>
    <w:rsid w:val="007E1670"/>
    <w:rsid w:val="007E2332"/>
    <w:rsid w:val="007E48CA"/>
    <w:rsid w:val="007E4E85"/>
    <w:rsid w:val="007E69FB"/>
    <w:rsid w:val="007E7117"/>
    <w:rsid w:val="007F01E7"/>
    <w:rsid w:val="007F03C4"/>
    <w:rsid w:val="007F0E28"/>
    <w:rsid w:val="007F1C9A"/>
    <w:rsid w:val="007F2DB5"/>
    <w:rsid w:val="007F326C"/>
    <w:rsid w:val="007F3F8B"/>
    <w:rsid w:val="007F465E"/>
    <w:rsid w:val="007F5844"/>
    <w:rsid w:val="007F638A"/>
    <w:rsid w:val="007F7217"/>
    <w:rsid w:val="007F75C9"/>
    <w:rsid w:val="007F784F"/>
    <w:rsid w:val="007F797A"/>
    <w:rsid w:val="00800E74"/>
    <w:rsid w:val="00801270"/>
    <w:rsid w:val="00801399"/>
    <w:rsid w:val="0080146D"/>
    <w:rsid w:val="008017A4"/>
    <w:rsid w:val="00802D58"/>
    <w:rsid w:val="00803E89"/>
    <w:rsid w:val="00803FDF"/>
    <w:rsid w:val="008044C0"/>
    <w:rsid w:val="00804999"/>
    <w:rsid w:val="0080585A"/>
    <w:rsid w:val="00806313"/>
    <w:rsid w:val="00806D41"/>
    <w:rsid w:val="00807042"/>
    <w:rsid w:val="00807553"/>
    <w:rsid w:val="00807A4E"/>
    <w:rsid w:val="00807DC0"/>
    <w:rsid w:val="00810CCF"/>
    <w:rsid w:val="00812CE8"/>
    <w:rsid w:val="00813804"/>
    <w:rsid w:val="0081509C"/>
    <w:rsid w:val="008155C9"/>
    <w:rsid w:val="00817F25"/>
    <w:rsid w:val="008211DE"/>
    <w:rsid w:val="00821832"/>
    <w:rsid w:val="008223B0"/>
    <w:rsid w:val="00823107"/>
    <w:rsid w:val="008247AA"/>
    <w:rsid w:val="00824919"/>
    <w:rsid w:val="00825D13"/>
    <w:rsid w:val="00826590"/>
    <w:rsid w:val="00827F75"/>
    <w:rsid w:val="00827F9C"/>
    <w:rsid w:val="008311A8"/>
    <w:rsid w:val="00831F72"/>
    <w:rsid w:val="00833936"/>
    <w:rsid w:val="00833B8A"/>
    <w:rsid w:val="00835579"/>
    <w:rsid w:val="008371A4"/>
    <w:rsid w:val="0083725F"/>
    <w:rsid w:val="0083773F"/>
    <w:rsid w:val="00837C2C"/>
    <w:rsid w:val="00840289"/>
    <w:rsid w:val="008406E4"/>
    <w:rsid w:val="008416D4"/>
    <w:rsid w:val="0084240A"/>
    <w:rsid w:val="008434B4"/>
    <w:rsid w:val="0084369C"/>
    <w:rsid w:val="00844367"/>
    <w:rsid w:val="0084478F"/>
    <w:rsid w:val="00844897"/>
    <w:rsid w:val="00845B48"/>
    <w:rsid w:val="00845EC3"/>
    <w:rsid w:val="00845F04"/>
    <w:rsid w:val="00846EDE"/>
    <w:rsid w:val="008503FF"/>
    <w:rsid w:val="008506CD"/>
    <w:rsid w:val="00850A6E"/>
    <w:rsid w:val="008517FC"/>
    <w:rsid w:val="0085409A"/>
    <w:rsid w:val="00855177"/>
    <w:rsid w:val="00857128"/>
    <w:rsid w:val="00857133"/>
    <w:rsid w:val="0086060B"/>
    <w:rsid w:val="0086195A"/>
    <w:rsid w:val="00861FCF"/>
    <w:rsid w:val="008645CD"/>
    <w:rsid w:val="00864D23"/>
    <w:rsid w:val="00865792"/>
    <w:rsid w:val="00865869"/>
    <w:rsid w:val="0086674E"/>
    <w:rsid w:val="008673EA"/>
    <w:rsid w:val="00867B88"/>
    <w:rsid w:val="00867C3A"/>
    <w:rsid w:val="00870317"/>
    <w:rsid w:val="008703F5"/>
    <w:rsid w:val="00871226"/>
    <w:rsid w:val="00871485"/>
    <w:rsid w:val="00872375"/>
    <w:rsid w:val="00873CF1"/>
    <w:rsid w:val="00873ED3"/>
    <w:rsid w:val="0087496D"/>
    <w:rsid w:val="00874FE4"/>
    <w:rsid w:val="0087563C"/>
    <w:rsid w:val="00875C54"/>
    <w:rsid w:val="00876EF5"/>
    <w:rsid w:val="0087701C"/>
    <w:rsid w:val="008775AE"/>
    <w:rsid w:val="00877A03"/>
    <w:rsid w:val="00877DB2"/>
    <w:rsid w:val="008804DD"/>
    <w:rsid w:val="00880DDD"/>
    <w:rsid w:val="00880E61"/>
    <w:rsid w:val="008823C3"/>
    <w:rsid w:val="008825EE"/>
    <w:rsid w:val="008825F4"/>
    <w:rsid w:val="00882CFD"/>
    <w:rsid w:val="00884D04"/>
    <w:rsid w:val="008872BF"/>
    <w:rsid w:val="008877C1"/>
    <w:rsid w:val="00887CF0"/>
    <w:rsid w:val="00890292"/>
    <w:rsid w:val="00890BF6"/>
    <w:rsid w:val="008913B7"/>
    <w:rsid w:val="0089175C"/>
    <w:rsid w:val="008925FC"/>
    <w:rsid w:val="00892E4E"/>
    <w:rsid w:val="00893000"/>
    <w:rsid w:val="00893766"/>
    <w:rsid w:val="00893E12"/>
    <w:rsid w:val="008943F0"/>
    <w:rsid w:val="00894DDA"/>
    <w:rsid w:val="00895854"/>
    <w:rsid w:val="008963FA"/>
    <w:rsid w:val="00896A97"/>
    <w:rsid w:val="008A0B1F"/>
    <w:rsid w:val="008A14A2"/>
    <w:rsid w:val="008A1685"/>
    <w:rsid w:val="008A1822"/>
    <w:rsid w:val="008A3185"/>
    <w:rsid w:val="008A34F8"/>
    <w:rsid w:val="008A3839"/>
    <w:rsid w:val="008A4839"/>
    <w:rsid w:val="008A4EB4"/>
    <w:rsid w:val="008A54DF"/>
    <w:rsid w:val="008A58BA"/>
    <w:rsid w:val="008A620D"/>
    <w:rsid w:val="008A6708"/>
    <w:rsid w:val="008A6A43"/>
    <w:rsid w:val="008A6B70"/>
    <w:rsid w:val="008A7314"/>
    <w:rsid w:val="008A7EB7"/>
    <w:rsid w:val="008B101E"/>
    <w:rsid w:val="008B31A7"/>
    <w:rsid w:val="008B348F"/>
    <w:rsid w:val="008B3BD5"/>
    <w:rsid w:val="008B4465"/>
    <w:rsid w:val="008B4643"/>
    <w:rsid w:val="008B4904"/>
    <w:rsid w:val="008B5B69"/>
    <w:rsid w:val="008B5C68"/>
    <w:rsid w:val="008B642B"/>
    <w:rsid w:val="008B6614"/>
    <w:rsid w:val="008B6819"/>
    <w:rsid w:val="008B72D5"/>
    <w:rsid w:val="008B7C9F"/>
    <w:rsid w:val="008C00BB"/>
    <w:rsid w:val="008C102E"/>
    <w:rsid w:val="008C188A"/>
    <w:rsid w:val="008C37B2"/>
    <w:rsid w:val="008C3A23"/>
    <w:rsid w:val="008C4B45"/>
    <w:rsid w:val="008C4BBD"/>
    <w:rsid w:val="008C4DD3"/>
    <w:rsid w:val="008C6133"/>
    <w:rsid w:val="008C6DC9"/>
    <w:rsid w:val="008C7DCD"/>
    <w:rsid w:val="008D1236"/>
    <w:rsid w:val="008D2C8B"/>
    <w:rsid w:val="008D3C38"/>
    <w:rsid w:val="008D41A8"/>
    <w:rsid w:val="008D48A9"/>
    <w:rsid w:val="008D4960"/>
    <w:rsid w:val="008D4CEC"/>
    <w:rsid w:val="008D4E6D"/>
    <w:rsid w:val="008D4E8B"/>
    <w:rsid w:val="008D50BA"/>
    <w:rsid w:val="008D5999"/>
    <w:rsid w:val="008D5C97"/>
    <w:rsid w:val="008D6382"/>
    <w:rsid w:val="008D64C6"/>
    <w:rsid w:val="008D689C"/>
    <w:rsid w:val="008D6B42"/>
    <w:rsid w:val="008E14D5"/>
    <w:rsid w:val="008E214F"/>
    <w:rsid w:val="008E2224"/>
    <w:rsid w:val="008E2700"/>
    <w:rsid w:val="008E2F81"/>
    <w:rsid w:val="008E3268"/>
    <w:rsid w:val="008E39C4"/>
    <w:rsid w:val="008E41B2"/>
    <w:rsid w:val="008E43C2"/>
    <w:rsid w:val="008E5B0F"/>
    <w:rsid w:val="008E63F3"/>
    <w:rsid w:val="008E7268"/>
    <w:rsid w:val="008E730A"/>
    <w:rsid w:val="008E7787"/>
    <w:rsid w:val="008E7EA9"/>
    <w:rsid w:val="008F0165"/>
    <w:rsid w:val="008F0443"/>
    <w:rsid w:val="008F1647"/>
    <w:rsid w:val="008F1DF9"/>
    <w:rsid w:val="008F22A8"/>
    <w:rsid w:val="008F23D5"/>
    <w:rsid w:val="008F3A79"/>
    <w:rsid w:val="008F3B59"/>
    <w:rsid w:val="008F4747"/>
    <w:rsid w:val="008F6356"/>
    <w:rsid w:val="008F7010"/>
    <w:rsid w:val="008F73C2"/>
    <w:rsid w:val="008F73ED"/>
    <w:rsid w:val="008F7673"/>
    <w:rsid w:val="0090215E"/>
    <w:rsid w:val="00902C8E"/>
    <w:rsid w:val="00903E7E"/>
    <w:rsid w:val="00904A40"/>
    <w:rsid w:val="00904E8D"/>
    <w:rsid w:val="00904EB9"/>
    <w:rsid w:val="00905009"/>
    <w:rsid w:val="0090561C"/>
    <w:rsid w:val="0090600E"/>
    <w:rsid w:val="009072A6"/>
    <w:rsid w:val="00907F3C"/>
    <w:rsid w:val="0091018C"/>
    <w:rsid w:val="00910D24"/>
    <w:rsid w:val="00912E1D"/>
    <w:rsid w:val="00913CEA"/>
    <w:rsid w:val="00913E4C"/>
    <w:rsid w:val="00915823"/>
    <w:rsid w:val="00916129"/>
    <w:rsid w:val="009174D4"/>
    <w:rsid w:val="00917777"/>
    <w:rsid w:val="0092096E"/>
    <w:rsid w:val="00920D9F"/>
    <w:rsid w:val="00922049"/>
    <w:rsid w:val="009233DA"/>
    <w:rsid w:val="00923A2A"/>
    <w:rsid w:val="00925049"/>
    <w:rsid w:val="00925467"/>
    <w:rsid w:val="009259AD"/>
    <w:rsid w:val="00925D27"/>
    <w:rsid w:val="0092680C"/>
    <w:rsid w:val="00926E01"/>
    <w:rsid w:val="009279CB"/>
    <w:rsid w:val="009301A5"/>
    <w:rsid w:val="0093081C"/>
    <w:rsid w:val="00930863"/>
    <w:rsid w:val="00930FA9"/>
    <w:rsid w:val="00932953"/>
    <w:rsid w:val="00933544"/>
    <w:rsid w:val="00933BEC"/>
    <w:rsid w:val="009358D2"/>
    <w:rsid w:val="00936513"/>
    <w:rsid w:val="00937F01"/>
    <w:rsid w:val="00940600"/>
    <w:rsid w:val="00941F70"/>
    <w:rsid w:val="009425DE"/>
    <w:rsid w:val="00942C88"/>
    <w:rsid w:val="00943B9E"/>
    <w:rsid w:val="00943C80"/>
    <w:rsid w:val="00944790"/>
    <w:rsid w:val="009447B8"/>
    <w:rsid w:val="00944BA7"/>
    <w:rsid w:val="00945B4B"/>
    <w:rsid w:val="00946A10"/>
    <w:rsid w:val="00946EE2"/>
    <w:rsid w:val="00950AEF"/>
    <w:rsid w:val="00951CF4"/>
    <w:rsid w:val="00952713"/>
    <w:rsid w:val="00952D44"/>
    <w:rsid w:val="00952DA9"/>
    <w:rsid w:val="00953A3E"/>
    <w:rsid w:val="00955F3C"/>
    <w:rsid w:val="00956563"/>
    <w:rsid w:val="00956847"/>
    <w:rsid w:val="00957500"/>
    <w:rsid w:val="009578E5"/>
    <w:rsid w:val="00960996"/>
    <w:rsid w:val="0096099D"/>
    <w:rsid w:val="00961106"/>
    <w:rsid w:val="00961407"/>
    <w:rsid w:val="009632E7"/>
    <w:rsid w:val="009635F7"/>
    <w:rsid w:val="00963B2B"/>
    <w:rsid w:val="00964353"/>
    <w:rsid w:val="009648A6"/>
    <w:rsid w:val="00965C15"/>
    <w:rsid w:val="00965E07"/>
    <w:rsid w:val="009669B9"/>
    <w:rsid w:val="00966C52"/>
    <w:rsid w:val="00967A2D"/>
    <w:rsid w:val="00971ABD"/>
    <w:rsid w:val="00971C35"/>
    <w:rsid w:val="00972A58"/>
    <w:rsid w:val="00972A6B"/>
    <w:rsid w:val="00972BAB"/>
    <w:rsid w:val="00972CF1"/>
    <w:rsid w:val="00973034"/>
    <w:rsid w:val="009734AE"/>
    <w:rsid w:val="00974065"/>
    <w:rsid w:val="00974314"/>
    <w:rsid w:val="0097513F"/>
    <w:rsid w:val="00975163"/>
    <w:rsid w:val="009757D3"/>
    <w:rsid w:val="00975E25"/>
    <w:rsid w:val="00977486"/>
    <w:rsid w:val="00980650"/>
    <w:rsid w:val="009808F3"/>
    <w:rsid w:val="009814C4"/>
    <w:rsid w:val="00981644"/>
    <w:rsid w:val="00981A78"/>
    <w:rsid w:val="00981DEF"/>
    <w:rsid w:val="009830D9"/>
    <w:rsid w:val="00983722"/>
    <w:rsid w:val="00983832"/>
    <w:rsid w:val="00983F83"/>
    <w:rsid w:val="009844D5"/>
    <w:rsid w:val="009849C0"/>
    <w:rsid w:val="00984C14"/>
    <w:rsid w:val="00984E90"/>
    <w:rsid w:val="00985988"/>
    <w:rsid w:val="00985C9A"/>
    <w:rsid w:val="00986371"/>
    <w:rsid w:val="00987430"/>
    <w:rsid w:val="00987B41"/>
    <w:rsid w:val="00990561"/>
    <w:rsid w:val="00990E1E"/>
    <w:rsid w:val="009918E9"/>
    <w:rsid w:val="00991A03"/>
    <w:rsid w:val="00993B12"/>
    <w:rsid w:val="00995472"/>
    <w:rsid w:val="009955A1"/>
    <w:rsid w:val="00996448"/>
    <w:rsid w:val="00996AB9"/>
    <w:rsid w:val="00996D66"/>
    <w:rsid w:val="00996DC2"/>
    <w:rsid w:val="00997982"/>
    <w:rsid w:val="009979CE"/>
    <w:rsid w:val="009A0C00"/>
    <w:rsid w:val="009A15B7"/>
    <w:rsid w:val="009A214B"/>
    <w:rsid w:val="009A23E0"/>
    <w:rsid w:val="009A349C"/>
    <w:rsid w:val="009A3C5C"/>
    <w:rsid w:val="009A538B"/>
    <w:rsid w:val="009A53E6"/>
    <w:rsid w:val="009A766C"/>
    <w:rsid w:val="009A78BF"/>
    <w:rsid w:val="009B0623"/>
    <w:rsid w:val="009B07C0"/>
    <w:rsid w:val="009B0AD2"/>
    <w:rsid w:val="009B160E"/>
    <w:rsid w:val="009B245A"/>
    <w:rsid w:val="009B250F"/>
    <w:rsid w:val="009B3070"/>
    <w:rsid w:val="009B38BD"/>
    <w:rsid w:val="009B3D8E"/>
    <w:rsid w:val="009B3E6F"/>
    <w:rsid w:val="009B482B"/>
    <w:rsid w:val="009B4892"/>
    <w:rsid w:val="009B4F62"/>
    <w:rsid w:val="009B50D0"/>
    <w:rsid w:val="009B5E9C"/>
    <w:rsid w:val="009B665C"/>
    <w:rsid w:val="009B6846"/>
    <w:rsid w:val="009B7E94"/>
    <w:rsid w:val="009C0DCC"/>
    <w:rsid w:val="009C1FB3"/>
    <w:rsid w:val="009C2518"/>
    <w:rsid w:val="009C2A3E"/>
    <w:rsid w:val="009C2B15"/>
    <w:rsid w:val="009C336E"/>
    <w:rsid w:val="009C3B8D"/>
    <w:rsid w:val="009C4224"/>
    <w:rsid w:val="009C56D4"/>
    <w:rsid w:val="009C5746"/>
    <w:rsid w:val="009C5F40"/>
    <w:rsid w:val="009C6241"/>
    <w:rsid w:val="009C669A"/>
    <w:rsid w:val="009C7A38"/>
    <w:rsid w:val="009D0366"/>
    <w:rsid w:val="009D0BB8"/>
    <w:rsid w:val="009D15A3"/>
    <w:rsid w:val="009D21BD"/>
    <w:rsid w:val="009D2495"/>
    <w:rsid w:val="009D2B61"/>
    <w:rsid w:val="009D3255"/>
    <w:rsid w:val="009D3861"/>
    <w:rsid w:val="009D3A88"/>
    <w:rsid w:val="009D5A48"/>
    <w:rsid w:val="009D6AB1"/>
    <w:rsid w:val="009D73EB"/>
    <w:rsid w:val="009D7CBC"/>
    <w:rsid w:val="009D7DE7"/>
    <w:rsid w:val="009E08B2"/>
    <w:rsid w:val="009E1438"/>
    <w:rsid w:val="009E2559"/>
    <w:rsid w:val="009E2738"/>
    <w:rsid w:val="009E27FF"/>
    <w:rsid w:val="009E28F2"/>
    <w:rsid w:val="009E2A76"/>
    <w:rsid w:val="009E3201"/>
    <w:rsid w:val="009E3CFE"/>
    <w:rsid w:val="009E4D98"/>
    <w:rsid w:val="009E58D0"/>
    <w:rsid w:val="009E5A1F"/>
    <w:rsid w:val="009E600C"/>
    <w:rsid w:val="009E77FF"/>
    <w:rsid w:val="009E7F5E"/>
    <w:rsid w:val="009F07C8"/>
    <w:rsid w:val="009F0A01"/>
    <w:rsid w:val="009F0CE8"/>
    <w:rsid w:val="009F136D"/>
    <w:rsid w:val="009F1685"/>
    <w:rsid w:val="009F1E0C"/>
    <w:rsid w:val="009F39C1"/>
    <w:rsid w:val="009F453E"/>
    <w:rsid w:val="009F5D16"/>
    <w:rsid w:val="009F6191"/>
    <w:rsid w:val="009F6B63"/>
    <w:rsid w:val="009F6F0B"/>
    <w:rsid w:val="009F78A9"/>
    <w:rsid w:val="00A00230"/>
    <w:rsid w:val="00A004AF"/>
    <w:rsid w:val="00A02685"/>
    <w:rsid w:val="00A03696"/>
    <w:rsid w:val="00A0399D"/>
    <w:rsid w:val="00A042B7"/>
    <w:rsid w:val="00A04989"/>
    <w:rsid w:val="00A051ED"/>
    <w:rsid w:val="00A05612"/>
    <w:rsid w:val="00A0670D"/>
    <w:rsid w:val="00A1011A"/>
    <w:rsid w:val="00A105A3"/>
    <w:rsid w:val="00A10693"/>
    <w:rsid w:val="00A1100F"/>
    <w:rsid w:val="00A130D9"/>
    <w:rsid w:val="00A135FC"/>
    <w:rsid w:val="00A13CBC"/>
    <w:rsid w:val="00A14A8D"/>
    <w:rsid w:val="00A14FF8"/>
    <w:rsid w:val="00A152A2"/>
    <w:rsid w:val="00A1584E"/>
    <w:rsid w:val="00A15AA7"/>
    <w:rsid w:val="00A1627E"/>
    <w:rsid w:val="00A17800"/>
    <w:rsid w:val="00A17C02"/>
    <w:rsid w:val="00A20248"/>
    <w:rsid w:val="00A21B7C"/>
    <w:rsid w:val="00A220DB"/>
    <w:rsid w:val="00A221B8"/>
    <w:rsid w:val="00A228A7"/>
    <w:rsid w:val="00A24016"/>
    <w:rsid w:val="00A241BB"/>
    <w:rsid w:val="00A25DA1"/>
    <w:rsid w:val="00A26C70"/>
    <w:rsid w:val="00A26E16"/>
    <w:rsid w:val="00A27B74"/>
    <w:rsid w:val="00A31FA8"/>
    <w:rsid w:val="00A324A6"/>
    <w:rsid w:val="00A32A47"/>
    <w:rsid w:val="00A32CA5"/>
    <w:rsid w:val="00A32E71"/>
    <w:rsid w:val="00A33C58"/>
    <w:rsid w:val="00A3471B"/>
    <w:rsid w:val="00A34C73"/>
    <w:rsid w:val="00A36EE0"/>
    <w:rsid w:val="00A405C5"/>
    <w:rsid w:val="00A40A63"/>
    <w:rsid w:val="00A40B96"/>
    <w:rsid w:val="00A40C06"/>
    <w:rsid w:val="00A41531"/>
    <w:rsid w:val="00A419F5"/>
    <w:rsid w:val="00A41BBE"/>
    <w:rsid w:val="00A42220"/>
    <w:rsid w:val="00A43D14"/>
    <w:rsid w:val="00A44542"/>
    <w:rsid w:val="00A4550F"/>
    <w:rsid w:val="00A45D2E"/>
    <w:rsid w:val="00A463AE"/>
    <w:rsid w:val="00A472EE"/>
    <w:rsid w:val="00A4780A"/>
    <w:rsid w:val="00A47A02"/>
    <w:rsid w:val="00A51FF0"/>
    <w:rsid w:val="00A524BD"/>
    <w:rsid w:val="00A52EBB"/>
    <w:rsid w:val="00A5374A"/>
    <w:rsid w:val="00A53BE0"/>
    <w:rsid w:val="00A53FCC"/>
    <w:rsid w:val="00A54306"/>
    <w:rsid w:val="00A55CED"/>
    <w:rsid w:val="00A56737"/>
    <w:rsid w:val="00A56D91"/>
    <w:rsid w:val="00A57EB6"/>
    <w:rsid w:val="00A60A44"/>
    <w:rsid w:val="00A60A89"/>
    <w:rsid w:val="00A61253"/>
    <w:rsid w:val="00A613F2"/>
    <w:rsid w:val="00A62A00"/>
    <w:rsid w:val="00A632A7"/>
    <w:rsid w:val="00A63844"/>
    <w:rsid w:val="00A63B6A"/>
    <w:rsid w:val="00A6436E"/>
    <w:rsid w:val="00A64507"/>
    <w:rsid w:val="00A645F6"/>
    <w:rsid w:val="00A66317"/>
    <w:rsid w:val="00A70080"/>
    <w:rsid w:val="00A706EC"/>
    <w:rsid w:val="00A724BB"/>
    <w:rsid w:val="00A73072"/>
    <w:rsid w:val="00A73D47"/>
    <w:rsid w:val="00A74D2E"/>
    <w:rsid w:val="00A74F64"/>
    <w:rsid w:val="00A7519E"/>
    <w:rsid w:val="00A758EB"/>
    <w:rsid w:val="00A76AE8"/>
    <w:rsid w:val="00A7725F"/>
    <w:rsid w:val="00A77419"/>
    <w:rsid w:val="00A77A46"/>
    <w:rsid w:val="00A81FA2"/>
    <w:rsid w:val="00A82875"/>
    <w:rsid w:val="00A82A97"/>
    <w:rsid w:val="00A82F63"/>
    <w:rsid w:val="00A834B3"/>
    <w:rsid w:val="00A850D5"/>
    <w:rsid w:val="00A851D6"/>
    <w:rsid w:val="00A8621C"/>
    <w:rsid w:val="00A87A15"/>
    <w:rsid w:val="00A90495"/>
    <w:rsid w:val="00A907A4"/>
    <w:rsid w:val="00A90863"/>
    <w:rsid w:val="00A9145B"/>
    <w:rsid w:val="00A9190C"/>
    <w:rsid w:val="00A91C74"/>
    <w:rsid w:val="00A92E83"/>
    <w:rsid w:val="00A946AC"/>
    <w:rsid w:val="00A94DA0"/>
    <w:rsid w:val="00A9531C"/>
    <w:rsid w:val="00A95AF7"/>
    <w:rsid w:val="00A96766"/>
    <w:rsid w:val="00A97C4D"/>
    <w:rsid w:val="00AA01EF"/>
    <w:rsid w:val="00AA0631"/>
    <w:rsid w:val="00AA097E"/>
    <w:rsid w:val="00AA1A05"/>
    <w:rsid w:val="00AA1F1F"/>
    <w:rsid w:val="00AA31D5"/>
    <w:rsid w:val="00AA32E2"/>
    <w:rsid w:val="00AA3322"/>
    <w:rsid w:val="00AA3C9C"/>
    <w:rsid w:val="00AA65DD"/>
    <w:rsid w:val="00AA6842"/>
    <w:rsid w:val="00AA6CB4"/>
    <w:rsid w:val="00AA78D7"/>
    <w:rsid w:val="00AA7DC7"/>
    <w:rsid w:val="00AB0D69"/>
    <w:rsid w:val="00AB19C0"/>
    <w:rsid w:val="00AB299B"/>
    <w:rsid w:val="00AB2D42"/>
    <w:rsid w:val="00AB33F4"/>
    <w:rsid w:val="00AB596A"/>
    <w:rsid w:val="00AB5DD4"/>
    <w:rsid w:val="00AB6846"/>
    <w:rsid w:val="00AB6919"/>
    <w:rsid w:val="00AC0823"/>
    <w:rsid w:val="00AC13DA"/>
    <w:rsid w:val="00AC1456"/>
    <w:rsid w:val="00AC2428"/>
    <w:rsid w:val="00AC39E6"/>
    <w:rsid w:val="00AC39E8"/>
    <w:rsid w:val="00AC4074"/>
    <w:rsid w:val="00AC4113"/>
    <w:rsid w:val="00AC4D24"/>
    <w:rsid w:val="00AC558B"/>
    <w:rsid w:val="00AC6563"/>
    <w:rsid w:val="00AC6735"/>
    <w:rsid w:val="00AC6992"/>
    <w:rsid w:val="00AC7970"/>
    <w:rsid w:val="00AC7A99"/>
    <w:rsid w:val="00AD0F1C"/>
    <w:rsid w:val="00AD21B7"/>
    <w:rsid w:val="00AD29C3"/>
    <w:rsid w:val="00AD308B"/>
    <w:rsid w:val="00AD3415"/>
    <w:rsid w:val="00AD3BDF"/>
    <w:rsid w:val="00AD3E30"/>
    <w:rsid w:val="00AD4ABF"/>
    <w:rsid w:val="00AD5AD9"/>
    <w:rsid w:val="00AD6483"/>
    <w:rsid w:val="00AD6C5C"/>
    <w:rsid w:val="00AD7216"/>
    <w:rsid w:val="00AD7F2F"/>
    <w:rsid w:val="00AE0788"/>
    <w:rsid w:val="00AE1A44"/>
    <w:rsid w:val="00AE23E9"/>
    <w:rsid w:val="00AE24D9"/>
    <w:rsid w:val="00AE2767"/>
    <w:rsid w:val="00AE28E3"/>
    <w:rsid w:val="00AE2C0B"/>
    <w:rsid w:val="00AE30BE"/>
    <w:rsid w:val="00AE33F5"/>
    <w:rsid w:val="00AE341E"/>
    <w:rsid w:val="00AE470D"/>
    <w:rsid w:val="00AE50A2"/>
    <w:rsid w:val="00AE5414"/>
    <w:rsid w:val="00AE7035"/>
    <w:rsid w:val="00AE708B"/>
    <w:rsid w:val="00AE77EA"/>
    <w:rsid w:val="00AE7B8F"/>
    <w:rsid w:val="00AE7E91"/>
    <w:rsid w:val="00AF18E2"/>
    <w:rsid w:val="00AF1AFF"/>
    <w:rsid w:val="00AF26CD"/>
    <w:rsid w:val="00AF2C68"/>
    <w:rsid w:val="00AF3CBC"/>
    <w:rsid w:val="00AF453E"/>
    <w:rsid w:val="00AF4D0E"/>
    <w:rsid w:val="00AF5116"/>
    <w:rsid w:val="00AF5353"/>
    <w:rsid w:val="00AF5910"/>
    <w:rsid w:val="00AF65D9"/>
    <w:rsid w:val="00AF6826"/>
    <w:rsid w:val="00AF6F31"/>
    <w:rsid w:val="00B001B0"/>
    <w:rsid w:val="00B003A9"/>
    <w:rsid w:val="00B00EC4"/>
    <w:rsid w:val="00B010D9"/>
    <w:rsid w:val="00B012AE"/>
    <w:rsid w:val="00B01D60"/>
    <w:rsid w:val="00B0232C"/>
    <w:rsid w:val="00B02F05"/>
    <w:rsid w:val="00B03198"/>
    <w:rsid w:val="00B04735"/>
    <w:rsid w:val="00B04C69"/>
    <w:rsid w:val="00B04CA5"/>
    <w:rsid w:val="00B05102"/>
    <w:rsid w:val="00B055B3"/>
    <w:rsid w:val="00B056FB"/>
    <w:rsid w:val="00B07B39"/>
    <w:rsid w:val="00B10EB5"/>
    <w:rsid w:val="00B11D53"/>
    <w:rsid w:val="00B12E88"/>
    <w:rsid w:val="00B1334D"/>
    <w:rsid w:val="00B15A80"/>
    <w:rsid w:val="00B15B7D"/>
    <w:rsid w:val="00B15F95"/>
    <w:rsid w:val="00B15FFA"/>
    <w:rsid w:val="00B166E3"/>
    <w:rsid w:val="00B16EFF"/>
    <w:rsid w:val="00B17309"/>
    <w:rsid w:val="00B173EA"/>
    <w:rsid w:val="00B218F5"/>
    <w:rsid w:val="00B21C51"/>
    <w:rsid w:val="00B244DA"/>
    <w:rsid w:val="00B2506A"/>
    <w:rsid w:val="00B256FF"/>
    <w:rsid w:val="00B261A0"/>
    <w:rsid w:val="00B277D4"/>
    <w:rsid w:val="00B31FB0"/>
    <w:rsid w:val="00B32425"/>
    <w:rsid w:val="00B32874"/>
    <w:rsid w:val="00B32F21"/>
    <w:rsid w:val="00B33628"/>
    <w:rsid w:val="00B344B7"/>
    <w:rsid w:val="00B34598"/>
    <w:rsid w:val="00B34826"/>
    <w:rsid w:val="00B34A4C"/>
    <w:rsid w:val="00B35A8A"/>
    <w:rsid w:val="00B366D8"/>
    <w:rsid w:val="00B37945"/>
    <w:rsid w:val="00B37F10"/>
    <w:rsid w:val="00B4089C"/>
    <w:rsid w:val="00B410C9"/>
    <w:rsid w:val="00B41572"/>
    <w:rsid w:val="00B41E19"/>
    <w:rsid w:val="00B41FD4"/>
    <w:rsid w:val="00B4227C"/>
    <w:rsid w:val="00B42382"/>
    <w:rsid w:val="00B42431"/>
    <w:rsid w:val="00B43BC6"/>
    <w:rsid w:val="00B44011"/>
    <w:rsid w:val="00B44618"/>
    <w:rsid w:val="00B4492B"/>
    <w:rsid w:val="00B45257"/>
    <w:rsid w:val="00B453B0"/>
    <w:rsid w:val="00B455DF"/>
    <w:rsid w:val="00B47906"/>
    <w:rsid w:val="00B47996"/>
    <w:rsid w:val="00B47ADD"/>
    <w:rsid w:val="00B47B72"/>
    <w:rsid w:val="00B47F6A"/>
    <w:rsid w:val="00B47F78"/>
    <w:rsid w:val="00B501DB"/>
    <w:rsid w:val="00B50EB3"/>
    <w:rsid w:val="00B50FF3"/>
    <w:rsid w:val="00B51B0D"/>
    <w:rsid w:val="00B51C95"/>
    <w:rsid w:val="00B541E0"/>
    <w:rsid w:val="00B555C7"/>
    <w:rsid w:val="00B558D2"/>
    <w:rsid w:val="00B55BCE"/>
    <w:rsid w:val="00B55CBB"/>
    <w:rsid w:val="00B564A0"/>
    <w:rsid w:val="00B56786"/>
    <w:rsid w:val="00B57C2E"/>
    <w:rsid w:val="00B60083"/>
    <w:rsid w:val="00B606CE"/>
    <w:rsid w:val="00B608C1"/>
    <w:rsid w:val="00B60DE0"/>
    <w:rsid w:val="00B620AE"/>
    <w:rsid w:val="00B62745"/>
    <w:rsid w:val="00B63D57"/>
    <w:rsid w:val="00B6420F"/>
    <w:rsid w:val="00B647FD"/>
    <w:rsid w:val="00B64FEF"/>
    <w:rsid w:val="00B65F88"/>
    <w:rsid w:val="00B6666C"/>
    <w:rsid w:val="00B67335"/>
    <w:rsid w:val="00B675E1"/>
    <w:rsid w:val="00B703B9"/>
    <w:rsid w:val="00B70853"/>
    <w:rsid w:val="00B7171D"/>
    <w:rsid w:val="00B71D9F"/>
    <w:rsid w:val="00B7314B"/>
    <w:rsid w:val="00B736BC"/>
    <w:rsid w:val="00B73EA3"/>
    <w:rsid w:val="00B74212"/>
    <w:rsid w:val="00B744C6"/>
    <w:rsid w:val="00B75566"/>
    <w:rsid w:val="00B757AD"/>
    <w:rsid w:val="00B80B12"/>
    <w:rsid w:val="00B80C23"/>
    <w:rsid w:val="00B8187F"/>
    <w:rsid w:val="00B82F72"/>
    <w:rsid w:val="00B83A92"/>
    <w:rsid w:val="00B844BD"/>
    <w:rsid w:val="00B847F2"/>
    <w:rsid w:val="00B849BC"/>
    <w:rsid w:val="00B8500F"/>
    <w:rsid w:val="00B86044"/>
    <w:rsid w:val="00B86DCA"/>
    <w:rsid w:val="00B86E07"/>
    <w:rsid w:val="00B87012"/>
    <w:rsid w:val="00B873FB"/>
    <w:rsid w:val="00B90C42"/>
    <w:rsid w:val="00B911E9"/>
    <w:rsid w:val="00B91902"/>
    <w:rsid w:val="00B919B0"/>
    <w:rsid w:val="00B91A49"/>
    <w:rsid w:val="00B93B39"/>
    <w:rsid w:val="00B94DC5"/>
    <w:rsid w:val="00B95072"/>
    <w:rsid w:val="00B9510A"/>
    <w:rsid w:val="00B95EA3"/>
    <w:rsid w:val="00B96282"/>
    <w:rsid w:val="00B96857"/>
    <w:rsid w:val="00B97BE6"/>
    <w:rsid w:val="00B97CB5"/>
    <w:rsid w:val="00B97CFF"/>
    <w:rsid w:val="00B97FA7"/>
    <w:rsid w:val="00BA003C"/>
    <w:rsid w:val="00BA1120"/>
    <w:rsid w:val="00BA1CEC"/>
    <w:rsid w:val="00BA1DC2"/>
    <w:rsid w:val="00BA34F5"/>
    <w:rsid w:val="00BA3D13"/>
    <w:rsid w:val="00BA3FD4"/>
    <w:rsid w:val="00BA4047"/>
    <w:rsid w:val="00BA4782"/>
    <w:rsid w:val="00BA4FEB"/>
    <w:rsid w:val="00BA536A"/>
    <w:rsid w:val="00BA5F92"/>
    <w:rsid w:val="00BA6343"/>
    <w:rsid w:val="00BA6C76"/>
    <w:rsid w:val="00BA6DA7"/>
    <w:rsid w:val="00BA6EC6"/>
    <w:rsid w:val="00BA6F0A"/>
    <w:rsid w:val="00BA6FFF"/>
    <w:rsid w:val="00BA7518"/>
    <w:rsid w:val="00BB06B2"/>
    <w:rsid w:val="00BB1278"/>
    <w:rsid w:val="00BB14BD"/>
    <w:rsid w:val="00BB1657"/>
    <w:rsid w:val="00BB1A9A"/>
    <w:rsid w:val="00BB1DD0"/>
    <w:rsid w:val="00BB4350"/>
    <w:rsid w:val="00BB5549"/>
    <w:rsid w:val="00BB6A51"/>
    <w:rsid w:val="00BB6D94"/>
    <w:rsid w:val="00BB7371"/>
    <w:rsid w:val="00BC09CF"/>
    <w:rsid w:val="00BC0B87"/>
    <w:rsid w:val="00BC23AB"/>
    <w:rsid w:val="00BC2AD7"/>
    <w:rsid w:val="00BC4EE5"/>
    <w:rsid w:val="00BC5EE4"/>
    <w:rsid w:val="00BC683C"/>
    <w:rsid w:val="00BC6F90"/>
    <w:rsid w:val="00BD188F"/>
    <w:rsid w:val="00BD1BE9"/>
    <w:rsid w:val="00BD2507"/>
    <w:rsid w:val="00BD3303"/>
    <w:rsid w:val="00BD3D80"/>
    <w:rsid w:val="00BD40E3"/>
    <w:rsid w:val="00BD4187"/>
    <w:rsid w:val="00BD4459"/>
    <w:rsid w:val="00BD453A"/>
    <w:rsid w:val="00BD4E1E"/>
    <w:rsid w:val="00BD59D7"/>
    <w:rsid w:val="00BD64F4"/>
    <w:rsid w:val="00BE017F"/>
    <w:rsid w:val="00BE0519"/>
    <w:rsid w:val="00BE08E3"/>
    <w:rsid w:val="00BE1013"/>
    <w:rsid w:val="00BE14CF"/>
    <w:rsid w:val="00BE15F5"/>
    <w:rsid w:val="00BE1684"/>
    <w:rsid w:val="00BE20FB"/>
    <w:rsid w:val="00BE2E90"/>
    <w:rsid w:val="00BE2EB6"/>
    <w:rsid w:val="00BE3ED4"/>
    <w:rsid w:val="00BE551D"/>
    <w:rsid w:val="00BE5C6D"/>
    <w:rsid w:val="00BE6B1B"/>
    <w:rsid w:val="00BE6B89"/>
    <w:rsid w:val="00BE7575"/>
    <w:rsid w:val="00BF02BC"/>
    <w:rsid w:val="00BF0CD4"/>
    <w:rsid w:val="00BF18FB"/>
    <w:rsid w:val="00BF26A6"/>
    <w:rsid w:val="00BF36BB"/>
    <w:rsid w:val="00BF3BFC"/>
    <w:rsid w:val="00BF5D68"/>
    <w:rsid w:val="00BF67D6"/>
    <w:rsid w:val="00C00611"/>
    <w:rsid w:val="00C008AA"/>
    <w:rsid w:val="00C025B0"/>
    <w:rsid w:val="00C026FA"/>
    <w:rsid w:val="00C0337A"/>
    <w:rsid w:val="00C05399"/>
    <w:rsid w:val="00C0597C"/>
    <w:rsid w:val="00C06432"/>
    <w:rsid w:val="00C0654C"/>
    <w:rsid w:val="00C10986"/>
    <w:rsid w:val="00C112AD"/>
    <w:rsid w:val="00C11C66"/>
    <w:rsid w:val="00C11CA2"/>
    <w:rsid w:val="00C12194"/>
    <w:rsid w:val="00C1252E"/>
    <w:rsid w:val="00C13B3B"/>
    <w:rsid w:val="00C141B4"/>
    <w:rsid w:val="00C14426"/>
    <w:rsid w:val="00C15F97"/>
    <w:rsid w:val="00C16149"/>
    <w:rsid w:val="00C16E6E"/>
    <w:rsid w:val="00C20C31"/>
    <w:rsid w:val="00C20DB9"/>
    <w:rsid w:val="00C20E80"/>
    <w:rsid w:val="00C2124A"/>
    <w:rsid w:val="00C21833"/>
    <w:rsid w:val="00C220BD"/>
    <w:rsid w:val="00C22DEE"/>
    <w:rsid w:val="00C243DE"/>
    <w:rsid w:val="00C24A11"/>
    <w:rsid w:val="00C2592A"/>
    <w:rsid w:val="00C25DF5"/>
    <w:rsid w:val="00C26A7A"/>
    <w:rsid w:val="00C2743C"/>
    <w:rsid w:val="00C27800"/>
    <w:rsid w:val="00C326C9"/>
    <w:rsid w:val="00C33391"/>
    <w:rsid w:val="00C33595"/>
    <w:rsid w:val="00C33B38"/>
    <w:rsid w:val="00C33CAD"/>
    <w:rsid w:val="00C3403A"/>
    <w:rsid w:val="00C344B2"/>
    <w:rsid w:val="00C3526E"/>
    <w:rsid w:val="00C35FAD"/>
    <w:rsid w:val="00C3610E"/>
    <w:rsid w:val="00C363EB"/>
    <w:rsid w:val="00C40D36"/>
    <w:rsid w:val="00C40F93"/>
    <w:rsid w:val="00C433A0"/>
    <w:rsid w:val="00C439EB"/>
    <w:rsid w:val="00C43ABC"/>
    <w:rsid w:val="00C44A4F"/>
    <w:rsid w:val="00C44BA7"/>
    <w:rsid w:val="00C453A6"/>
    <w:rsid w:val="00C4546A"/>
    <w:rsid w:val="00C4553A"/>
    <w:rsid w:val="00C457DF"/>
    <w:rsid w:val="00C46CE7"/>
    <w:rsid w:val="00C52F09"/>
    <w:rsid w:val="00C553D0"/>
    <w:rsid w:val="00C56883"/>
    <w:rsid w:val="00C57D7A"/>
    <w:rsid w:val="00C600E3"/>
    <w:rsid w:val="00C603F4"/>
    <w:rsid w:val="00C603FD"/>
    <w:rsid w:val="00C614EC"/>
    <w:rsid w:val="00C6187D"/>
    <w:rsid w:val="00C61BFB"/>
    <w:rsid w:val="00C625E4"/>
    <w:rsid w:val="00C62882"/>
    <w:rsid w:val="00C62B87"/>
    <w:rsid w:val="00C62ED0"/>
    <w:rsid w:val="00C63931"/>
    <w:rsid w:val="00C64861"/>
    <w:rsid w:val="00C65715"/>
    <w:rsid w:val="00C657DD"/>
    <w:rsid w:val="00C70511"/>
    <w:rsid w:val="00C70545"/>
    <w:rsid w:val="00C70FF7"/>
    <w:rsid w:val="00C71207"/>
    <w:rsid w:val="00C71253"/>
    <w:rsid w:val="00C72083"/>
    <w:rsid w:val="00C720A8"/>
    <w:rsid w:val="00C7265D"/>
    <w:rsid w:val="00C7465C"/>
    <w:rsid w:val="00C747B0"/>
    <w:rsid w:val="00C762CF"/>
    <w:rsid w:val="00C769E5"/>
    <w:rsid w:val="00C76E72"/>
    <w:rsid w:val="00C80F52"/>
    <w:rsid w:val="00C81440"/>
    <w:rsid w:val="00C81979"/>
    <w:rsid w:val="00C81DA0"/>
    <w:rsid w:val="00C822EA"/>
    <w:rsid w:val="00C82363"/>
    <w:rsid w:val="00C829E3"/>
    <w:rsid w:val="00C82A6F"/>
    <w:rsid w:val="00C82FF2"/>
    <w:rsid w:val="00C83896"/>
    <w:rsid w:val="00C83FF2"/>
    <w:rsid w:val="00C84239"/>
    <w:rsid w:val="00C84371"/>
    <w:rsid w:val="00C843FB"/>
    <w:rsid w:val="00C852E6"/>
    <w:rsid w:val="00C85CBE"/>
    <w:rsid w:val="00C85E48"/>
    <w:rsid w:val="00C86648"/>
    <w:rsid w:val="00C86DF9"/>
    <w:rsid w:val="00C86E36"/>
    <w:rsid w:val="00C879A9"/>
    <w:rsid w:val="00C90FFD"/>
    <w:rsid w:val="00C92992"/>
    <w:rsid w:val="00C929BD"/>
    <w:rsid w:val="00C9360E"/>
    <w:rsid w:val="00C93D97"/>
    <w:rsid w:val="00C9484E"/>
    <w:rsid w:val="00C9498C"/>
    <w:rsid w:val="00C95A81"/>
    <w:rsid w:val="00C95C2D"/>
    <w:rsid w:val="00C95D65"/>
    <w:rsid w:val="00C96770"/>
    <w:rsid w:val="00C9715E"/>
    <w:rsid w:val="00C97445"/>
    <w:rsid w:val="00C9764D"/>
    <w:rsid w:val="00C97D91"/>
    <w:rsid w:val="00CA2F1E"/>
    <w:rsid w:val="00CA3023"/>
    <w:rsid w:val="00CA3C7A"/>
    <w:rsid w:val="00CA3DAD"/>
    <w:rsid w:val="00CA5177"/>
    <w:rsid w:val="00CA7D8E"/>
    <w:rsid w:val="00CB1019"/>
    <w:rsid w:val="00CB13D3"/>
    <w:rsid w:val="00CB1AE5"/>
    <w:rsid w:val="00CB1BA2"/>
    <w:rsid w:val="00CB2010"/>
    <w:rsid w:val="00CB24B9"/>
    <w:rsid w:val="00CB25CB"/>
    <w:rsid w:val="00CB2A57"/>
    <w:rsid w:val="00CB4621"/>
    <w:rsid w:val="00CB4653"/>
    <w:rsid w:val="00CB5552"/>
    <w:rsid w:val="00CB6D7C"/>
    <w:rsid w:val="00CC0643"/>
    <w:rsid w:val="00CC0A56"/>
    <w:rsid w:val="00CC0EF6"/>
    <w:rsid w:val="00CC12FB"/>
    <w:rsid w:val="00CC1366"/>
    <w:rsid w:val="00CC1896"/>
    <w:rsid w:val="00CC205E"/>
    <w:rsid w:val="00CC2A5D"/>
    <w:rsid w:val="00CC38BE"/>
    <w:rsid w:val="00CC3B70"/>
    <w:rsid w:val="00CC462A"/>
    <w:rsid w:val="00CC4FE4"/>
    <w:rsid w:val="00CC5796"/>
    <w:rsid w:val="00CC63E0"/>
    <w:rsid w:val="00CC66A9"/>
    <w:rsid w:val="00CC676F"/>
    <w:rsid w:val="00CC6B27"/>
    <w:rsid w:val="00CC6E84"/>
    <w:rsid w:val="00CD065B"/>
    <w:rsid w:val="00CD0B87"/>
    <w:rsid w:val="00CD1D2D"/>
    <w:rsid w:val="00CD4BB8"/>
    <w:rsid w:val="00CD5D3C"/>
    <w:rsid w:val="00CD6E07"/>
    <w:rsid w:val="00CD6FCE"/>
    <w:rsid w:val="00CD7316"/>
    <w:rsid w:val="00CD7553"/>
    <w:rsid w:val="00CE0223"/>
    <w:rsid w:val="00CE0259"/>
    <w:rsid w:val="00CE1D4B"/>
    <w:rsid w:val="00CE25E2"/>
    <w:rsid w:val="00CE2877"/>
    <w:rsid w:val="00CE41EE"/>
    <w:rsid w:val="00CE532E"/>
    <w:rsid w:val="00CE632E"/>
    <w:rsid w:val="00CE740F"/>
    <w:rsid w:val="00CE7AE8"/>
    <w:rsid w:val="00CF06B4"/>
    <w:rsid w:val="00CF0C44"/>
    <w:rsid w:val="00CF23FF"/>
    <w:rsid w:val="00CF266A"/>
    <w:rsid w:val="00CF28DF"/>
    <w:rsid w:val="00CF2D55"/>
    <w:rsid w:val="00CF357A"/>
    <w:rsid w:val="00CF3A21"/>
    <w:rsid w:val="00CF53B2"/>
    <w:rsid w:val="00CF5556"/>
    <w:rsid w:val="00CF5B3A"/>
    <w:rsid w:val="00CF5CBC"/>
    <w:rsid w:val="00CF6746"/>
    <w:rsid w:val="00CF69E0"/>
    <w:rsid w:val="00CF6A82"/>
    <w:rsid w:val="00CF6E73"/>
    <w:rsid w:val="00CF731C"/>
    <w:rsid w:val="00D004D4"/>
    <w:rsid w:val="00D00F0B"/>
    <w:rsid w:val="00D0182F"/>
    <w:rsid w:val="00D01867"/>
    <w:rsid w:val="00D01A7B"/>
    <w:rsid w:val="00D030C1"/>
    <w:rsid w:val="00D035C9"/>
    <w:rsid w:val="00D0370A"/>
    <w:rsid w:val="00D04235"/>
    <w:rsid w:val="00D05D3E"/>
    <w:rsid w:val="00D06655"/>
    <w:rsid w:val="00D07254"/>
    <w:rsid w:val="00D07E24"/>
    <w:rsid w:val="00D100A9"/>
    <w:rsid w:val="00D1043C"/>
    <w:rsid w:val="00D116EA"/>
    <w:rsid w:val="00D1185E"/>
    <w:rsid w:val="00D11954"/>
    <w:rsid w:val="00D123CA"/>
    <w:rsid w:val="00D12717"/>
    <w:rsid w:val="00D12942"/>
    <w:rsid w:val="00D12C9E"/>
    <w:rsid w:val="00D14652"/>
    <w:rsid w:val="00D16D37"/>
    <w:rsid w:val="00D17891"/>
    <w:rsid w:val="00D21D3D"/>
    <w:rsid w:val="00D23EF6"/>
    <w:rsid w:val="00D24A68"/>
    <w:rsid w:val="00D25A26"/>
    <w:rsid w:val="00D271B9"/>
    <w:rsid w:val="00D30890"/>
    <w:rsid w:val="00D31188"/>
    <w:rsid w:val="00D32CB3"/>
    <w:rsid w:val="00D32FD0"/>
    <w:rsid w:val="00D4044F"/>
    <w:rsid w:val="00D40AFA"/>
    <w:rsid w:val="00D417ED"/>
    <w:rsid w:val="00D42696"/>
    <w:rsid w:val="00D42699"/>
    <w:rsid w:val="00D4271B"/>
    <w:rsid w:val="00D42AAE"/>
    <w:rsid w:val="00D43095"/>
    <w:rsid w:val="00D431C9"/>
    <w:rsid w:val="00D43A5A"/>
    <w:rsid w:val="00D44831"/>
    <w:rsid w:val="00D44CB3"/>
    <w:rsid w:val="00D45063"/>
    <w:rsid w:val="00D459B2"/>
    <w:rsid w:val="00D45F35"/>
    <w:rsid w:val="00D47019"/>
    <w:rsid w:val="00D47706"/>
    <w:rsid w:val="00D47AB1"/>
    <w:rsid w:val="00D5011D"/>
    <w:rsid w:val="00D5210A"/>
    <w:rsid w:val="00D56FC1"/>
    <w:rsid w:val="00D575D3"/>
    <w:rsid w:val="00D576BD"/>
    <w:rsid w:val="00D606FE"/>
    <w:rsid w:val="00D60B4F"/>
    <w:rsid w:val="00D61C50"/>
    <w:rsid w:val="00D62366"/>
    <w:rsid w:val="00D62FE8"/>
    <w:rsid w:val="00D63029"/>
    <w:rsid w:val="00D637B6"/>
    <w:rsid w:val="00D64634"/>
    <w:rsid w:val="00D64724"/>
    <w:rsid w:val="00D64828"/>
    <w:rsid w:val="00D64A35"/>
    <w:rsid w:val="00D64FD1"/>
    <w:rsid w:val="00D65478"/>
    <w:rsid w:val="00D65748"/>
    <w:rsid w:val="00D6666C"/>
    <w:rsid w:val="00D6678E"/>
    <w:rsid w:val="00D6783A"/>
    <w:rsid w:val="00D67920"/>
    <w:rsid w:val="00D67A16"/>
    <w:rsid w:val="00D705A6"/>
    <w:rsid w:val="00D70AAD"/>
    <w:rsid w:val="00D70DEB"/>
    <w:rsid w:val="00D71782"/>
    <w:rsid w:val="00D720DE"/>
    <w:rsid w:val="00D72427"/>
    <w:rsid w:val="00D72A5C"/>
    <w:rsid w:val="00D72BC2"/>
    <w:rsid w:val="00D74552"/>
    <w:rsid w:val="00D74898"/>
    <w:rsid w:val="00D763B1"/>
    <w:rsid w:val="00D76A52"/>
    <w:rsid w:val="00D7786B"/>
    <w:rsid w:val="00D80947"/>
    <w:rsid w:val="00D80C9B"/>
    <w:rsid w:val="00D80D13"/>
    <w:rsid w:val="00D80F1C"/>
    <w:rsid w:val="00D81C2F"/>
    <w:rsid w:val="00D825AF"/>
    <w:rsid w:val="00D84DCD"/>
    <w:rsid w:val="00D8613F"/>
    <w:rsid w:val="00D86567"/>
    <w:rsid w:val="00D86ED1"/>
    <w:rsid w:val="00D870FC"/>
    <w:rsid w:val="00D87C63"/>
    <w:rsid w:val="00D87F03"/>
    <w:rsid w:val="00D9112A"/>
    <w:rsid w:val="00D91D11"/>
    <w:rsid w:val="00D935BE"/>
    <w:rsid w:val="00D935D4"/>
    <w:rsid w:val="00D937EA"/>
    <w:rsid w:val="00D9394D"/>
    <w:rsid w:val="00D93C5D"/>
    <w:rsid w:val="00D957A8"/>
    <w:rsid w:val="00D96855"/>
    <w:rsid w:val="00D971E5"/>
    <w:rsid w:val="00D976CF"/>
    <w:rsid w:val="00DA0C2F"/>
    <w:rsid w:val="00DA21F7"/>
    <w:rsid w:val="00DA2843"/>
    <w:rsid w:val="00DA2947"/>
    <w:rsid w:val="00DA2DE8"/>
    <w:rsid w:val="00DA2E1B"/>
    <w:rsid w:val="00DA361D"/>
    <w:rsid w:val="00DA3BFA"/>
    <w:rsid w:val="00DA40D3"/>
    <w:rsid w:val="00DA445B"/>
    <w:rsid w:val="00DA494F"/>
    <w:rsid w:val="00DA498D"/>
    <w:rsid w:val="00DA572E"/>
    <w:rsid w:val="00DA6415"/>
    <w:rsid w:val="00DA65F1"/>
    <w:rsid w:val="00DA6640"/>
    <w:rsid w:val="00DA6DF1"/>
    <w:rsid w:val="00DA72FA"/>
    <w:rsid w:val="00DA776E"/>
    <w:rsid w:val="00DB03CA"/>
    <w:rsid w:val="00DB0442"/>
    <w:rsid w:val="00DB06E4"/>
    <w:rsid w:val="00DB06F6"/>
    <w:rsid w:val="00DB0875"/>
    <w:rsid w:val="00DB0C7A"/>
    <w:rsid w:val="00DB0CC3"/>
    <w:rsid w:val="00DB1543"/>
    <w:rsid w:val="00DB18B8"/>
    <w:rsid w:val="00DB30B1"/>
    <w:rsid w:val="00DB384C"/>
    <w:rsid w:val="00DB491B"/>
    <w:rsid w:val="00DB58D4"/>
    <w:rsid w:val="00DB67FF"/>
    <w:rsid w:val="00DB69B8"/>
    <w:rsid w:val="00DB74A8"/>
    <w:rsid w:val="00DB75AF"/>
    <w:rsid w:val="00DC003B"/>
    <w:rsid w:val="00DC03D0"/>
    <w:rsid w:val="00DC08D6"/>
    <w:rsid w:val="00DC0DEC"/>
    <w:rsid w:val="00DC0E30"/>
    <w:rsid w:val="00DC123B"/>
    <w:rsid w:val="00DC1411"/>
    <w:rsid w:val="00DC1FD2"/>
    <w:rsid w:val="00DC3E22"/>
    <w:rsid w:val="00DC4FBB"/>
    <w:rsid w:val="00DC6FAD"/>
    <w:rsid w:val="00DC712C"/>
    <w:rsid w:val="00DD02BE"/>
    <w:rsid w:val="00DD0548"/>
    <w:rsid w:val="00DD210B"/>
    <w:rsid w:val="00DD2439"/>
    <w:rsid w:val="00DD38B9"/>
    <w:rsid w:val="00DD442F"/>
    <w:rsid w:val="00DD46E1"/>
    <w:rsid w:val="00DD515C"/>
    <w:rsid w:val="00DD644B"/>
    <w:rsid w:val="00DD7201"/>
    <w:rsid w:val="00DD73BC"/>
    <w:rsid w:val="00DD7507"/>
    <w:rsid w:val="00DE22B6"/>
    <w:rsid w:val="00DE321A"/>
    <w:rsid w:val="00DE3290"/>
    <w:rsid w:val="00DE3B68"/>
    <w:rsid w:val="00DE3FEC"/>
    <w:rsid w:val="00DE444A"/>
    <w:rsid w:val="00DE491F"/>
    <w:rsid w:val="00DE4CC0"/>
    <w:rsid w:val="00DE4F2D"/>
    <w:rsid w:val="00DE5688"/>
    <w:rsid w:val="00DE6FB6"/>
    <w:rsid w:val="00DF08D5"/>
    <w:rsid w:val="00DF2A68"/>
    <w:rsid w:val="00DF2C48"/>
    <w:rsid w:val="00DF30A8"/>
    <w:rsid w:val="00DF3D0C"/>
    <w:rsid w:val="00DF4546"/>
    <w:rsid w:val="00DF5599"/>
    <w:rsid w:val="00DF5753"/>
    <w:rsid w:val="00DF5C38"/>
    <w:rsid w:val="00DF6AF6"/>
    <w:rsid w:val="00DF6E56"/>
    <w:rsid w:val="00DF6E63"/>
    <w:rsid w:val="00DF7986"/>
    <w:rsid w:val="00E00806"/>
    <w:rsid w:val="00E00C36"/>
    <w:rsid w:val="00E01031"/>
    <w:rsid w:val="00E0166B"/>
    <w:rsid w:val="00E01A07"/>
    <w:rsid w:val="00E01E19"/>
    <w:rsid w:val="00E0219F"/>
    <w:rsid w:val="00E03883"/>
    <w:rsid w:val="00E051CF"/>
    <w:rsid w:val="00E05EF5"/>
    <w:rsid w:val="00E06025"/>
    <w:rsid w:val="00E06F31"/>
    <w:rsid w:val="00E07CA5"/>
    <w:rsid w:val="00E07DD1"/>
    <w:rsid w:val="00E10227"/>
    <w:rsid w:val="00E10CAB"/>
    <w:rsid w:val="00E10CB9"/>
    <w:rsid w:val="00E11FEF"/>
    <w:rsid w:val="00E123A9"/>
    <w:rsid w:val="00E123E2"/>
    <w:rsid w:val="00E1392A"/>
    <w:rsid w:val="00E13987"/>
    <w:rsid w:val="00E141FB"/>
    <w:rsid w:val="00E14AE9"/>
    <w:rsid w:val="00E14CF9"/>
    <w:rsid w:val="00E14D03"/>
    <w:rsid w:val="00E177AB"/>
    <w:rsid w:val="00E20AE9"/>
    <w:rsid w:val="00E22605"/>
    <w:rsid w:val="00E23A26"/>
    <w:rsid w:val="00E24BBC"/>
    <w:rsid w:val="00E266E8"/>
    <w:rsid w:val="00E26887"/>
    <w:rsid w:val="00E26985"/>
    <w:rsid w:val="00E321E8"/>
    <w:rsid w:val="00E32A0B"/>
    <w:rsid w:val="00E33115"/>
    <w:rsid w:val="00E35C8D"/>
    <w:rsid w:val="00E3667D"/>
    <w:rsid w:val="00E36BEC"/>
    <w:rsid w:val="00E37C35"/>
    <w:rsid w:val="00E4075A"/>
    <w:rsid w:val="00E4133D"/>
    <w:rsid w:val="00E4173B"/>
    <w:rsid w:val="00E42447"/>
    <w:rsid w:val="00E42D3B"/>
    <w:rsid w:val="00E441BC"/>
    <w:rsid w:val="00E44688"/>
    <w:rsid w:val="00E44870"/>
    <w:rsid w:val="00E44D0F"/>
    <w:rsid w:val="00E45162"/>
    <w:rsid w:val="00E45235"/>
    <w:rsid w:val="00E452EA"/>
    <w:rsid w:val="00E47635"/>
    <w:rsid w:val="00E47E80"/>
    <w:rsid w:val="00E504DF"/>
    <w:rsid w:val="00E50FA2"/>
    <w:rsid w:val="00E52B72"/>
    <w:rsid w:val="00E5439E"/>
    <w:rsid w:val="00E54A08"/>
    <w:rsid w:val="00E54FFC"/>
    <w:rsid w:val="00E55218"/>
    <w:rsid w:val="00E55321"/>
    <w:rsid w:val="00E55B6C"/>
    <w:rsid w:val="00E56191"/>
    <w:rsid w:val="00E56A06"/>
    <w:rsid w:val="00E5702F"/>
    <w:rsid w:val="00E578E0"/>
    <w:rsid w:val="00E57904"/>
    <w:rsid w:val="00E6096F"/>
    <w:rsid w:val="00E60979"/>
    <w:rsid w:val="00E60A97"/>
    <w:rsid w:val="00E6150B"/>
    <w:rsid w:val="00E61CF7"/>
    <w:rsid w:val="00E61D9B"/>
    <w:rsid w:val="00E62BEE"/>
    <w:rsid w:val="00E636EB"/>
    <w:rsid w:val="00E64536"/>
    <w:rsid w:val="00E64A5A"/>
    <w:rsid w:val="00E64B13"/>
    <w:rsid w:val="00E659B1"/>
    <w:rsid w:val="00E65D62"/>
    <w:rsid w:val="00E663DA"/>
    <w:rsid w:val="00E66A00"/>
    <w:rsid w:val="00E66D65"/>
    <w:rsid w:val="00E67073"/>
    <w:rsid w:val="00E70459"/>
    <w:rsid w:val="00E704BD"/>
    <w:rsid w:val="00E71219"/>
    <w:rsid w:val="00E72098"/>
    <w:rsid w:val="00E734D7"/>
    <w:rsid w:val="00E736F2"/>
    <w:rsid w:val="00E742C3"/>
    <w:rsid w:val="00E74B7B"/>
    <w:rsid w:val="00E757A4"/>
    <w:rsid w:val="00E75829"/>
    <w:rsid w:val="00E75ADD"/>
    <w:rsid w:val="00E75BAB"/>
    <w:rsid w:val="00E75DB8"/>
    <w:rsid w:val="00E762CA"/>
    <w:rsid w:val="00E763D8"/>
    <w:rsid w:val="00E76A03"/>
    <w:rsid w:val="00E77749"/>
    <w:rsid w:val="00E778BE"/>
    <w:rsid w:val="00E813A3"/>
    <w:rsid w:val="00E83332"/>
    <w:rsid w:val="00E8359A"/>
    <w:rsid w:val="00E835F9"/>
    <w:rsid w:val="00E83D95"/>
    <w:rsid w:val="00E842B4"/>
    <w:rsid w:val="00E843CC"/>
    <w:rsid w:val="00E84D8B"/>
    <w:rsid w:val="00E857B3"/>
    <w:rsid w:val="00E85B9A"/>
    <w:rsid w:val="00E86774"/>
    <w:rsid w:val="00E868E7"/>
    <w:rsid w:val="00E915DE"/>
    <w:rsid w:val="00E9175F"/>
    <w:rsid w:val="00E9433C"/>
    <w:rsid w:val="00E958C4"/>
    <w:rsid w:val="00E95DF4"/>
    <w:rsid w:val="00E96659"/>
    <w:rsid w:val="00E9726D"/>
    <w:rsid w:val="00E97AC5"/>
    <w:rsid w:val="00EA0AC3"/>
    <w:rsid w:val="00EA18C9"/>
    <w:rsid w:val="00EA1E0E"/>
    <w:rsid w:val="00EA28B0"/>
    <w:rsid w:val="00EA350B"/>
    <w:rsid w:val="00EA40E4"/>
    <w:rsid w:val="00EA4AB0"/>
    <w:rsid w:val="00EA53D8"/>
    <w:rsid w:val="00EA5414"/>
    <w:rsid w:val="00EA5B8C"/>
    <w:rsid w:val="00EA6F96"/>
    <w:rsid w:val="00EA7ED5"/>
    <w:rsid w:val="00EB033C"/>
    <w:rsid w:val="00EB09CF"/>
    <w:rsid w:val="00EB1701"/>
    <w:rsid w:val="00EB1CC4"/>
    <w:rsid w:val="00EB283C"/>
    <w:rsid w:val="00EB2981"/>
    <w:rsid w:val="00EB4285"/>
    <w:rsid w:val="00EB4966"/>
    <w:rsid w:val="00EB5204"/>
    <w:rsid w:val="00EB6994"/>
    <w:rsid w:val="00EB77A5"/>
    <w:rsid w:val="00EC000D"/>
    <w:rsid w:val="00EC0153"/>
    <w:rsid w:val="00EC23AF"/>
    <w:rsid w:val="00EC32D1"/>
    <w:rsid w:val="00EC35D2"/>
    <w:rsid w:val="00EC4254"/>
    <w:rsid w:val="00EC4344"/>
    <w:rsid w:val="00EC57E3"/>
    <w:rsid w:val="00EC7602"/>
    <w:rsid w:val="00EC7F78"/>
    <w:rsid w:val="00ED0999"/>
    <w:rsid w:val="00ED0AC6"/>
    <w:rsid w:val="00ED141A"/>
    <w:rsid w:val="00ED1A17"/>
    <w:rsid w:val="00ED2185"/>
    <w:rsid w:val="00ED2CD3"/>
    <w:rsid w:val="00ED3E34"/>
    <w:rsid w:val="00ED4AEB"/>
    <w:rsid w:val="00ED4BDE"/>
    <w:rsid w:val="00ED595A"/>
    <w:rsid w:val="00ED5AD2"/>
    <w:rsid w:val="00ED6171"/>
    <w:rsid w:val="00ED6955"/>
    <w:rsid w:val="00ED72E8"/>
    <w:rsid w:val="00ED74E9"/>
    <w:rsid w:val="00ED7618"/>
    <w:rsid w:val="00EE0577"/>
    <w:rsid w:val="00EE0CA0"/>
    <w:rsid w:val="00EE0F75"/>
    <w:rsid w:val="00EE1736"/>
    <w:rsid w:val="00EE1A5D"/>
    <w:rsid w:val="00EE1A83"/>
    <w:rsid w:val="00EE38A3"/>
    <w:rsid w:val="00EE3EA9"/>
    <w:rsid w:val="00EE456A"/>
    <w:rsid w:val="00EE4F8F"/>
    <w:rsid w:val="00EE4FD2"/>
    <w:rsid w:val="00EE54C8"/>
    <w:rsid w:val="00EE5AE7"/>
    <w:rsid w:val="00EE690B"/>
    <w:rsid w:val="00EE6919"/>
    <w:rsid w:val="00EE7625"/>
    <w:rsid w:val="00EE7652"/>
    <w:rsid w:val="00EF0F4D"/>
    <w:rsid w:val="00EF17A8"/>
    <w:rsid w:val="00EF1EAE"/>
    <w:rsid w:val="00EF2BC8"/>
    <w:rsid w:val="00EF2F5A"/>
    <w:rsid w:val="00EF307F"/>
    <w:rsid w:val="00EF37D7"/>
    <w:rsid w:val="00EF5675"/>
    <w:rsid w:val="00EF5C4C"/>
    <w:rsid w:val="00EF5DB8"/>
    <w:rsid w:val="00EF5E03"/>
    <w:rsid w:val="00F00337"/>
    <w:rsid w:val="00F003A9"/>
    <w:rsid w:val="00F00A1B"/>
    <w:rsid w:val="00F00C77"/>
    <w:rsid w:val="00F00D4D"/>
    <w:rsid w:val="00F01466"/>
    <w:rsid w:val="00F01BA7"/>
    <w:rsid w:val="00F0239B"/>
    <w:rsid w:val="00F029A3"/>
    <w:rsid w:val="00F046BF"/>
    <w:rsid w:val="00F047FF"/>
    <w:rsid w:val="00F055A4"/>
    <w:rsid w:val="00F063AB"/>
    <w:rsid w:val="00F07708"/>
    <w:rsid w:val="00F10820"/>
    <w:rsid w:val="00F10995"/>
    <w:rsid w:val="00F11EB6"/>
    <w:rsid w:val="00F13C0B"/>
    <w:rsid w:val="00F15267"/>
    <w:rsid w:val="00F1534B"/>
    <w:rsid w:val="00F16318"/>
    <w:rsid w:val="00F207FD"/>
    <w:rsid w:val="00F20A8A"/>
    <w:rsid w:val="00F20D0B"/>
    <w:rsid w:val="00F20FB0"/>
    <w:rsid w:val="00F218D3"/>
    <w:rsid w:val="00F21C85"/>
    <w:rsid w:val="00F22D04"/>
    <w:rsid w:val="00F22FE6"/>
    <w:rsid w:val="00F24DA4"/>
    <w:rsid w:val="00F24F46"/>
    <w:rsid w:val="00F26592"/>
    <w:rsid w:val="00F266C5"/>
    <w:rsid w:val="00F2740E"/>
    <w:rsid w:val="00F278F9"/>
    <w:rsid w:val="00F30105"/>
    <w:rsid w:val="00F3048C"/>
    <w:rsid w:val="00F3089E"/>
    <w:rsid w:val="00F30D0F"/>
    <w:rsid w:val="00F30E99"/>
    <w:rsid w:val="00F3100D"/>
    <w:rsid w:val="00F32C1F"/>
    <w:rsid w:val="00F32F1A"/>
    <w:rsid w:val="00F3407C"/>
    <w:rsid w:val="00F345F9"/>
    <w:rsid w:val="00F353D1"/>
    <w:rsid w:val="00F35D2F"/>
    <w:rsid w:val="00F360C3"/>
    <w:rsid w:val="00F361D6"/>
    <w:rsid w:val="00F37C6D"/>
    <w:rsid w:val="00F37E46"/>
    <w:rsid w:val="00F4132C"/>
    <w:rsid w:val="00F41D34"/>
    <w:rsid w:val="00F423C4"/>
    <w:rsid w:val="00F42F42"/>
    <w:rsid w:val="00F44641"/>
    <w:rsid w:val="00F45208"/>
    <w:rsid w:val="00F453A1"/>
    <w:rsid w:val="00F456E2"/>
    <w:rsid w:val="00F4597A"/>
    <w:rsid w:val="00F45A1D"/>
    <w:rsid w:val="00F46009"/>
    <w:rsid w:val="00F4669C"/>
    <w:rsid w:val="00F46F99"/>
    <w:rsid w:val="00F47AEC"/>
    <w:rsid w:val="00F500DB"/>
    <w:rsid w:val="00F503C3"/>
    <w:rsid w:val="00F50570"/>
    <w:rsid w:val="00F50D22"/>
    <w:rsid w:val="00F51710"/>
    <w:rsid w:val="00F51797"/>
    <w:rsid w:val="00F51B54"/>
    <w:rsid w:val="00F52BA9"/>
    <w:rsid w:val="00F53853"/>
    <w:rsid w:val="00F540EF"/>
    <w:rsid w:val="00F5542F"/>
    <w:rsid w:val="00F5594F"/>
    <w:rsid w:val="00F55F46"/>
    <w:rsid w:val="00F5670C"/>
    <w:rsid w:val="00F5690F"/>
    <w:rsid w:val="00F57431"/>
    <w:rsid w:val="00F600EE"/>
    <w:rsid w:val="00F60693"/>
    <w:rsid w:val="00F606B1"/>
    <w:rsid w:val="00F60AC8"/>
    <w:rsid w:val="00F61253"/>
    <w:rsid w:val="00F6153C"/>
    <w:rsid w:val="00F61716"/>
    <w:rsid w:val="00F61B37"/>
    <w:rsid w:val="00F62919"/>
    <w:rsid w:val="00F62A6F"/>
    <w:rsid w:val="00F62CAC"/>
    <w:rsid w:val="00F63335"/>
    <w:rsid w:val="00F635C8"/>
    <w:rsid w:val="00F64F4F"/>
    <w:rsid w:val="00F65BF9"/>
    <w:rsid w:val="00F6623E"/>
    <w:rsid w:val="00F666D7"/>
    <w:rsid w:val="00F66C6F"/>
    <w:rsid w:val="00F66DBC"/>
    <w:rsid w:val="00F66F54"/>
    <w:rsid w:val="00F6770E"/>
    <w:rsid w:val="00F70426"/>
    <w:rsid w:val="00F712A0"/>
    <w:rsid w:val="00F7131E"/>
    <w:rsid w:val="00F7179F"/>
    <w:rsid w:val="00F71B40"/>
    <w:rsid w:val="00F72F34"/>
    <w:rsid w:val="00F731F9"/>
    <w:rsid w:val="00F74D74"/>
    <w:rsid w:val="00F75C48"/>
    <w:rsid w:val="00F770EC"/>
    <w:rsid w:val="00F773AA"/>
    <w:rsid w:val="00F7762E"/>
    <w:rsid w:val="00F77B37"/>
    <w:rsid w:val="00F80551"/>
    <w:rsid w:val="00F81275"/>
    <w:rsid w:val="00F817D8"/>
    <w:rsid w:val="00F83283"/>
    <w:rsid w:val="00F836BB"/>
    <w:rsid w:val="00F83A7B"/>
    <w:rsid w:val="00F83F94"/>
    <w:rsid w:val="00F83FBC"/>
    <w:rsid w:val="00F84A08"/>
    <w:rsid w:val="00F84D62"/>
    <w:rsid w:val="00F84FC8"/>
    <w:rsid w:val="00F856E0"/>
    <w:rsid w:val="00F863CA"/>
    <w:rsid w:val="00F86C6E"/>
    <w:rsid w:val="00F87C3F"/>
    <w:rsid w:val="00F90368"/>
    <w:rsid w:val="00F91179"/>
    <w:rsid w:val="00F922D5"/>
    <w:rsid w:val="00F924BF"/>
    <w:rsid w:val="00F92A3F"/>
    <w:rsid w:val="00F93994"/>
    <w:rsid w:val="00F93FCD"/>
    <w:rsid w:val="00F95983"/>
    <w:rsid w:val="00F95E37"/>
    <w:rsid w:val="00F968E3"/>
    <w:rsid w:val="00F96BBF"/>
    <w:rsid w:val="00F96BCF"/>
    <w:rsid w:val="00F96C0C"/>
    <w:rsid w:val="00F971EE"/>
    <w:rsid w:val="00F973DA"/>
    <w:rsid w:val="00FA02F9"/>
    <w:rsid w:val="00FA1241"/>
    <w:rsid w:val="00FA191B"/>
    <w:rsid w:val="00FA1DEC"/>
    <w:rsid w:val="00FA2901"/>
    <w:rsid w:val="00FA29AD"/>
    <w:rsid w:val="00FA3B96"/>
    <w:rsid w:val="00FA4C19"/>
    <w:rsid w:val="00FA533A"/>
    <w:rsid w:val="00FA57FF"/>
    <w:rsid w:val="00FB002C"/>
    <w:rsid w:val="00FB012A"/>
    <w:rsid w:val="00FB0EC3"/>
    <w:rsid w:val="00FB140C"/>
    <w:rsid w:val="00FB1603"/>
    <w:rsid w:val="00FB19AA"/>
    <w:rsid w:val="00FB2E66"/>
    <w:rsid w:val="00FB3766"/>
    <w:rsid w:val="00FB3996"/>
    <w:rsid w:val="00FB3A30"/>
    <w:rsid w:val="00FB3D40"/>
    <w:rsid w:val="00FB3F40"/>
    <w:rsid w:val="00FB4EAF"/>
    <w:rsid w:val="00FB4FA2"/>
    <w:rsid w:val="00FB7F9B"/>
    <w:rsid w:val="00FC02AD"/>
    <w:rsid w:val="00FC02EE"/>
    <w:rsid w:val="00FC0536"/>
    <w:rsid w:val="00FC1A9C"/>
    <w:rsid w:val="00FC2140"/>
    <w:rsid w:val="00FC26C6"/>
    <w:rsid w:val="00FC2F83"/>
    <w:rsid w:val="00FC32A2"/>
    <w:rsid w:val="00FC3A85"/>
    <w:rsid w:val="00FC43F3"/>
    <w:rsid w:val="00FC4EA9"/>
    <w:rsid w:val="00FC55FE"/>
    <w:rsid w:val="00FC609D"/>
    <w:rsid w:val="00FC66BE"/>
    <w:rsid w:val="00FC6723"/>
    <w:rsid w:val="00FC75D7"/>
    <w:rsid w:val="00FC7A02"/>
    <w:rsid w:val="00FD0280"/>
    <w:rsid w:val="00FD15A8"/>
    <w:rsid w:val="00FD1894"/>
    <w:rsid w:val="00FD3AF0"/>
    <w:rsid w:val="00FD5337"/>
    <w:rsid w:val="00FD6230"/>
    <w:rsid w:val="00FD6689"/>
    <w:rsid w:val="00FD7AA6"/>
    <w:rsid w:val="00FD7AE2"/>
    <w:rsid w:val="00FD7FFA"/>
    <w:rsid w:val="00FE001E"/>
    <w:rsid w:val="00FE0702"/>
    <w:rsid w:val="00FE0BAC"/>
    <w:rsid w:val="00FE1099"/>
    <w:rsid w:val="00FE1705"/>
    <w:rsid w:val="00FE25AD"/>
    <w:rsid w:val="00FE2F2C"/>
    <w:rsid w:val="00FE31B8"/>
    <w:rsid w:val="00FE31DF"/>
    <w:rsid w:val="00FE436F"/>
    <w:rsid w:val="00FE6779"/>
    <w:rsid w:val="00FE6B03"/>
    <w:rsid w:val="00FE6E42"/>
    <w:rsid w:val="00FE78D8"/>
    <w:rsid w:val="00FE7F8E"/>
    <w:rsid w:val="00FF0337"/>
    <w:rsid w:val="00FF12DD"/>
    <w:rsid w:val="00FF2164"/>
    <w:rsid w:val="00FF22F6"/>
    <w:rsid w:val="00FF24A9"/>
    <w:rsid w:val="00FF297B"/>
    <w:rsid w:val="00FF4443"/>
    <w:rsid w:val="00FF47AA"/>
    <w:rsid w:val="00FF4D20"/>
    <w:rsid w:val="00FF5ADF"/>
    <w:rsid w:val="00FF697B"/>
    <w:rsid w:val="00FF6A44"/>
    <w:rsid w:val="00FF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A2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883"/>
    <w:pPr>
      <w:spacing w:line="360" w:lineRule="auto"/>
      <w:jc w:val="both"/>
    </w:pPr>
    <w:rPr>
      <w:sz w:val="24"/>
      <w:szCs w:val="24"/>
      <w:lang w:val="lv-LV"/>
    </w:rPr>
  </w:style>
  <w:style w:type="paragraph" w:styleId="Heading1">
    <w:name w:val="heading 1"/>
    <w:basedOn w:val="Normal"/>
    <w:next w:val="Normal"/>
    <w:link w:val="Heading1Char"/>
    <w:uiPriority w:val="9"/>
    <w:qFormat/>
    <w:rsid w:val="00E66D65"/>
    <w:pPr>
      <w:keepNext/>
      <w:numPr>
        <w:numId w:val="8"/>
      </w:numPr>
      <w:spacing w:after="120"/>
      <w:jc w:val="left"/>
      <w:outlineLvl w:val="0"/>
    </w:pPr>
    <w:rPr>
      <w:b/>
      <w:bCs/>
      <w:sz w:val="32"/>
    </w:rPr>
  </w:style>
  <w:style w:type="paragraph" w:styleId="Heading2">
    <w:name w:val="heading 2"/>
    <w:basedOn w:val="Normal"/>
    <w:next w:val="Normal"/>
    <w:link w:val="Heading2Char"/>
    <w:uiPriority w:val="9"/>
    <w:qFormat/>
    <w:rsid w:val="00C84239"/>
    <w:pPr>
      <w:keepNext/>
      <w:numPr>
        <w:numId w:val="9"/>
      </w:numPr>
      <w:spacing w:before="120" w:after="120"/>
      <w:ind w:left="714" w:hanging="357"/>
      <w:jc w:val="left"/>
      <w:outlineLvl w:val="1"/>
    </w:pPr>
    <w:rPr>
      <w:b/>
      <w:bCs/>
      <w:sz w:val="28"/>
      <w:lang w:val="x-none" w:eastAsia="x-none"/>
    </w:rPr>
  </w:style>
  <w:style w:type="paragraph" w:styleId="Heading3">
    <w:name w:val="heading 3"/>
    <w:basedOn w:val="Normal"/>
    <w:next w:val="Normal"/>
    <w:link w:val="Heading3Char"/>
    <w:uiPriority w:val="9"/>
    <w:qFormat/>
    <w:rsid w:val="00EC000D"/>
    <w:pPr>
      <w:keepNext/>
      <w:jc w:val="left"/>
      <w:outlineLvl w:val="2"/>
    </w:pPr>
    <w:rPr>
      <w:bCs/>
      <w:caps/>
      <w:lang w:val="x-none"/>
    </w:rPr>
  </w:style>
  <w:style w:type="paragraph" w:styleId="Heading4">
    <w:name w:val="heading 4"/>
    <w:basedOn w:val="Normal"/>
    <w:next w:val="Normal"/>
    <w:link w:val="Heading4Char"/>
    <w:qFormat/>
    <w:rsid w:val="006341AE"/>
    <w:pPr>
      <w:keepNext/>
      <w:numPr>
        <w:numId w:val="7"/>
      </w:numPr>
      <w:jc w:val="left"/>
      <w:outlineLvl w:val="3"/>
    </w:pPr>
    <w:rPr>
      <w:b/>
      <w:bCs/>
      <w:caps/>
      <w:sz w:val="28"/>
      <w:lang w:val="x-none"/>
    </w:rPr>
  </w:style>
  <w:style w:type="paragraph" w:styleId="Heading5">
    <w:name w:val="heading 5"/>
    <w:basedOn w:val="Normal"/>
    <w:next w:val="Normal"/>
    <w:qFormat/>
    <w:rsid w:val="00EC000D"/>
    <w:pPr>
      <w:keepNext/>
      <w:spacing w:after="120" w:line="270" w:lineRule="exact"/>
      <w:ind w:left="567" w:hanging="567"/>
      <w:jc w:val="left"/>
      <w:outlineLvl w:val="4"/>
    </w:pPr>
    <w:rPr>
      <w:b/>
      <w:sz w:val="22"/>
      <w:szCs w:val="20"/>
      <w:u w:val="single"/>
      <w:lang w:val="en-GB"/>
    </w:rPr>
  </w:style>
  <w:style w:type="paragraph" w:styleId="Heading6">
    <w:name w:val="heading 6"/>
    <w:basedOn w:val="Normal"/>
    <w:next w:val="Normal"/>
    <w:link w:val="Heading6Char"/>
    <w:qFormat/>
    <w:rsid w:val="00EC000D"/>
    <w:pPr>
      <w:keepNext/>
      <w:numPr>
        <w:ilvl w:val="12"/>
      </w:numPr>
      <w:spacing w:after="120" w:line="270" w:lineRule="exact"/>
      <w:ind w:left="142" w:hanging="142"/>
      <w:jc w:val="left"/>
      <w:outlineLvl w:val="5"/>
    </w:pPr>
    <w:rPr>
      <w:b/>
      <w:sz w:val="22"/>
      <w:szCs w:val="20"/>
      <w:u w:val="single"/>
      <w:lang w:val="en-GB"/>
    </w:rPr>
  </w:style>
  <w:style w:type="paragraph" w:styleId="Heading7">
    <w:name w:val="heading 7"/>
    <w:basedOn w:val="Normal"/>
    <w:next w:val="Normal"/>
    <w:link w:val="Heading7Char"/>
    <w:qFormat/>
    <w:rsid w:val="00EC000D"/>
    <w:pPr>
      <w:keepNext/>
      <w:outlineLvl w:val="6"/>
    </w:pPr>
    <w:rPr>
      <w:b/>
      <w:szCs w:val="28"/>
    </w:rPr>
  </w:style>
  <w:style w:type="paragraph" w:styleId="Heading8">
    <w:name w:val="heading 8"/>
    <w:basedOn w:val="Normal"/>
    <w:next w:val="Normal"/>
    <w:qFormat/>
    <w:rsid w:val="00EC000D"/>
    <w:pPr>
      <w:keepNext/>
      <w:numPr>
        <w:ilvl w:val="12"/>
      </w:numPr>
      <w:spacing w:after="120" w:line="270" w:lineRule="exact"/>
      <w:ind w:left="142"/>
      <w:jc w:val="left"/>
      <w:outlineLvl w:val="7"/>
    </w:pPr>
    <w:rPr>
      <w:b/>
      <w:sz w:val="22"/>
      <w:szCs w:val="20"/>
      <w:u w:val="single"/>
      <w:lang w:val="en-GB"/>
    </w:rPr>
  </w:style>
  <w:style w:type="paragraph" w:styleId="Heading9">
    <w:name w:val="heading 9"/>
    <w:basedOn w:val="Normal"/>
    <w:next w:val="Normal"/>
    <w:qFormat/>
    <w:rsid w:val="00EC000D"/>
    <w:pPr>
      <w:keepNext/>
      <w:numPr>
        <w:ilvl w:val="12"/>
      </w:numPr>
      <w:spacing w:after="120" w:line="270" w:lineRule="exact"/>
      <w:jc w:val="left"/>
      <w:outlineLvl w:val="8"/>
    </w:pPr>
    <w:rPr>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000D"/>
    <w:rPr>
      <w:i/>
      <w:iCs/>
    </w:rPr>
  </w:style>
  <w:style w:type="paragraph" w:styleId="BodyText2">
    <w:name w:val="Body Text 2"/>
    <w:basedOn w:val="Normal"/>
    <w:link w:val="BodyText2Char"/>
    <w:rsid w:val="00EC000D"/>
    <w:pPr>
      <w:jc w:val="center"/>
    </w:pPr>
  </w:style>
  <w:style w:type="paragraph" w:styleId="Footer">
    <w:name w:val="footer"/>
    <w:aliases w:val=" Rakstz.,Rakstz."/>
    <w:basedOn w:val="Normal"/>
    <w:link w:val="FooterChar"/>
    <w:uiPriority w:val="99"/>
    <w:rsid w:val="00EC000D"/>
    <w:pPr>
      <w:tabs>
        <w:tab w:val="center" w:pos="4153"/>
        <w:tab w:val="right" w:pos="8306"/>
      </w:tabs>
    </w:pPr>
  </w:style>
  <w:style w:type="character" w:styleId="PageNumber">
    <w:name w:val="page number"/>
    <w:basedOn w:val="DefaultParagraphFont"/>
    <w:rsid w:val="00EC000D"/>
  </w:style>
  <w:style w:type="paragraph" w:styleId="BalloonText">
    <w:name w:val="Balloon Text"/>
    <w:basedOn w:val="Normal"/>
    <w:link w:val="BalloonTextChar"/>
    <w:uiPriority w:val="99"/>
    <w:semiHidden/>
    <w:rsid w:val="00EC000D"/>
    <w:rPr>
      <w:rFonts w:ascii="Tahoma" w:hAnsi="Tahoma"/>
      <w:sz w:val="16"/>
      <w:szCs w:val="16"/>
    </w:rPr>
  </w:style>
  <w:style w:type="paragraph" w:styleId="BodyText3">
    <w:name w:val="Body Text 3"/>
    <w:basedOn w:val="Normal"/>
    <w:link w:val="BodyText3Char"/>
    <w:rsid w:val="00EC000D"/>
    <w:rPr>
      <w:b/>
      <w:bCs/>
      <w:caps/>
      <w:sz w:val="32"/>
    </w:rPr>
  </w:style>
  <w:style w:type="paragraph" w:styleId="Caption">
    <w:name w:val="caption"/>
    <w:aliases w:val="Caption1, Char Char Char Char Char Char Char Char Char Char Char Char Char Char Char Char Char Char Char Char Char Char, Char Char,Char, Char,Char Char Char,Char Char Char Char Char, Char Char Char Char"/>
    <w:basedOn w:val="Normal"/>
    <w:next w:val="Normal"/>
    <w:link w:val="CaptionChar"/>
    <w:qFormat/>
    <w:rsid w:val="00EC000D"/>
    <w:rPr>
      <w:b/>
      <w:bCs/>
    </w:rPr>
  </w:style>
  <w:style w:type="paragraph" w:styleId="BodyTextIndent">
    <w:name w:val="Body Text Indent"/>
    <w:basedOn w:val="Normal"/>
    <w:link w:val="BodyTextIndentChar"/>
    <w:rsid w:val="00EC000D"/>
    <w:pPr>
      <w:ind w:left="360"/>
    </w:pPr>
  </w:style>
  <w:style w:type="paragraph" w:styleId="FootnoteText">
    <w:name w:val="footnote text"/>
    <w:aliases w:val="Footnote,Fußnote"/>
    <w:basedOn w:val="Normal"/>
    <w:link w:val="FootnoteTextChar"/>
    <w:uiPriority w:val="99"/>
    <w:rsid w:val="00EC000D"/>
    <w:rPr>
      <w:sz w:val="20"/>
      <w:szCs w:val="20"/>
      <w:lang w:eastAsia="lv-LV"/>
    </w:rPr>
  </w:style>
  <w:style w:type="character" w:styleId="FootnoteReference">
    <w:name w:val="footnote reference"/>
    <w:aliases w:val="Footnote Reference Number,SUPERS"/>
    <w:uiPriority w:val="99"/>
    <w:rsid w:val="00EC000D"/>
    <w:rPr>
      <w:vertAlign w:val="superscript"/>
    </w:rPr>
  </w:style>
  <w:style w:type="paragraph" w:styleId="BodyTextIndent2">
    <w:name w:val="Body Text Indent 2"/>
    <w:basedOn w:val="Normal"/>
    <w:link w:val="BodyTextIndent2Char"/>
    <w:rsid w:val="00EC000D"/>
    <w:pPr>
      <w:ind w:left="720"/>
    </w:pPr>
    <w:rPr>
      <w:b/>
      <w:bCs/>
      <w:smallCaps/>
      <w:szCs w:val="32"/>
    </w:rPr>
  </w:style>
  <w:style w:type="paragraph" w:styleId="Header">
    <w:name w:val="header"/>
    <w:basedOn w:val="Normal"/>
    <w:link w:val="HeaderChar"/>
    <w:uiPriority w:val="99"/>
    <w:rsid w:val="00EC000D"/>
    <w:pPr>
      <w:tabs>
        <w:tab w:val="center" w:pos="4320"/>
        <w:tab w:val="right" w:pos="8640"/>
      </w:tabs>
    </w:pPr>
  </w:style>
  <w:style w:type="paragraph" w:customStyle="1" w:styleId="Datums">
    <w:name w:val="Datums"/>
    <w:basedOn w:val="Normal"/>
    <w:next w:val="Normal"/>
    <w:rsid w:val="00EC000D"/>
    <w:pPr>
      <w:widowControl w:val="0"/>
      <w:spacing w:before="1700"/>
    </w:pPr>
    <w:rPr>
      <w:szCs w:val="20"/>
    </w:rPr>
  </w:style>
  <w:style w:type="paragraph" w:customStyle="1" w:styleId="VIRSRAKSTS">
    <w:name w:val="VIRSRAKSTS"/>
    <w:basedOn w:val="Heading1"/>
    <w:rsid w:val="00EC000D"/>
    <w:pPr>
      <w:keepNext w:val="0"/>
      <w:widowControl w:val="0"/>
      <w:spacing w:after="320"/>
    </w:pPr>
    <w:rPr>
      <w:bCs w:val="0"/>
      <w:sz w:val="28"/>
      <w:szCs w:val="20"/>
    </w:rPr>
  </w:style>
  <w:style w:type="paragraph" w:styleId="DocumentMap">
    <w:name w:val="Document Map"/>
    <w:basedOn w:val="Normal"/>
    <w:link w:val="DocumentMapChar"/>
    <w:semiHidden/>
    <w:rsid w:val="00EC000D"/>
    <w:pPr>
      <w:shd w:val="clear" w:color="auto" w:fill="000080"/>
    </w:pPr>
    <w:rPr>
      <w:rFonts w:ascii="Tahoma" w:hAnsi="Tahoma" w:cs="Tahoma"/>
    </w:rPr>
  </w:style>
  <w:style w:type="paragraph" w:styleId="TOC1">
    <w:name w:val="toc 1"/>
    <w:basedOn w:val="Normal"/>
    <w:next w:val="Normal"/>
    <w:autoRedefine/>
    <w:uiPriority w:val="39"/>
    <w:rsid w:val="00F47AEC"/>
    <w:pPr>
      <w:tabs>
        <w:tab w:val="left" w:pos="480"/>
        <w:tab w:val="right" w:leader="dot" w:pos="8789"/>
      </w:tabs>
      <w:jc w:val="left"/>
    </w:pPr>
  </w:style>
  <w:style w:type="paragraph" w:styleId="TOC2">
    <w:name w:val="toc 2"/>
    <w:basedOn w:val="Normal"/>
    <w:next w:val="Normal"/>
    <w:autoRedefine/>
    <w:uiPriority w:val="39"/>
    <w:rsid w:val="00EC000D"/>
    <w:pPr>
      <w:ind w:left="240"/>
    </w:pPr>
  </w:style>
  <w:style w:type="paragraph" w:styleId="TOC3">
    <w:name w:val="toc 3"/>
    <w:basedOn w:val="Normal"/>
    <w:next w:val="Normal"/>
    <w:autoRedefine/>
    <w:uiPriority w:val="39"/>
    <w:rsid w:val="00EC000D"/>
    <w:pPr>
      <w:ind w:left="480"/>
    </w:pPr>
  </w:style>
  <w:style w:type="paragraph" w:customStyle="1" w:styleId="Teksts1">
    <w:name w:val="Teksts1"/>
    <w:basedOn w:val="Normal"/>
    <w:rsid w:val="00EC000D"/>
    <w:pPr>
      <w:widowControl w:val="0"/>
      <w:spacing w:after="320"/>
    </w:pPr>
    <w:rPr>
      <w:szCs w:val="20"/>
    </w:rPr>
  </w:style>
  <w:style w:type="character" w:customStyle="1" w:styleId="c1">
    <w:name w:val="c1"/>
    <w:basedOn w:val="DefaultParagraphFont"/>
    <w:rsid w:val="00EC000D"/>
  </w:style>
  <w:style w:type="paragraph" w:customStyle="1" w:styleId="msonormalc2">
    <w:name w:val="msonormal c2"/>
    <w:basedOn w:val="Normal"/>
    <w:rsid w:val="00EC000D"/>
    <w:pPr>
      <w:spacing w:before="100" w:beforeAutospacing="1" w:after="100" w:afterAutospacing="1"/>
      <w:jc w:val="left"/>
    </w:pPr>
    <w:rPr>
      <w:rFonts w:ascii="Arial Unicode MS" w:eastAsia="Arial Unicode MS" w:hAnsi="Arial Unicode MS" w:cs="Arial Unicode MS"/>
      <w:lang w:val="en-GB"/>
    </w:rPr>
  </w:style>
  <w:style w:type="paragraph" w:customStyle="1" w:styleId="Single">
    <w:name w:val="Single"/>
    <w:basedOn w:val="Normal"/>
    <w:uiPriority w:val="99"/>
    <w:rsid w:val="00EC000D"/>
    <w:pPr>
      <w:spacing w:line="300" w:lineRule="atLeast"/>
      <w:jc w:val="left"/>
    </w:pPr>
    <w:rPr>
      <w:rFonts w:ascii="Garamond" w:hAnsi="Garamond"/>
      <w:sz w:val="22"/>
      <w:szCs w:val="20"/>
      <w:lang w:val="en-GB"/>
    </w:rPr>
  </w:style>
  <w:style w:type="paragraph" w:customStyle="1" w:styleId="HeadingforTables">
    <w:name w:val="Heading for Tables"/>
    <w:basedOn w:val="NormalIndent"/>
    <w:rsid w:val="00EC000D"/>
    <w:pPr>
      <w:spacing w:after="300" w:line="300" w:lineRule="atLeast"/>
      <w:ind w:left="1985"/>
      <w:jc w:val="left"/>
    </w:pPr>
    <w:rPr>
      <w:rFonts w:ascii="Garamond" w:hAnsi="Garamond"/>
      <w:b/>
      <w:sz w:val="22"/>
      <w:szCs w:val="20"/>
      <w:lang w:val="en-GB"/>
    </w:rPr>
  </w:style>
  <w:style w:type="paragraph" w:styleId="NormalIndent">
    <w:name w:val="Normal Indent"/>
    <w:aliases w:val="Normal Indent Char"/>
    <w:basedOn w:val="Normal"/>
    <w:rsid w:val="00EC000D"/>
    <w:pPr>
      <w:ind w:left="720"/>
    </w:pPr>
  </w:style>
  <w:style w:type="paragraph" w:customStyle="1" w:styleId="Bullet">
    <w:name w:val="Bullet"/>
    <w:basedOn w:val="Normal"/>
    <w:rsid w:val="00EC000D"/>
    <w:pPr>
      <w:numPr>
        <w:ilvl w:val="1"/>
        <w:numId w:val="2"/>
      </w:numPr>
      <w:spacing w:line="300" w:lineRule="atLeast"/>
      <w:jc w:val="left"/>
    </w:pPr>
    <w:rPr>
      <w:rFonts w:ascii="Garamond" w:hAnsi="Garamond"/>
      <w:sz w:val="22"/>
      <w:szCs w:val="20"/>
      <w:lang w:val="en-GB"/>
    </w:rPr>
  </w:style>
  <w:style w:type="paragraph" w:customStyle="1" w:styleId="Tabulasgalvene">
    <w:name w:val="Tabulas galvene"/>
    <w:basedOn w:val="Normal"/>
    <w:next w:val="Normal"/>
    <w:autoRedefine/>
    <w:rsid w:val="00EC000D"/>
    <w:pPr>
      <w:keepNext/>
      <w:keepLines/>
      <w:spacing w:before="60" w:after="60" w:line="0" w:lineRule="atLeast"/>
      <w:jc w:val="center"/>
    </w:pPr>
    <w:rPr>
      <w:rFonts w:ascii="Garamond" w:hAnsi="Garamond"/>
      <w:b/>
      <w:i/>
      <w:sz w:val="18"/>
      <w:szCs w:val="18"/>
      <w:lang w:val="en-GB"/>
    </w:rPr>
  </w:style>
  <w:style w:type="paragraph" w:customStyle="1" w:styleId="Tabulasteksts">
    <w:name w:val="Tabulas teksts"/>
    <w:basedOn w:val="Normal"/>
    <w:next w:val="Normal"/>
    <w:rsid w:val="00EC000D"/>
    <w:pPr>
      <w:spacing w:beforeLines="20" w:afterLines="20"/>
      <w:jc w:val="left"/>
    </w:pPr>
    <w:rPr>
      <w:rFonts w:ascii="Garamond" w:hAnsi="Garamond"/>
      <w:sz w:val="20"/>
      <w:szCs w:val="20"/>
      <w:lang w:val="en-GB"/>
    </w:rPr>
  </w:style>
  <w:style w:type="character" w:styleId="CommentReference">
    <w:name w:val="annotation reference"/>
    <w:uiPriority w:val="99"/>
    <w:rsid w:val="00EC000D"/>
    <w:rPr>
      <w:sz w:val="16"/>
      <w:szCs w:val="16"/>
    </w:rPr>
  </w:style>
  <w:style w:type="paragraph" w:styleId="CommentText">
    <w:name w:val="annotation text"/>
    <w:basedOn w:val="Normal"/>
    <w:link w:val="CommentTextChar"/>
    <w:uiPriority w:val="99"/>
    <w:rsid w:val="00EC000D"/>
    <w:rPr>
      <w:sz w:val="20"/>
      <w:szCs w:val="20"/>
    </w:rPr>
  </w:style>
  <w:style w:type="paragraph" w:styleId="CommentSubject">
    <w:name w:val="annotation subject"/>
    <w:basedOn w:val="CommentText"/>
    <w:next w:val="CommentText"/>
    <w:link w:val="CommentSubjectChar"/>
    <w:uiPriority w:val="99"/>
    <w:semiHidden/>
    <w:rsid w:val="00EC000D"/>
    <w:rPr>
      <w:b/>
      <w:bCs/>
    </w:rPr>
  </w:style>
  <w:style w:type="paragraph" w:styleId="NormalWeb">
    <w:name w:val="Normal (Web)"/>
    <w:basedOn w:val="Normal"/>
    <w:uiPriority w:val="99"/>
    <w:rsid w:val="00EC000D"/>
    <w:pPr>
      <w:spacing w:before="100" w:beforeAutospacing="1" w:after="100" w:afterAutospacing="1"/>
      <w:jc w:val="left"/>
    </w:pPr>
    <w:rPr>
      <w:rFonts w:ascii="Arial Unicode MS" w:eastAsia="Arial Unicode MS" w:hAnsi="Arial Unicode MS" w:cs="Arial Unicode MS"/>
      <w:lang w:val="en-GB"/>
    </w:rPr>
  </w:style>
  <w:style w:type="paragraph" w:styleId="BodyTextIndent3">
    <w:name w:val="Body Text Indent 3"/>
    <w:basedOn w:val="Normal"/>
    <w:link w:val="BodyTextIndent3Char"/>
    <w:rsid w:val="00EC000D"/>
    <w:pPr>
      <w:spacing w:after="120"/>
      <w:ind w:left="283"/>
    </w:pPr>
    <w:rPr>
      <w:sz w:val="16"/>
      <w:szCs w:val="16"/>
    </w:rPr>
  </w:style>
  <w:style w:type="paragraph" w:styleId="HTMLPreformatted">
    <w:name w:val="HTML Preformatted"/>
    <w:basedOn w:val="Normal"/>
    <w:semiHidden/>
    <w:rsid w:val="00EC0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lv-LV"/>
    </w:rPr>
  </w:style>
  <w:style w:type="paragraph" w:styleId="TOC7">
    <w:name w:val="toc 7"/>
    <w:basedOn w:val="Normal"/>
    <w:next w:val="Normal"/>
    <w:autoRedefine/>
    <w:semiHidden/>
    <w:rsid w:val="00EC000D"/>
    <w:pPr>
      <w:ind w:left="1440"/>
    </w:pPr>
  </w:style>
  <w:style w:type="character" w:customStyle="1" w:styleId="doclead">
    <w:name w:val="doclead"/>
    <w:basedOn w:val="DefaultParagraphFont"/>
    <w:rsid w:val="00EC000D"/>
  </w:style>
  <w:style w:type="paragraph" w:customStyle="1" w:styleId="naiskr">
    <w:name w:val="naiskr"/>
    <w:basedOn w:val="Normal"/>
    <w:rsid w:val="00EC000D"/>
    <w:pPr>
      <w:spacing w:before="100" w:after="100"/>
      <w:jc w:val="left"/>
    </w:pPr>
    <w:rPr>
      <w:lang w:eastAsia="lv-LV"/>
    </w:rPr>
  </w:style>
  <w:style w:type="paragraph" w:customStyle="1" w:styleId="naisf">
    <w:name w:val="naisf"/>
    <w:basedOn w:val="Normal"/>
    <w:rsid w:val="00EC000D"/>
    <w:pPr>
      <w:spacing w:before="100" w:after="100"/>
      <w:ind w:firstLine="500"/>
    </w:pPr>
    <w:rPr>
      <w:lang w:eastAsia="lv-LV"/>
    </w:rPr>
  </w:style>
  <w:style w:type="paragraph" w:customStyle="1" w:styleId="naisc">
    <w:name w:val="naisc"/>
    <w:basedOn w:val="Normal"/>
    <w:rsid w:val="00EC000D"/>
    <w:pPr>
      <w:spacing w:before="100" w:after="100"/>
      <w:jc w:val="center"/>
    </w:pPr>
    <w:rPr>
      <w:lang w:eastAsia="lv-LV"/>
    </w:rPr>
  </w:style>
  <w:style w:type="character" w:styleId="Hyperlink">
    <w:name w:val="Hyperlink"/>
    <w:uiPriority w:val="99"/>
    <w:rsid w:val="00EC000D"/>
    <w:rPr>
      <w:color w:val="0000FF"/>
      <w:u w:val="single"/>
    </w:rPr>
  </w:style>
  <w:style w:type="paragraph" w:customStyle="1" w:styleId="RakstzCharCharRakstzCharCharRakstz">
    <w:name w:val="Rakstz. Char Char Rakstz. Char Char Rakstz."/>
    <w:basedOn w:val="Normal"/>
    <w:rsid w:val="00EC000D"/>
    <w:pPr>
      <w:spacing w:after="160" w:line="240" w:lineRule="exact"/>
      <w:jc w:val="left"/>
    </w:pPr>
    <w:rPr>
      <w:rFonts w:ascii="Tahoma" w:hAnsi="Tahoma"/>
      <w:sz w:val="20"/>
      <w:szCs w:val="20"/>
      <w:lang w:val="en-US"/>
    </w:rPr>
  </w:style>
  <w:style w:type="paragraph" w:customStyle="1" w:styleId="RakstzRakstz">
    <w:name w:val="Rakstz. Rakstz."/>
    <w:basedOn w:val="Normal"/>
    <w:rsid w:val="00EC000D"/>
    <w:pPr>
      <w:spacing w:before="120" w:after="160" w:line="240" w:lineRule="exact"/>
      <w:ind w:firstLine="720"/>
    </w:pPr>
    <w:rPr>
      <w:rFonts w:ascii="Verdana" w:hAnsi="Verdana"/>
      <w:sz w:val="20"/>
      <w:szCs w:val="20"/>
      <w:lang w:val="en-US"/>
    </w:rPr>
  </w:style>
  <w:style w:type="paragraph" w:customStyle="1" w:styleId="Style1">
    <w:name w:val="Style1"/>
    <w:basedOn w:val="Normal"/>
    <w:link w:val="Style1Char"/>
    <w:autoRedefine/>
    <w:qFormat/>
    <w:rsid w:val="00EC000D"/>
    <w:pPr>
      <w:spacing w:before="120" w:line="270" w:lineRule="atLeast"/>
      <w:jc w:val="left"/>
    </w:pPr>
    <w:rPr>
      <w:b/>
      <w:bCs/>
      <w:lang w:val="en-GB"/>
    </w:rPr>
  </w:style>
  <w:style w:type="paragraph" w:styleId="TOC4">
    <w:name w:val="toc 4"/>
    <w:basedOn w:val="Normal"/>
    <w:next w:val="Normal"/>
    <w:autoRedefine/>
    <w:uiPriority w:val="39"/>
    <w:rsid w:val="00EC000D"/>
    <w:pPr>
      <w:ind w:left="660"/>
      <w:jc w:val="left"/>
    </w:pPr>
    <w:rPr>
      <w:sz w:val="18"/>
      <w:szCs w:val="20"/>
      <w:lang w:val="en-GB"/>
    </w:rPr>
  </w:style>
  <w:style w:type="paragraph" w:styleId="TOC5">
    <w:name w:val="toc 5"/>
    <w:basedOn w:val="Normal"/>
    <w:next w:val="Normal"/>
    <w:autoRedefine/>
    <w:semiHidden/>
    <w:rsid w:val="00EC000D"/>
    <w:pPr>
      <w:ind w:left="880"/>
      <w:jc w:val="left"/>
    </w:pPr>
    <w:rPr>
      <w:sz w:val="18"/>
      <w:szCs w:val="20"/>
      <w:lang w:val="en-GB"/>
    </w:rPr>
  </w:style>
  <w:style w:type="paragraph" w:styleId="TOC6">
    <w:name w:val="toc 6"/>
    <w:basedOn w:val="Normal"/>
    <w:next w:val="Normal"/>
    <w:autoRedefine/>
    <w:semiHidden/>
    <w:rsid w:val="00EC000D"/>
    <w:pPr>
      <w:ind w:left="1100"/>
      <w:jc w:val="left"/>
    </w:pPr>
    <w:rPr>
      <w:sz w:val="18"/>
      <w:szCs w:val="20"/>
      <w:lang w:val="en-GB"/>
    </w:rPr>
  </w:style>
  <w:style w:type="paragraph" w:styleId="TOC8">
    <w:name w:val="toc 8"/>
    <w:basedOn w:val="Normal"/>
    <w:next w:val="Normal"/>
    <w:autoRedefine/>
    <w:semiHidden/>
    <w:rsid w:val="00EC000D"/>
    <w:pPr>
      <w:ind w:left="1540"/>
      <w:jc w:val="left"/>
    </w:pPr>
    <w:rPr>
      <w:sz w:val="18"/>
      <w:szCs w:val="20"/>
      <w:lang w:val="en-GB"/>
    </w:rPr>
  </w:style>
  <w:style w:type="paragraph" w:styleId="TOC9">
    <w:name w:val="toc 9"/>
    <w:basedOn w:val="Normal"/>
    <w:next w:val="Normal"/>
    <w:autoRedefine/>
    <w:semiHidden/>
    <w:rsid w:val="00EC000D"/>
    <w:pPr>
      <w:ind w:left="1760"/>
      <w:jc w:val="left"/>
    </w:pPr>
    <w:rPr>
      <w:sz w:val="18"/>
      <w:szCs w:val="20"/>
      <w:lang w:val="en-GB"/>
    </w:rPr>
  </w:style>
  <w:style w:type="paragraph" w:styleId="Title">
    <w:name w:val="Title"/>
    <w:basedOn w:val="Normal"/>
    <w:link w:val="TitleChar"/>
    <w:qFormat/>
    <w:rsid w:val="00EC000D"/>
    <w:pPr>
      <w:spacing w:line="440" w:lineRule="atLeast"/>
      <w:jc w:val="left"/>
    </w:pPr>
    <w:rPr>
      <w:rFonts w:ascii="Arial" w:hAnsi="Arial"/>
      <w:b/>
      <w:sz w:val="36"/>
      <w:szCs w:val="20"/>
      <w:lang w:val="en-GB"/>
    </w:rPr>
  </w:style>
  <w:style w:type="paragraph" w:customStyle="1" w:styleId="zAvslut">
    <w:name w:val="zAvslut"/>
    <w:basedOn w:val="Normal"/>
    <w:autoRedefine/>
    <w:rsid w:val="00EC000D"/>
    <w:pPr>
      <w:keepLines/>
      <w:widowControl w:val="0"/>
      <w:tabs>
        <w:tab w:val="left" w:pos="1440"/>
        <w:tab w:val="left" w:pos="2552"/>
        <w:tab w:val="left" w:pos="3828"/>
        <w:tab w:val="left" w:pos="5103"/>
        <w:tab w:val="left" w:pos="6379"/>
        <w:tab w:val="right" w:pos="8364"/>
      </w:tabs>
      <w:spacing w:line="270" w:lineRule="atLeast"/>
      <w:ind w:left="1440" w:hanging="1440"/>
      <w:jc w:val="left"/>
    </w:pPr>
    <w:rPr>
      <w:snapToGrid w:val="0"/>
    </w:rPr>
  </w:style>
  <w:style w:type="character" w:styleId="Emphasis">
    <w:name w:val="Emphasis"/>
    <w:uiPriority w:val="20"/>
    <w:qFormat/>
    <w:rsid w:val="00EC000D"/>
    <w:rPr>
      <w:i/>
      <w:iCs/>
    </w:rPr>
  </w:style>
  <w:style w:type="paragraph" w:customStyle="1" w:styleId="CharCharCharChar">
    <w:name w:val="Char Char Char Char"/>
    <w:basedOn w:val="Normal"/>
    <w:rsid w:val="00EC000D"/>
    <w:pPr>
      <w:spacing w:after="160" w:line="240" w:lineRule="exact"/>
      <w:jc w:val="left"/>
    </w:pPr>
    <w:rPr>
      <w:rFonts w:ascii="Tahoma" w:hAnsi="Tahoma"/>
      <w:sz w:val="20"/>
      <w:szCs w:val="20"/>
      <w:lang w:val="en-US"/>
    </w:rPr>
  </w:style>
  <w:style w:type="paragraph" w:customStyle="1" w:styleId="WW-BodyText2">
    <w:name w:val="WW-Body Text 2"/>
    <w:basedOn w:val="Normal"/>
    <w:rsid w:val="00EC000D"/>
    <w:pPr>
      <w:suppressAutoHyphens/>
    </w:pPr>
    <w:rPr>
      <w:lang w:eastAsia="ar-SA"/>
    </w:rPr>
  </w:style>
  <w:style w:type="paragraph" w:customStyle="1" w:styleId="text">
    <w:name w:val="text"/>
    <w:basedOn w:val="Normal"/>
    <w:rsid w:val="00EC000D"/>
    <w:pPr>
      <w:spacing w:before="120" w:line="300" w:lineRule="exact"/>
    </w:pPr>
    <w:rPr>
      <w:rFonts w:ascii="Arial" w:hAnsi="Arial"/>
      <w:sz w:val="20"/>
      <w:szCs w:val="20"/>
    </w:rPr>
  </w:style>
  <w:style w:type="character" w:customStyle="1" w:styleId="textChar">
    <w:name w:val="text Char"/>
    <w:rsid w:val="00EC000D"/>
    <w:rPr>
      <w:rFonts w:ascii="Arial" w:hAnsi="Arial"/>
      <w:lang w:val="lv-LV" w:eastAsia="en-US" w:bidi="ar-SA"/>
    </w:rPr>
  </w:style>
  <w:style w:type="paragraph" w:customStyle="1" w:styleId="naislab">
    <w:name w:val="naislab"/>
    <w:basedOn w:val="Normal"/>
    <w:rsid w:val="00EC000D"/>
    <w:pPr>
      <w:spacing w:before="75" w:after="75"/>
      <w:jc w:val="right"/>
    </w:pPr>
    <w:rPr>
      <w:lang w:eastAsia="lv-LV"/>
    </w:rPr>
  </w:style>
  <w:style w:type="paragraph" w:customStyle="1" w:styleId="Default">
    <w:name w:val="Default"/>
    <w:rsid w:val="00EC000D"/>
    <w:pPr>
      <w:autoSpaceDE w:val="0"/>
      <w:autoSpaceDN w:val="0"/>
      <w:adjustRightInd w:val="0"/>
    </w:pPr>
    <w:rPr>
      <w:rFonts w:eastAsia="Calibri"/>
      <w:color w:val="000000"/>
      <w:sz w:val="24"/>
      <w:szCs w:val="24"/>
      <w:lang w:val="lv-LV" w:eastAsia="lv-LV"/>
    </w:rPr>
  </w:style>
  <w:style w:type="paragraph" w:customStyle="1" w:styleId="HeadingforFigures">
    <w:name w:val="Heading for Figures"/>
    <w:basedOn w:val="NormalIndent"/>
    <w:rsid w:val="00EC000D"/>
    <w:pPr>
      <w:spacing w:after="300" w:line="300" w:lineRule="atLeast"/>
      <w:ind w:left="1985"/>
      <w:jc w:val="left"/>
    </w:pPr>
    <w:rPr>
      <w:rFonts w:ascii="Garamond" w:hAnsi="Garamond"/>
      <w:b/>
      <w:sz w:val="22"/>
      <w:szCs w:val="20"/>
      <w:lang w:val="en-GB"/>
    </w:rPr>
  </w:style>
  <w:style w:type="paragraph" w:customStyle="1" w:styleId="HeadingforAppendix">
    <w:name w:val="Heading for Appendix"/>
    <w:basedOn w:val="NormalIndent"/>
    <w:rsid w:val="00EC000D"/>
    <w:pPr>
      <w:spacing w:after="300" w:line="300" w:lineRule="atLeast"/>
      <w:ind w:left="1985" w:firstLine="1525"/>
      <w:jc w:val="right"/>
    </w:pPr>
    <w:rPr>
      <w:rFonts w:ascii="Garamond" w:hAnsi="Garamond"/>
      <w:sz w:val="32"/>
      <w:szCs w:val="20"/>
    </w:rPr>
  </w:style>
  <w:style w:type="character" w:styleId="Strong">
    <w:name w:val="Strong"/>
    <w:uiPriority w:val="22"/>
    <w:qFormat/>
    <w:rsid w:val="00EC000D"/>
    <w:rPr>
      <w:b/>
      <w:bCs/>
    </w:rPr>
  </w:style>
  <w:style w:type="character" w:customStyle="1" w:styleId="CharChar1">
    <w:name w:val="Char Char1"/>
    <w:rsid w:val="00EC000D"/>
    <w:rPr>
      <w:lang w:val="lv-LV" w:eastAsia="lv-LV" w:bidi="ar-SA"/>
    </w:rPr>
  </w:style>
  <w:style w:type="paragraph" w:customStyle="1" w:styleId="Attls">
    <w:name w:val="Attēls"/>
    <w:basedOn w:val="Caption"/>
    <w:rsid w:val="00EC000D"/>
    <w:pPr>
      <w:widowControl w:val="0"/>
      <w:suppressLineNumbers/>
      <w:suppressAutoHyphens/>
      <w:spacing w:before="120"/>
      <w:jc w:val="left"/>
    </w:pPr>
    <w:rPr>
      <w:rFonts w:eastAsia="Lucida Sans Unicode" w:cs="Tahoma"/>
      <w:b w:val="0"/>
      <w:bCs w:val="0"/>
      <w:i/>
      <w:iCs/>
      <w:kern w:val="1"/>
      <w:lang w:val="en-US" w:eastAsia="ar-SA"/>
    </w:rPr>
  </w:style>
  <w:style w:type="paragraph" w:customStyle="1" w:styleId="TableContents">
    <w:name w:val="Table Contents"/>
    <w:basedOn w:val="Normal"/>
    <w:rsid w:val="00EC000D"/>
    <w:pPr>
      <w:widowControl w:val="0"/>
      <w:suppressLineNumbers/>
      <w:suppressAutoHyphens/>
      <w:jc w:val="left"/>
    </w:pPr>
    <w:rPr>
      <w:rFonts w:eastAsia="Lucida Sans Unicode" w:cs="Calibri"/>
      <w:kern w:val="2"/>
      <w:lang w:val="en-US" w:eastAsia="ar-SA"/>
    </w:rPr>
  </w:style>
  <w:style w:type="character" w:customStyle="1" w:styleId="AttlsChar">
    <w:name w:val="Attēls Char"/>
    <w:rsid w:val="00EC000D"/>
    <w:rPr>
      <w:rFonts w:eastAsia="Lucida Sans Unicode" w:cs="Tahoma"/>
      <w:i/>
      <w:iCs/>
      <w:kern w:val="1"/>
      <w:sz w:val="24"/>
      <w:szCs w:val="24"/>
      <w:lang w:val="en-US" w:eastAsia="ar-SA" w:bidi="ar-SA"/>
    </w:rPr>
  </w:style>
  <w:style w:type="paragraph" w:customStyle="1" w:styleId="Heding21">
    <w:name w:val="Heding 2+1"/>
    <w:basedOn w:val="Heading2"/>
    <w:rsid w:val="00EC000D"/>
    <w:pPr>
      <w:numPr>
        <w:numId w:val="0"/>
      </w:numPr>
      <w:spacing w:before="240" w:after="60"/>
    </w:pPr>
    <w:rPr>
      <w:rFonts w:cs="Arial"/>
      <w:bCs w:val="0"/>
      <w:sz w:val="32"/>
      <w:szCs w:val="28"/>
      <w:lang w:val="ru-RU" w:eastAsia="ru-RU"/>
    </w:rPr>
  </w:style>
  <w:style w:type="character" w:customStyle="1" w:styleId="Heding21Char">
    <w:name w:val="Heding 2+1 Char"/>
    <w:rsid w:val="00EC000D"/>
    <w:rPr>
      <w:rFonts w:cs="Arial"/>
      <w:b/>
      <w:sz w:val="32"/>
      <w:szCs w:val="28"/>
      <w:lang w:val="ru-RU" w:eastAsia="ru-RU" w:bidi="ar-SA"/>
    </w:rPr>
  </w:style>
  <w:style w:type="paragraph" w:customStyle="1" w:styleId="ATTls0">
    <w:name w:val="ATTĒls"/>
    <w:basedOn w:val="Normal"/>
    <w:rsid w:val="00EC000D"/>
    <w:rPr>
      <w:i/>
      <w:szCs w:val="16"/>
      <w:lang w:eastAsia="lv-LV"/>
    </w:rPr>
  </w:style>
  <w:style w:type="character" w:customStyle="1" w:styleId="valuewithicon">
    <w:name w:val="value withicon"/>
    <w:basedOn w:val="DefaultParagraphFont"/>
    <w:rsid w:val="00EC000D"/>
  </w:style>
  <w:style w:type="character" w:styleId="FollowedHyperlink">
    <w:name w:val="FollowedHyperlink"/>
    <w:rsid w:val="00EC000D"/>
    <w:rPr>
      <w:color w:val="800080"/>
      <w:u w:val="single"/>
    </w:rPr>
  </w:style>
  <w:style w:type="paragraph" w:customStyle="1" w:styleId="TEP">
    <w:name w:val="TEP"/>
    <w:basedOn w:val="Normal"/>
    <w:link w:val="TEPChar"/>
    <w:qFormat/>
    <w:rsid w:val="001C7789"/>
    <w:rPr>
      <w:lang w:val="x-none"/>
    </w:rPr>
  </w:style>
  <w:style w:type="character" w:customStyle="1" w:styleId="TEPChar">
    <w:name w:val="TEP Char"/>
    <w:link w:val="TEP"/>
    <w:rsid w:val="001C7789"/>
    <w:rPr>
      <w:sz w:val="24"/>
      <w:szCs w:val="24"/>
      <w:lang w:eastAsia="en-US"/>
    </w:rPr>
  </w:style>
  <w:style w:type="character" w:customStyle="1" w:styleId="StyleTimesNewRoman">
    <w:name w:val="Style Times New Roman"/>
    <w:rsid w:val="00EC000D"/>
    <w:rPr>
      <w:rFonts w:ascii="Times New Roman" w:hAnsi="Times New Roman"/>
      <w:sz w:val="24"/>
    </w:rPr>
  </w:style>
  <w:style w:type="character" w:customStyle="1" w:styleId="CommentTextChar">
    <w:name w:val="Comment Text Char"/>
    <w:link w:val="CommentText"/>
    <w:uiPriority w:val="99"/>
    <w:rsid w:val="00EC000D"/>
    <w:rPr>
      <w:lang w:val="lv-LV" w:eastAsia="en-US" w:bidi="ar-SA"/>
    </w:rPr>
  </w:style>
  <w:style w:type="character" w:customStyle="1" w:styleId="BalloonTextChar">
    <w:name w:val="Balloon Text Char"/>
    <w:link w:val="BalloonText"/>
    <w:uiPriority w:val="99"/>
    <w:semiHidden/>
    <w:rsid w:val="00EC000D"/>
    <w:rPr>
      <w:rFonts w:ascii="Tahoma" w:hAnsi="Tahoma"/>
      <w:sz w:val="16"/>
      <w:szCs w:val="16"/>
      <w:lang w:val="lv-LV" w:eastAsia="en-US" w:bidi="ar-SA"/>
    </w:rPr>
  </w:style>
  <w:style w:type="character" w:customStyle="1" w:styleId="BodyText2Char">
    <w:name w:val="Body Text 2 Char"/>
    <w:link w:val="BodyText2"/>
    <w:rsid w:val="00EC000D"/>
    <w:rPr>
      <w:sz w:val="24"/>
      <w:szCs w:val="24"/>
      <w:lang w:val="lv-LV" w:eastAsia="en-US" w:bidi="ar-SA"/>
    </w:rPr>
  </w:style>
  <w:style w:type="character" w:customStyle="1" w:styleId="CommentSubjectChar">
    <w:name w:val="Comment Subject Char"/>
    <w:link w:val="CommentSubject"/>
    <w:uiPriority w:val="99"/>
    <w:semiHidden/>
    <w:rsid w:val="00EC000D"/>
    <w:rPr>
      <w:b/>
      <w:bCs/>
      <w:lang w:val="lv-LV" w:eastAsia="en-US" w:bidi="ar-SA"/>
    </w:rPr>
  </w:style>
  <w:style w:type="paragraph" w:customStyle="1" w:styleId="pamatteksts">
    <w:name w:val="pamatteksts"/>
    <w:basedOn w:val="Normal"/>
    <w:link w:val="pamattekstsChar"/>
    <w:rsid w:val="00EC000D"/>
    <w:pPr>
      <w:spacing w:before="120" w:after="270" w:line="270" w:lineRule="atLeast"/>
    </w:pPr>
    <w:rPr>
      <w:rFonts w:ascii="Arial" w:hAnsi="Arial" w:cs="Arial"/>
      <w:sz w:val="22"/>
      <w:szCs w:val="22"/>
      <w:lang w:val="en-GB"/>
    </w:rPr>
  </w:style>
  <w:style w:type="character" w:customStyle="1" w:styleId="pamattekstsChar">
    <w:name w:val="pamatteksts Char"/>
    <w:link w:val="pamatteksts"/>
    <w:rsid w:val="00EC000D"/>
    <w:rPr>
      <w:rFonts w:ascii="Arial" w:hAnsi="Arial" w:cs="Arial"/>
      <w:sz w:val="22"/>
      <w:szCs w:val="22"/>
      <w:lang w:val="en-GB" w:eastAsia="en-US" w:bidi="ar-SA"/>
    </w:rPr>
  </w:style>
  <w:style w:type="character" w:customStyle="1" w:styleId="FootnoteTextChar">
    <w:name w:val="Footnote Text Char"/>
    <w:aliases w:val="Footnote Char,Fußnote Char"/>
    <w:link w:val="FootnoteText"/>
    <w:uiPriority w:val="99"/>
    <w:rsid w:val="00EC000D"/>
    <w:rPr>
      <w:lang w:val="lv-LV" w:eastAsia="lv-LV" w:bidi="ar-SA"/>
    </w:rPr>
  </w:style>
  <w:style w:type="paragraph" w:customStyle="1" w:styleId="RakstzRakstz1">
    <w:name w:val="Rakstz. Rakstz.1"/>
    <w:basedOn w:val="Normal"/>
    <w:rsid w:val="00EC000D"/>
    <w:pPr>
      <w:spacing w:before="120" w:after="160" w:line="240" w:lineRule="exact"/>
      <w:ind w:firstLine="720"/>
    </w:pPr>
    <w:rPr>
      <w:rFonts w:ascii="Verdana" w:hAnsi="Verdana"/>
      <w:sz w:val="20"/>
      <w:szCs w:val="20"/>
      <w:lang w:val="en-US"/>
    </w:rPr>
  </w:style>
  <w:style w:type="paragraph" w:customStyle="1" w:styleId="MediumGrid1-Accent21">
    <w:name w:val="Medium Grid 1 - Accent 21"/>
    <w:basedOn w:val="Normal"/>
    <w:qFormat/>
    <w:rsid w:val="00EC000D"/>
    <w:pPr>
      <w:spacing w:after="200" w:line="276" w:lineRule="auto"/>
      <w:ind w:left="720"/>
      <w:contextualSpacing/>
      <w:jc w:val="left"/>
    </w:pPr>
    <w:rPr>
      <w:rFonts w:ascii="Calibri" w:hAnsi="Calibri"/>
      <w:sz w:val="22"/>
      <w:szCs w:val="22"/>
      <w:lang w:val="en-GB" w:eastAsia="en-GB"/>
    </w:rPr>
  </w:style>
  <w:style w:type="paragraph" w:customStyle="1" w:styleId="StyleTimesNewRomanFirstline095cm">
    <w:name w:val="Style Times New Roman First line:  095 cm"/>
    <w:basedOn w:val="Normal"/>
    <w:autoRedefine/>
    <w:rsid w:val="00EC000D"/>
    <w:rPr>
      <w:szCs w:val="20"/>
      <w:lang w:eastAsia="lv-LV"/>
    </w:rPr>
  </w:style>
  <w:style w:type="paragraph" w:customStyle="1" w:styleId="divciparu">
    <w:name w:val="divciparu"/>
    <w:basedOn w:val="Normal"/>
    <w:autoRedefine/>
    <w:rsid w:val="00EC000D"/>
    <w:pPr>
      <w:spacing w:after="120"/>
      <w:jc w:val="center"/>
    </w:pPr>
    <w:rPr>
      <w:b/>
      <w:bCs/>
      <w:color w:val="000000"/>
    </w:rPr>
  </w:style>
  <w:style w:type="character" w:customStyle="1" w:styleId="HeaderChar">
    <w:name w:val="Header Char"/>
    <w:link w:val="Header"/>
    <w:uiPriority w:val="99"/>
    <w:rsid w:val="00EC000D"/>
    <w:rPr>
      <w:sz w:val="24"/>
      <w:szCs w:val="24"/>
      <w:lang w:val="lv-LV" w:eastAsia="en-US" w:bidi="ar-SA"/>
    </w:rPr>
  </w:style>
  <w:style w:type="paragraph" w:customStyle="1" w:styleId="RakstzRakstz11">
    <w:name w:val="Rakstz. Rakstz.11"/>
    <w:basedOn w:val="Normal"/>
    <w:rsid w:val="00EC000D"/>
    <w:pPr>
      <w:spacing w:before="120" w:after="160" w:line="240" w:lineRule="exact"/>
      <w:ind w:firstLine="720"/>
    </w:pPr>
    <w:rPr>
      <w:rFonts w:ascii="Verdana" w:hAnsi="Verdana"/>
      <w:sz w:val="20"/>
      <w:szCs w:val="20"/>
      <w:lang w:val="en-US"/>
    </w:rPr>
  </w:style>
  <w:style w:type="character" w:customStyle="1" w:styleId="FooterChar">
    <w:name w:val="Footer Char"/>
    <w:aliases w:val=" Rakstz. Char,Rakstz. Char"/>
    <w:link w:val="Footer"/>
    <w:uiPriority w:val="99"/>
    <w:rsid w:val="00EC000D"/>
    <w:rPr>
      <w:sz w:val="24"/>
      <w:szCs w:val="24"/>
      <w:lang w:val="lv-LV" w:eastAsia="en-US" w:bidi="ar-SA"/>
    </w:rPr>
  </w:style>
  <w:style w:type="paragraph" w:styleId="ListContinue">
    <w:name w:val="List Continue"/>
    <w:basedOn w:val="Normal"/>
    <w:rsid w:val="00EC000D"/>
    <w:pPr>
      <w:spacing w:after="120" w:line="276" w:lineRule="auto"/>
      <w:ind w:left="283"/>
      <w:jc w:val="left"/>
    </w:pPr>
    <w:rPr>
      <w:rFonts w:ascii="Calibri" w:eastAsia="Calibri" w:hAnsi="Calibri"/>
      <w:sz w:val="22"/>
      <w:szCs w:val="22"/>
    </w:rPr>
  </w:style>
  <w:style w:type="paragraph" w:customStyle="1" w:styleId="Pamatteksts1">
    <w:name w:val="Pamatteksts1"/>
    <w:basedOn w:val="Normal"/>
    <w:link w:val="PamattekstsChar0"/>
    <w:autoRedefine/>
    <w:rsid w:val="00EC000D"/>
    <w:pPr>
      <w:spacing w:after="120"/>
    </w:pPr>
    <w:rPr>
      <w:iCs/>
    </w:rPr>
  </w:style>
  <w:style w:type="character" w:customStyle="1" w:styleId="PamattekstsChar0">
    <w:name w:val="Pamatteksts Char"/>
    <w:link w:val="Pamatteksts1"/>
    <w:rsid w:val="00EC000D"/>
    <w:rPr>
      <w:iCs/>
      <w:sz w:val="24"/>
      <w:szCs w:val="24"/>
      <w:lang w:val="lv-LV" w:eastAsia="en-US" w:bidi="ar-SA"/>
    </w:rPr>
  </w:style>
  <w:style w:type="paragraph" w:customStyle="1" w:styleId="normla">
    <w:name w:val="normla"/>
    <w:basedOn w:val="Normal"/>
    <w:rsid w:val="00EC000D"/>
    <w:pPr>
      <w:keepLines/>
      <w:suppressLineNumbers/>
      <w:suppressAutoHyphens/>
      <w:spacing w:before="120" w:after="120"/>
      <w:ind w:firstLine="720"/>
    </w:pPr>
  </w:style>
  <w:style w:type="paragraph" w:styleId="EndnoteText">
    <w:name w:val="endnote text"/>
    <w:basedOn w:val="Normal"/>
    <w:link w:val="EndnoteTextChar"/>
    <w:semiHidden/>
    <w:unhideWhenUsed/>
    <w:rsid w:val="00EC000D"/>
    <w:pPr>
      <w:spacing w:after="200" w:line="276" w:lineRule="auto"/>
      <w:jc w:val="left"/>
    </w:pPr>
    <w:rPr>
      <w:rFonts w:ascii="Calibri" w:hAnsi="Calibri"/>
      <w:sz w:val="20"/>
      <w:szCs w:val="20"/>
      <w:lang w:val="en-GB" w:eastAsia="en-GB"/>
    </w:rPr>
  </w:style>
  <w:style w:type="character" w:customStyle="1" w:styleId="EndnoteTextChar">
    <w:name w:val="Endnote Text Char"/>
    <w:link w:val="EndnoteText"/>
    <w:semiHidden/>
    <w:rsid w:val="00EC000D"/>
    <w:rPr>
      <w:rFonts w:ascii="Calibri" w:hAnsi="Calibri"/>
      <w:lang w:val="en-GB" w:eastAsia="en-GB" w:bidi="ar-SA"/>
    </w:rPr>
  </w:style>
  <w:style w:type="character" w:styleId="EndnoteReference">
    <w:name w:val="endnote reference"/>
    <w:semiHidden/>
    <w:unhideWhenUsed/>
    <w:rsid w:val="00EC000D"/>
    <w:rPr>
      <w:vertAlign w:val="superscript"/>
    </w:rPr>
  </w:style>
  <w:style w:type="character" w:customStyle="1" w:styleId="apple-style-span">
    <w:name w:val="apple-style-span"/>
    <w:basedOn w:val="DefaultParagraphFont"/>
    <w:rsid w:val="00EC000D"/>
  </w:style>
  <w:style w:type="paragraph" w:customStyle="1" w:styleId="teksts">
    <w:name w:val="teksts"/>
    <w:basedOn w:val="Normal"/>
    <w:rsid w:val="00EC000D"/>
    <w:pPr>
      <w:suppressAutoHyphens/>
      <w:ind w:firstLine="720"/>
    </w:pPr>
    <w:rPr>
      <w:lang w:eastAsia="ar-SA"/>
    </w:rPr>
  </w:style>
  <w:style w:type="character" w:customStyle="1" w:styleId="Heading1Char">
    <w:name w:val="Heading 1 Char"/>
    <w:link w:val="Heading1"/>
    <w:uiPriority w:val="9"/>
    <w:rsid w:val="00E66D65"/>
    <w:rPr>
      <w:b/>
      <w:bCs/>
      <w:sz w:val="32"/>
      <w:szCs w:val="24"/>
      <w:lang w:val="lv-LV"/>
    </w:rPr>
  </w:style>
  <w:style w:type="character" w:customStyle="1" w:styleId="Heading2Char">
    <w:name w:val="Heading 2 Char"/>
    <w:link w:val="Heading2"/>
    <w:uiPriority w:val="9"/>
    <w:rsid w:val="00C84239"/>
    <w:rPr>
      <w:b/>
      <w:bCs/>
      <w:sz w:val="28"/>
      <w:szCs w:val="24"/>
      <w:lang w:val="x-none" w:eastAsia="x-none"/>
    </w:rPr>
  </w:style>
  <w:style w:type="character" w:customStyle="1" w:styleId="Heading6Char">
    <w:name w:val="Heading 6 Char"/>
    <w:link w:val="Heading6"/>
    <w:rsid w:val="00EC000D"/>
    <w:rPr>
      <w:b/>
      <w:sz w:val="22"/>
      <w:u w:val="single"/>
      <w:lang w:val="en-GB" w:eastAsia="en-US" w:bidi="ar-SA"/>
    </w:rPr>
  </w:style>
  <w:style w:type="character" w:customStyle="1" w:styleId="Heading7Char">
    <w:name w:val="Heading 7 Char"/>
    <w:link w:val="Heading7"/>
    <w:rsid w:val="00EC000D"/>
    <w:rPr>
      <w:b/>
      <w:sz w:val="24"/>
      <w:szCs w:val="28"/>
      <w:lang w:val="lv-LV" w:eastAsia="en-US" w:bidi="ar-SA"/>
    </w:rPr>
  </w:style>
  <w:style w:type="character" w:styleId="LineNumber">
    <w:name w:val="line number"/>
    <w:rsid w:val="00EC000D"/>
    <w:rPr>
      <w:rFonts w:cs="Times New Roman"/>
    </w:rPr>
  </w:style>
  <w:style w:type="paragraph" w:customStyle="1" w:styleId="Bodynumber">
    <w:name w:val="Body number"/>
    <w:basedOn w:val="Normal"/>
    <w:autoRedefine/>
    <w:rsid w:val="00EC000D"/>
    <w:pPr>
      <w:tabs>
        <w:tab w:val="left" w:pos="0"/>
      </w:tabs>
    </w:pPr>
    <w:rPr>
      <w:kern w:val="2"/>
    </w:rPr>
  </w:style>
  <w:style w:type="character" w:customStyle="1" w:styleId="BodyTextIndentChar">
    <w:name w:val="Body Text Indent Char"/>
    <w:link w:val="BodyTextIndent"/>
    <w:rsid w:val="00EC000D"/>
    <w:rPr>
      <w:sz w:val="24"/>
      <w:szCs w:val="24"/>
      <w:lang w:val="lv-LV" w:eastAsia="en-US" w:bidi="ar-SA"/>
    </w:rPr>
  </w:style>
  <w:style w:type="character" w:customStyle="1" w:styleId="BodyTextIndent2Char">
    <w:name w:val="Body Text Indent 2 Char"/>
    <w:link w:val="BodyTextIndent2"/>
    <w:rsid w:val="00EC000D"/>
    <w:rPr>
      <w:b/>
      <w:bCs/>
      <w:smallCaps/>
      <w:sz w:val="24"/>
      <w:szCs w:val="32"/>
      <w:lang w:val="lv-LV" w:eastAsia="en-US" w:bidi="ar-SA"/>
    </w:rPr>
  </w:style>
  <w:style w:type="paragraph" w:customStyle="1" w:styleId="Tekst">
    <w:name w:val="Tekst"/>
    <w:basedOn w:val="Normal"/>
    <w:next w:val="Normal"/>
    <w:rsid w:val="00EC000D"/>
    <w:pPr>
      <w:spacing w:after="160"/>
    </w:pPr>
    <w:rPr>
      <w:rFonts w:ascii="Verdana" w:hAnsi="Verdana"/>
      <w:sz w:val="16"/>
      <w:szCs w:val="20"/>
      <w:lang w:val="nl-NL" w:eastAsia="nl-NL"/>
    </w:rPr>
  </w:style>
  <w:style w:type="paragraph" w:styleId="PlainText">
    <w:name w:val="Plain Text"/>
    <w:basedOn w:val="Normal"/>
    <w:link w:val="PlainTextChar"/>
    <w:rsid w:val="00EC000D"/>
    <w:pPr>
      <w:jc w:val="left"/>
    </w:pPr>
    <w:rPr>
      <w:rFonts w:ascii="Courier New" w:hAnsi="Courier New"/>
      <w:sz w:val="20"/>
      <w:szCs w:val="20"/>
    </w:rPr>
  </w:style>
  <w:style w:type="character" w:customStyle="1" w:styleId="PlainTextChar">
    <w:name w:val="Plain Text Char"/>
    <w:link w:val="PlainText"/>
    <w:rsid w:val="00EC000D"/>
    <w:rPr>
      <w:rFonts w:ascii="Courier New" w:hAnsi="Courier New"/>
      <w:lang w:val="lv-LV" w:eastAsia="en-US" w:bidi="ar-SA"/>
    </w:rPr>
  </w:style>
  <w:style w:type="character" w:customStyle="1" w:styleId="BodyTextChar">
    <w:name w:val="Body Text Char"/>
    <w:link w:val="BodyText"/>
    <w:rsid w:val="00EC000D"/>
    <w:rPr>
      <w:i/>
      <w:iCs/>
      <w:sz w:val="24"/>
      <w:szCs w:val="24"/>
      <w:lang w:val="lv-LV" w:eastAsia="en-US" w:bidi="ar-SA"/>
    </w:rPr>
  </w:style>
  <w:style w:type="character" w:customStyle="1" w:styleId="TitleChar">
    <w:name w:val="Title Char"/>
    <w:link w:val="Title"/>
    <w:rsid w:val="00EC000D"/>
    <w:rPr>
      <w:rFonts w:ascii="Arial" w:hAnsi="Arial"/>
      <w:b/>
      <w:sz w:val="36"/>
      <w:lang w:val="en-GB" w:eastAsia="en-US" w:bidi="ar-SA"/>
    </w:rPr>
  </w:style>
  <w:style w:type="character" w:customStyle="1" w:styleId="DocumentMapChar">
    <w:name w:val="Document Map Char"/>
    <w:link w:val="DocumentMap"/>
    <w:semiHidden/>
    <w:rsid w:val="00EC000D"/>
    <w:rPr>
      <w:rFonts w:ascii="Tahoma" w:hAnsi="Tahoma" w:cs="Tahoma"/>
      <w:sz w:val="24"/>
      <w:szCs w:val="24"/>
      <w:lang w:val="lv-LV" w:eastAsia="en-US" w:bidi="ar-SA"/>
    </w:rPr>
  </w:style>
  <w:style w:type="character" w:customStyle="1" w:styleId="DocumentMapChar1">
    <w:name w:val="Document Map Char1"/>
    <w:semiHidden/>
    <w:rsid w:val="00EC000D"/>
    <w:rPr>
      <w:rFonts w:ascii="Tahoma" w:hAnsi="Tahoma" w:cs="Tahoma"/>
      <w:sz w:val="16"/>
      <w:szCs w:val="16"/>
    </w:rPr>
  </w:style>
  <w:style w:type="character" w:customStyle="1" w:styleId="Slpaistexts">
    <w:name w:val="Slīpais texts"/>
    <w:rsid w:val="00EC000D"/>
    <w:rPr>
      <w:rFonts w:ascii="Arial" w:hAnsi="Arial"/>
      <w:i/>
      <w:iCs/>
      <w:sz w:val="22"/>
    </w:rPr>
  </w:style>
  <w:style w:type="paragraph" w:customStyle="1" w:styleId="tvhtmlmktable">
    <w:name w:val="tv_html mk_table"/>
    <w:basedOn w:val="Normal"/>
    <w:rsid w:val="00EC000D"/>
    <w:pPr>
      <w:spacing w:before="100" w:beforeAutospacing="1" w:after="100" w:afterAutospacing="1"/>
      <w:jc w:val="left"/>
    </w:pPr>
    <w:rPr>
      <w:lang w:eastAsia="lv-LV"/>
    </w:rPr>
  </w:style>
  <w:style w:type="paragraph" w:customStyle="1" w:styleId="a">
    <w:name w:val="Абзац списка"/>
    <w:basedOn w:val="Normal"/>
    <w:qFormat/>
    <w:rsid w:val="00EC000D"/>
    <w:pPr>
      <w:spacing w:after="200" w:line="276" w:lineRule="auto"/>
      <w:ind w:left="720"/>
      <w:contextualSpacing/>
      <w:jc w:val="left"/>
    </w:pPr>
    <w:rPr>
      <w:rFonts w:ascii="Calibri" w:eastAsia="Calibri" w:hAnsi="Calibri"/>
      <w:sz w:val="22"/>
      <w:szCs w:val="22"/>
      <w:lang w:val="en-US"/>
    </w:rPr>
  </w:style>
  <w:style w:type="character" w:customStyle="1" w:styleId="th1">
    <w:name w:val="th1"/>
    <w:rsid w:val="00EC000D"/>
    <w:rPr>
      <w:b/>
      <w:bCs/>
      <w:color w:val="333333"/>
    </w:rPr>
  </w:style>
  <w:style w:type="paragraph" w:styleId="Subtitle">
    <w:name w:val="Subtitle"/>
    <w:basedOn w:val="Normal"/>
    <w:next w:val="Normal"/>
    <w:link w:val="SubtitleChar"/>
    <w:qFormat/>
    <w:rsid w:val="00EC000D"/>
    <w:pPr>
      <w:spacing w:after="60"/>
      <w:jc w:val="center"/>
      <w:outlineLvl w:val="1"/>
    </w:pPr>
    <w:rPr>
      <w:rFonts w:ascii="Cambria" w:hAnsi="Cambria"/>
    </w:rPr>
  </w:style>
  <w:style w:type="character" w:customStyle="1" w:styleId="SubtitleChar">
    <w:name w:val="Subtitle Char"/>
    <w:link w:val="Subtitle"/>
    <w:rsid w:val="00EC000D"/>
    <w:rPr>
      <w:rFonts w:ascii="Cambria" w:hAnsi="Cambria"/>
      <w:sz w:val="24"/>
      <w:szCs w:val="24"/>
      <w:lang w:val="lv-LV" w:eastAsia="en-US" w:bidi="ar-SA"/>
    </w:rPr>
  </w:style>
  <w:style w:type="character" w:customStyle="1" w:styleId="BodyText3Char">
    <w:name w:val="Body Text 3 Char"/>
    <w:link w:val="BodyText3"/>
    <w:rsid w:val="00EC000D"/>
    <w:rPr>
      <w:b/>
      <w:bCs/>
      <w:caps/>
      <w:sz w:val="32"/>
      <w:szCs w:val="24"/>
      <w:lang w:val="lv-LV" w:eastAsia="en-US" w:bidi="ar-SA"/>
    </w:rPr>
  </w:style>
  <w:style w:type="paragraph" w:customStyle="1" w:styleId="Style2">
    <w:name w:val="Style2"/>
    <w:basedOn w:val="Normal"/>
    <w:rsid w:val="00EC000D"/>
    <w:pPr>
      <w:widowControl w:val="0"/>
      <w:autoSpaceDE w:val="0"/>
      <w:autoSpaceDN w:val="0"/>
      <w:adjustRightInd w:val="0"/>
      <w:spacing w:line="278" w:lineRule="exact"/>
      <w:jc w:val="left"/>
    </w:pPr>
    <w:rPr>
      <w:lang w:val="en-US"/>
    </w:rPr>
  </w:style>
  <w:style w:type="character" w:customStyle="1" w:styleId="Style1Char">
    <w:name w:val="Style1 Char"/>
    <w:link w:val="Style1"/>
    <w:rsid w:val="00EC000D"/>
    <w:rPr>
      <w:b/>
      <w:bCs/>
      <w:sz w:val="24"/>
      <w:szCs w:val="24"/>
      <w:lang w:val="en-GB" w:eastAsia="en-US" w:bidi="ar-SA"/>
    </w:rPr>
  </w:style>
  <w:style w:type="paragraph" w:customStyle="1" w:styleId="Style3">
    <w:name w:val="Style3"/>
    <w:basedOn w:val="Normal"/>
    <w:rsid w:val="00EC000D"/>
    <w:pPr>
      <w:widowControl w:val="0"/>
      <w:autoSpaceDE w:val="0"/>
      <w:autoSpaceDN w:val="0"/>
      <w:adjustRightInd w:val="0"/>
      <w:spacing w:line="274" w:lineRule="exact"/>
      <w:jc w:val="left"/>
    </w:pPr>
    <w:rPr>
      <w:lang w:val="en-US"/>
    </w:rPr>
  </w:style>
  <w:style w:type="character" w:customStyle="1" w:styleId="FontStyle12">
    <w:name w:val="Font Style12"/>
    <w:rsid w:val="00EC000D"/>
    <w:rPr>
      <w:rFonts w:ascii="Times New Roman" w:hAnsi="Times New Roman" w:cs="Times New Roman" w:hint="default"/>
      <w:b/>
      <w:bCs/>
      <w:sz w:val="22"/>
      <w:szCs w:val="22"/>
    </w:rPr>
  </w:style>
  <w:style w:type="character" w:customStyle="1" w:styleId="FontStyle13">
    <w:name w:val="Font Style13"/>
    <w:rsid w:val="00EC000D"/>
    <w:rPr>
      <w:rFonts w:ascii="Times New Roman" w:hAnsi="Times New Roman" w:cs="Times New Roman" w:hint="default"/>
      <w:sz w:val="22"/>
      <w:szCs w:val="22"/>
    </w:rPr>
  </w:style>
  <w:style w:type="paragraph" w:customStyle="1" w:styleId="FR2">
    <w:name w:val="FR2"/>
    <w:rsid w:val="00EC000D"/>
    <w:pPr>
      <w:widowControl w:val="0"/>
      <w:spacing w:line="340" w:lineRule="auto"/>
      <w:jc w:val="both"/>
    </w:pPr>
    <w:rPr>
      <w:rFonts w:ascii="Courier New" w:hAnsi="Courier New"/>
      <w:snapToGrid w:val="0"/>
      <w:sz w:val="22"/>
      <w:lang w:val="lv-LV"/>
    </w:rPr>
  </w:style>
  <w:style w:type="paragraph" w:customStyle="1" w:styleId="Veresteksts">
    <w:name w:val="Veres teksts"/>
    <w:basedOn w:val="Normal"/>
    <w:rsid w:val="00EC000D"/>
    <w:pPr>
      <w:jc w:val="left"/>
    </w:pPr>
    <w:rPr>
      <w:rFonts w:ascii="Tahoma" w:hAnsi="Tahoma"/>
      <w:sz w:val="14"/>
    </w:rPr>
  </w:style>
  <w:style w:type="paragraph" w:styleId="List">
    <w:name w:val="List"/>
    <w:basedOn w:val="Normal"/>
    <w:rsid w:val="00EC000D"/>
    <w:pPr>
      <w:ind w:left="283" w:hanging="283"/>
      <w:contextualSpacing/>
      <w:jc w:val="left"/>
    </w:pPr>
  </w:style>
  <w:style w:type="character" w:customStyle="1" w:styleId="BodyTextIndent3Char">
    <w:name w:val="Body Text Indent 3 Char"/>
    <w:link w:val="BodyTextIndent3"/>
    <w:rsid w:val="00EC000D"/>
    <w:rPr>
      <w:sz w:val="16"/>
      <w:szCs w:val="16"/>
      <w:lang w:val="lv-LV" w:eastAsia="en-US" w:bidi="ar-SA"/>
    </w:rPr>
  </w:style>
  <w:style w:type="character" w:customStyle="1" w:styleId="teksts10">
    <w:name w:val="teksts1"/>
    <w:rsid w:val="00EC000D"/>
    <w:rPr>
      <w:rFonts w:ascii="Tahoma" w:hAnsi="Tahoma" w:cs="Tahoma" w:hint="default"/>
      <w:b w:val="0"/>
      <w:bCs w:val="0"/>
      <w:strike w:val="0"/>
      <w:dstrike w:val="0"/>
      <w:color w:val="000000"/>
      <w:sz w:val="17"/>
      <w:szCs w:val="17"/>
      <w:u w:val="none"/>
      <w:effect w:val="none"/>
    </w:rPr>
  </w:style>
  <w:style w:type="numbering" w:customStyle="1" w:styleId="NoList1">
    <w:name w:val="No List1"/>
    <w:next w:val="NoList"/>
    <w:semiHidden/>
    <w:unhideWhenUsed/>
    <w:rsid w:val="00EC000D"/>
  </w:style>
  <w:style w:type="table" w:styleId="TableGrid">
    <w:name w:val="Table Grid"/>
    <w:basedOn w:val="TableNormal"/>
    <w:uiPriority w:val="39"/>
    <w:rsid w:val="00EC0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semiHidden/>
    <w:rsid w:val="00EC000D"/>
    <w:rPr>
      <w:sz w:val="20"/>
      <w:szCs w:val="20"/>
    </w:rPr>
  </w:style>
  <w:style w:type="character" w:customStyle="1" w:styleId="LightGrid-Accent11">
    <w:name w:val="Light Grid - Accent 11"/>
    <w:semiHidden/>
    <w:rsid w:val="00EC000D"/>
    <w:rPr>
      <w:color w:val="808080"/>
    </w:rPr>
  </w:style>
  <w:style w:type="character" w:customStyle="1" w:styleId="CommentTextChar1">
    <w:name w:val="Comment Text Char1"/>
    <w:semiHidden/>
    <w:rsid w:val="00EC000D"/>
    <w:rPr>
      <w:sz w:val="20"/>
      <w:szCs w:val="20"/>
    </w:rPr>
  </w:style>
  <w:style w:type="character" w:customStyle="1" w:styleId="CommentSubjectChar1">
    <w:name w:val="Comment Subject Char1"/>
    <w:semiHidden/>
    <w:rsid w:val="00EC000D"/>
    <w:rPr>
      <w:b/>
      <w:bCs/>
      <w:sz w:val="20"/>
      <w:szCs w:val="20"/>
    </w:rPr>
  </w:style>
  <w:style w:type="character" w:customStyle="1" w:styleId="apple-converted-space">
    <w:name w:val="apple-converted-space"/>
    <w:basedOn w:val="DefaultParagraphFont"/>
    <w:rsid w:val="00EC000D"/>
  </w:style>
  <w:style w:type="character" w:customStyle="1" w:styleId="CaptionChar">
    <w:name w:val="Caption Char"/>
    <w:aliases w:val="Caption1 Char, Char Char Char Char Char Char Char Char Char Char Char Char Char Char Char Char Char Char Char Char Char Char Char, Char Char Char,Char Char, Char Char1,Char Char Char Char1,Char Char Char Char Char Char1"/>
    <w:link w:val="Caption"/>
    <w:rsid w:val="00EC000D"/>
    <w:rPr>
      <w:b/>
      <w:bCs/>
      <w:sz w:val="24"/>
      <w:szCs w:val="24"/>
      <w:lang w:val="lv-LV" w:eastAsia="en-US" w:bidi="ar-SA"/>
    </w:rPr>
  </w:style>
  <w:style w:type="paragraph" w:customStyle="1" w:styleId="normal0">
    <w:name w:val="normal+"/>
    <w:basedOn w:val="Normal"/>
    <w:autoRedefine/>
    <w:rsid w:val="00EC000D"/>
    <w:pPr>
      <w:widowControl w:val="0"/>
      <w:adjustRightInd w:val="0"/>
      <w:ind w:right="-30"/>
      <w:jc w:val="left"/>
      <w:textAlignment w:val="baseline"/>
    </w:pPr>
    <w:rPr>
      <w:b/>
      <w:noProof/>
    </w:rPr>
  </w:style>
  <w:style w:type="character" w:customStyle="1" w:styleId="Heading4Char">
    <w:name w:val="Heading 4 Char"/>
    <w:link w:val="Heading4"/>
    <w:rsid w:val="006341AE"/>
    <w:rPr>
      <w:b/>
      <w:bCs/>
      <w:caps/>
      <w:sz w:val="28"/>
      <w:szCs w:val="24"/>
      <w:lang w:val="x-none"/>
    </w:rPr>
  </w:style>
  <w:style w:type="character" w:customStyle="1" w:styleId="Heading3Char">
    <w:name w:val="Heading 3 Char"/>
    <w:link w:val="Heading3"/>
    <w:uiPriority w:val="9"/>
    <w:rsid w:val="0037578A"/>
    <w:rPr>
      <w:bCs/>
      <w:caps/>
      <w:sz w:val="24"/>
      <w:szCs w:val="24"/>
      <w:lang w:eastAsia="en-US"/>
    </w:rPr>
  </w:style>
  <w:style w:type="paragraph" w:customStyle="1" w:styleId="xl65">
    <w:name w:val="xl65"/>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66">
    <w:name w:val="xl66"/>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7">
    <w:name w:val="xl67"/>
    <w:basedOn w:val="Normal"/>
    <w:rsid w:val="00EC00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val="en-US"/>
    </w:rPr>
  </w:style>
  <w:style w:type="paragraph" w:customStyle="1" w:styleId="xl68">
    <w:name w:val="xl68"/>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69">
    <w:name w:val="xl69"/>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70">
    <w:name w:val="xl70"/>
    <w:basedOn w:val="Normal"/>
    <w:rsid w:val="00EC000D"/>
    <w:pPr>
      <w:pBdr>
        <w:top w:val="single" w:sz="4" w:space="0" w:color="auto"/>
        <w:left w:val="single" w:sz="4" w:space="0" w:color="auto"/>
        <w:right w:val="single" w:sz="4" w:space="0" w:color="auto"/>
      </w:pBdr>
      <w:spacing w:before="100" w:beforeAutospacing="1" w:after="100" w:afterAutospacing="1"/>
      <w:jc w:val="right"/>
    </w:pPr>
    <w:rPr>
      <w:lang w:val="en-US"/>
    </w:rPr>
  </w:style>
  <w:style w:type="paragraph" w:customStyle="1" w:styleId="xl71">
    <w:name w:val="xl71"/>
    <w:basedOn w:val="Normal"/>
    <w:rsid w:val="00EC00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val="en-US"/>
    </w:rPr>
  </w:style>
  <w:style w:type="paragraph" w:customStyle="1" w:styleId="xl72">
    <w:name w:val="xl72"/>
    <w:basedOn w:val="Normal"/>
    <w:rsid w:val="00EC000D"/>
    <w:pPr>
      <w:pBdr>
        <w:top w:val="single" w:sz="4" w:space="0" w:color="auto"/>
        <w:left w:val="single" w:sz="4" w:space="0" w:color="auto"/>
        <w:bottom w:val="single" w:sz="4" w:space="0" w:color="auto"/>
      </w:pBdr>
      <w:spacing w:before="100" w:beforeAutospacing="1" w:after="100" w:afterAutospacing="1"/>
      <w:jc w:val="left"/>
    </w:pPr>
    <w:rPr>
      <w:b/>
      <w:bCs/>
      <w:lang w:val="en-US"/>
    </w:rPr>
  </w:style>
  <w:style w:type="paragraph" w:customStyle="1" w:styleId="xl73">
    <w:name w:val="xl73"/>
    <w:basedOn w:val="Normal"/>
    <w:rsid w:val="00EC000D"/>
    <w:pPr>
      <w:pBdr>
        <w:top w:val="single" w:sz="4" w:space="0" w:color="auto"/>
        <w:bottom w:val="single" w:sz="4" w:space="0" w:color="auto"/>
      </w:pBdr>
      <w:spacing w:before="100" w:beforeAutospacing="1" w:after="100" w:afterAutospacing="1"/>
      <w:jc w:val="left"/>
    </w:pPr>
    <w:rPr>
      <w:b/>
      <w:bCs/>
      <w:lang w:val="en-US"/>
    </w:rPr>
  </w:style>
  <w:style w:type="paragraph" w:customStyle="1" w:styleId="xl74">
    <w:name w:val="xl74"/>
    <w:basedOn w:val="Normal"/>
    <w:rsid w:val="00EC000D"/>
    <w:pPr>
      <w:pBdr>
        <w:top w:val="single" w:sz="4" w:space="0" w:color="auto"/>
        <w:bottom w:val="single" w:sz="4" w:space="0" w:color="auto"/>
        <w:right w:val="single" w:sz="4" w:space="0" w:color="auto"/>
      </w:pBdr>
      <w:spacing w:before="100" w:beforeAutospacing="1" w:after="100" w:afterAutospacing="1"/>
      <w:jc w:val="left"/>
    </w:pPr>
    <w:rPr>
      <w:b/>
      <w:bCs/>
      <w:lang w:val="en-US"/>
    </w:rPr>
  </w:style>
  <w:style w:type="paragraph" w:customStyle="1" w:styleId="xl75">
    <w:name w:val="xl75"/>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6">
    <w:name w:val="xl76"/>
    <w:basedOn w:val="Normal"/>
    <w:rsid w:val="00EC000D"/>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77">
    <w:name w:val="xl77"/>
    <w:basedOn w:val="Normal"/>
    <w:rsid w:val="00EC000D"/>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78">
    <w:name w:val="xl78"/>
    <w:basedOn w:val="Normal"/>
    <w:rsid w:val="00EC000D"/>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9">
    <w:name w:val="xl79"/>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0"/>
      <w:szCs w:val="20"/>
      <w:lang w:val="en-US"/>
    </w:rPr>
  </w:style>
  <w:style w:type="paragraph" w:customStyle="1" w:styleId="xl80">
    <w:name w:val="xl80"/>
    <w:basedOn w:val="Normal"/>
    <w:rsid w:val="00EC000D"/>
    <w:pPr>
      <w:pBdr>
        <w:top w:val="single" w:sz="4" w:space="0" w:color="333300"/>
        <w:bottom w:val="single" w:sz="4" w:space="0" w:color="333300"/>
        <w:right w:val="single" w:sz="4" w:space="0" w:color="333300"/>
      </w:pBdr>
      <w:spacing w:before="100" w:beforeAutospacing="1" w:after="100" w:afterAutospacing="1"/>
      <w:jc w:val="left"/>
      <w:textAlignment w:val="top"/>
    </w:pPr>
    <w:rPr>
      <w:sz w:val="20"/>
      <w:szCs w:val="20"/>
      <w:lang w:val="en-US"/>
    </w:rPr>
  </w:style>
  <w:style w:type="paragraph" w:customStyle="1" w:styleId="xl81">
    <w:name w:val="xl81"/>
    <w:basedOn w:val="Normal"/>
    <w:rsid w:val="00EC000D"/>
    <w:pPr>
      <w:pBdr>
        <w:top w:val="single" w:sz="4" w:space="0" w:color="333300"/>
        <w:left w:val="single" w:sz="4" w:space="0" w:color="333300"/>
        <w:bottom w:val="single" w:sz="4" w:space="0" w:color="333300"/>
        <w:right w:val="single" w:sz="4" w:space="0" w:color="333300"/>
      </w:pBdr>
      <w:spacing w:before="100" w:beforeAutospacing="1" w:after="100" w:afterAutospacing="1"/>
      <w:jc w:val="right"/>
    </w:pPr>
    <w:rPr>
      <w:sz w:val="20"/>
      <w:szCs w:val="20"/>
      <w:lang w:val="en-US"/>
    </w:rPr>
  </w:style>
  <w:style w:type="paragraph" w:customStyle="1" w:styleId="xl82">
    <w:name w:val="xl82"/>
    <w:basedOn w:val="Normal"/>
    <w:rsid w:val="00EC000D"/>
    <w:pPr>
      <w:pBdr>
        <w:top w:val="single" w:sz="4" w:space="0" w:color="333300"/>
        <w:left w:val="single" w:sz="4" w:space="0" w:color="333300"/>
        <w:bottom w:val="single" w:sz="4" w:space="0" w:color="333300"/>
        <w:right w:val="single" w:sz="4" w:space="0" w:color="333300"/>
      </w:pBdr>
      <w:spacing w:before="100" w:beforeAutospacing="1" w:after="100" w:afterAutospacing="1"/>
      <w:jc w:val="right"/>
    </w:pPr>
    <w:rPr>
      <w:b/>
      <w:bCs/>
      <w:sz w:val="20"/>
      <w:szCs w:val="20"/>
      <w:lang w:val="en-US"/>
    </w:rPr>
  </w:style>
  <w:style w:type="paragraph" w:customStyle="1" w:styleId="xl83">
    <w:name w:val="xl83"/>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en-US"/>
    </w:rPr>
  </w:style>
  <w:style w:type="character" w:customStyle="1" w:styleId="CaptionChar1">
    <w:name w:val="Caption Char1"/>
    <w:aliases w:val="Caption Char Char,Caption1 Char Char,Char Char Char Char Char Char Char Char Char Char Char Char Char Char Char Char Char Char Char Char Char Char Char Char,Char Char Char Char Char Char,Char Char Char1,Char Char1 Char"/>
    <w:rsid w:val="00574FB4"/>
    <w:rPr>
      <w:i/>
      <w:iCs/>
      <w:sz w:val="24"/>
      <w:szCs w:val="24"/>
    </w:rPr>
  </w:style>
  <w:style w:type="numbering" w:customStyle="1" w:styleId="NoList2">
    <w:name w:val="No List2"/>
    <w:next w:val="NoList"/>
    <w:uiPriority w:val="99"/>
    <w:semiHidden/>
    <w:unhideWhenUsed/>
    <w:rsid w:val="00BB6D94"/>
  </w:style>
  <w:style w:type="paragraph" w:customStyle="1" w:styleId="MediumShading1-Accent11">
    <w:name w:val="Medium Shading 1 - Accent 11"/>
    <w:uiPriority w:val="1"/>
    <w:qFormat/>
    <w:rsid w:val="00BB6D94"/>
    <w:rPr>
      <w:rFonts w:eastAsia="Calibri"/>
      <w:sz w:val="24"/>
      <w:szCs w:val="22"/>
      <w:lang w:val="lv-LV"/>
    </w:rPr>
  </w:style>
  <w:style w:type="table" w:customStyle="1" w:styleId="TableGrid1">
    <w:name w:val="Table Grid1"/>
    <w:basedOn w:val="TableNormal"/>
    <w:next w:val="TableGrid"/>
    <w:uiPriority w:val="59"/>
    <w:rsid w:val="00BB6D9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BB6D94"/>
    <w:pPr>
      <w:keepLines/>
      <w:spacing w:before="480" w:line="276" w:lineRule="auto"/>
      <w:outlineLvl w:val="9"/>
    </w:pPr>
    <w:rPr>
      <w:rFonts w:ascii="Cambria" w:hAnsi="Cambria"/>
      <w:color w:val="365F91"/>
      <w:sz w:val="28"/>
      <w:szCs w:val="28"/>
      <w:lang w:val="en-US"/>
    </w:rPr>
  </w:style>
  <w:style w:type="character" w:customStyle="1" w:styleId="FontStyle186">
    <w:name w:val="Font Style186"/>
    <w:rsid w:val="009A23E0"/>
    <w:rPr>
      <w:rFonts w:ascii="Garamond" w:hAnsi="Garamond" w:cs="Garamond"/>
      <w:sz w:val="20"/>
      <w:szCs w:val="20"/>
    </w:rPr>
  </w:style>
  <w:style w:type="table" w:styleId="LightGrid-Accent6">
    <w:name w:val="Light Grid Accent 6"/>
    <w:basedOn w:val="TableNormal"/>
    <w:uiPriority w:val="72"/>
    <w:rsid w:val="00ED74E9"/>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6">
    <w:name w:val="Colorful List Accent 6"/>
    <w:basedOn w:val="TableNormal"/>
    <w:uiPriority w:val="68"/>
    <w:rsid w:val="00ED74E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1-Accent6">
    <w:name w:val="Medium Grid 1 Accent 6"/>
    <w:basedOn w:val="TableNormal"/>
    <w:uiPriority w:val="63"/>
    <w:rsid w:val="008406E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Shading-Accent6">
    <w:name w:val="Colorful Shading Accent 6"/>
    <w:basedOn w:val="TableNormal"/>
    <w:uiPriority w:val="67"/>
    <w:rsid w:val="00561F7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3">
    <w:name w:val="List Number 3"/>
    <w:basedOn w:val="Normal"/>
    <w:rsid w:val="0037578A"/>
    <w:pPr>
      <w:numPr>
        <w:numId w:val="4"/>
      </w:numPr>
      <w:contextualSpacing/>
    </w:pPr>
  </w:style>
  <w:style w:type="paragraph" w:styleId="ListNumber4">
    <w:name w:val="List Number 4"/>
    <w:basedOn w:val="Normal"/>
    <w:rsid w:val="0037578A"/>
    <w:pPr>
      <w:numPr>
        <w:numId w:val="5"/>
      </w:numPr>
      <w:contextualSpacing/>
    </w:pPr>
  </w:style>
  <w:style w:type="table" w:styleId="MediumGrid1-Accent4">
    <w:name w:val="Medium Grid 1 Accent 4"/>
    <w:basedOn w:val="TableNormal"/>
    <w:uiPriority w:val="63"/>
    <w:rsid w:val="00BA536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A332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5F3A6E"/>
    <w:pPr>
      <w:spacing w:line="276" w:lineRule="auto"/>
      <w:jc w:val="left"/>
    </w:pPr>
    <w:rPr>
      <w:rFonts w:eastAsia="Calibri"/>
      <w:szCs w:val="22"/>
      <w:lang w:val="en-US"/>
    </w:rPr>
  </w:style>
  <w:style w:type="table" w:styleId="ColorfulShading-Accent4">
    <w:name w:val="Colorful Shading Accent 4"/>
    <w:basedOn w:val="TableNormal"/>
    <w:uiPriority w:val="67"/>
    <w:rsid w:val="004E751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502E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3">
    <w:name w:val="Light List Accent 3"/>
    <w:basedOn w:val="TableNormal"/>
    <w:uiPriority w:val="70"/>
    <w:rsid w:val="007247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qFormat/>
    <w:rsid w:val="000827A9"/>
    <w:pPr>
      <w:ind w:left="720"/>
      <w:contextualSpacing/>
    </w:pPr>
  </w:style>
  <w:style w:type="paragraph" w:styleId="NoSpacing">
    <w:name w:val="No Spacing"/>
    <w:uiPriority w:val="1"/>
    <w:qFormat/>
    <w:rsid w:val="003B42FB"/>
    <w:rPr>
      <w:rFonts w:ascii="Calibri" w:eastAsia="ヒラギノ角ゴ Pro W3" w:hAnsi="Calibri"/>
      <w:color w:val="000000"/>
      <w:sz w:val="22"/>
      <w:szCs w:val="24"/>
      <w:lang w:val="lv-LV"/>
    </w:rPr>
  </w:style>
  <w:style w:type="paragraph" w:customStyle="1" w:styleId="tv213">
    <w:name w:val="tv213"/>
    <w:basedOn w:val="Normal"/>
    <w:rsid w:val="002E2D41"/>
    <w:pPr>
      <w:spacing w:before="100" w:beforeAutospacing="1" w:after="100" w:afterAutospacing="1" w:line="240" w:lineRule="auto"/>
      <w:jc w:val="left"/>
    </w:pPr>
    <w:rPr>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883"/>
    <w:pPr>
      <w:spacing w:line="360" w:lineRule="auto"/>
      <w:jc w:val="both"/>
    </w:pPr>
    <w:rPr>
      <w:sz w:val="24"/>
      <w:szCs w:val="24"/>
      <w:lang w:val="lv-LV"/>
    </w:rPr>
  </w:style>
  <w:style w:type="paragraph" w:styleId="Heading1">
    <w:name w:val="heading 1"/>
    <w:basedOn w:val="Normal"/>
    <w:next w:val="Normal"/>
    <w:link w:val="Heading1Char"/>
    <w:uiPriority w:val="9"/>
    <w:qFormat/>
    <w:rsid w:val="00E66D65"/>
    <w:pPr>
      <w:keepNext/>
      <w:numPr>
        <w:numId w:val="8"/>
      </w:numPr>
      <w:spacing w:after="120"/>
      <w:jc w:val="left"/>
      <w:outlineLvl w:val="0"/>
    </w:pPr>
    <w:rPr>
      <w:b/>
      <w:bCs/>
      <w:sz w:val="32"/>
    </w:rPr>
  </w:style>
  <w:style w:type="paragraph" w:styleId="Heading2">
    <w:name w:val="heading 2"/>
    <w:basedOn w:val="Normal"/>
    <w:next w:val="Normal"/>
    <w:link w:val="Heading2Char"/>
    <w:uiPriority w:val="9"/>
    <w:qFormat/>
    <w:rsid w:val="00C84239"/>
    <w:pPr>
      <w:keepNext/>
      <w:numPr>
        <w:numId w:val="9"/>
      </w:numPr>
      <w:spacing w:before="120" w:after="120"/>
      <w:ind w:left="714" w:hanging="357"/>
      <w:jc w:val="left"/>
      <w:outlineLvl w:val="1"/>
    </w:pPr>
    <w:rPr>
      <w:b/>
      <w:bCs/>
      <w:sz w:val="28"/>
      <w:lang w:val="x-none" w:eastAsia="x-none"/>
    </w:rPr>
  </w:style>
  <w:style w:type="paragraph" w:styleId="Heading3">
    <w:name w:val="heading 3"/>
    <w:basedOn w:val="Normal"/>
    <w:next w:val="Normal"/>
    <w:link w:val="Heading3Char"/>
    <w:uiPriority w:val="9"/>
    <w:qFormat/>
    <w:rsid w:val="00EC000D"/>
    <w:pPr>
      <w:keepNext/>
      <w:jc w:val="left"/>
      <w:outlineLvl w:val="2"/>
    </w:pPr>
    <w:rPr>
      <w:bCs/>
      <w:caps/>
      <w:lang w:val="x-none"/>
    </w:rPr>
  </w:style>
  <w:style w:type="paragraph" w:styleId="Heading4">
    <w:name w:val="heading 4"/>
    <w:basedOn w:val="Normal"/>
    <w:next w:val="Normal"/>
    <w:link w:val="Heading4Char"/>
    <w:qFormat/>
    <w:rsid w:val="006341AE"/>
    <w:pPr>
      <w:keepNext/>
      <w:numPr>
        <w:numId w:val="7"/>
      </w:numPr>
      <w:jc w:val="left"/>
      <w:outlineLvl w:val="3"/>
    </w:pPr>
    <w:rPr>
      <w:b/>
      <w:bCs/>
      <w:caps/>
      <w:sz w:val="28"/>
      <w:lang w:val="x-none"/>
    </w:rPr>
  </w:style>
  <w:style w:type="paragraph" w:styleId="Heading5">
    <w:name w:val="heading 5"/>
    <w:basedOn w:val="Normal"/>
    <w:next w:val="Normal"/>
    <w:qFormat/>
    <w:rsid w:val="00EC000D"/>
    <w:pPr>
      <w:keepNext/>
      <w:spacing w:after="120" w:line="270" w:lineRule="exact"/>
      <w:ind w:left="567" w:hanging="567"/>
      <w:jc w:val="left"/>
      <w:outlineLvl w:val="4"/>
    </w:pPr>
    <w:rPr>
      <w:b/>
      <w:sz w:val="22"/>
      <w:szCs w:val="20"/>
      <w:u w:val="single"/>
      <w:lang w:val="en-GB"/>
    </w:rPr>
  </w:style>
  <w:style w:type="paragraph" w:styleId="Heading6">
    <w:name w:val="heading 6"/>
    <w:basedOn w:val="Normal"/>
    <w:next w:val="Normal"/>
    <w:link w:val="Heading6Char"/>
    <w:qFormat/>
    <w:rsid w:val="00EC000D"/>
    <w:pPr>
      <w:keepNext/>
      <w:numPr>
        <w:ilvl w:val="12"/>
      </w:numPr>
      <w:spacing w:after="120" w:line="270" w:lineRule="exact"/>
      <w:ind w:left="142" w:hanging="142"/>
      <w:jc w:val="left"/>
      <w:outlineLvl w:val="5"/>
    </w:pPr>
    <w:rPr>
      <w:b/>
      <w:sz w:val="22"/>
      <w:szCs w:val="20"/>
      <w:u w:val="single"/>
      <w:lang w:val="en-GB"/>
    </w:rPr>
  </w:style>
  <w:style w:type="paragraph" w:styleId="Heading7">
    <w:name w:val="heading 7"/>
    <w:basedOn w:val="Normal"/>
    <w:next w:val="Normal"/>
    <w:link w:val="Heading7Char"/>
    <w:qFormat/>
    <w:rsid w:val="00EC000D"/>
    <w:pPr>
      <w:keepNext/>
      <w:outlineLvl w:val="6"/>
    </w:pPr>
    <w:rPr>
      <w:b/>
      <w:szCs w:val="28"/>
    </w:rPr>
  </w:style>
  <w:style w:type="paragraph" w:styleId="Heading8">
    <w:name w:val="heading 8"/>
    <w:basedOn w:val="Normal"/>
    <w:next w:val="Normal"/>
    <w:qFormat/>
    <w:rsid w:val="00EC000D"/>
    <w:pPr>
      <w:keepNext/>
      <w:numPr>
        <w:ilvl w:val="12"/>
      </w:numPr>
      <w:spacing w:after="120" w:line="270" w:lineRule="exact"/>
      <w:ind w:left="142"/>
      <w:jc w:val="left"/>
      <w:outlineLvl w:val="7"/>
    </w:pPr>
    <w:rPr>
      <w:b/>
      <w:sz w:val="22"/>
      <w:szCs w:val="20"/>
      <w:u w:val="single"/>
      <w:lang w:val="en-GB"/>
    </w:rPr>
  </w:style>
  <w:style w:type="paragraph" w:styleId="Heading9">
    <w:name w:val="heading 9"/>
    <w:basedOn w:val="Normal"/>
    <w:next w:val="Normal"/>
    <w:qFormat/>
    <w:rsid w:val="00EC000D"/>
    <w:pPr>
      <w:keepNext/>
      <w:numPr>
        <w:ilvl w:val="12"/>
      </w:numPr>
      <w:spacing w:after="120" w:line="270" w:lineRule="exact"/>
      <w:jc w:val="left"/>
      <w:outlineLvl w:val="8"/>
    </w:pPr>
    <w:rPr>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000D"/>
    <w:rPr>
      <w:i/>
      <w:iCs/>
    </w:rPr>
  </w:style>
  <w:style w:type="paragraph" w:styleId="BodyText2">
    <w:name w:val="Body Text 2"/>
    <w:basedOn w:val="Normal"/>
    <w:link w:val="BodyText2Char"/>
    <w:rsid w:val="00EC000D"/>
    <w:pPr>
      <w:jc w:val="center"/>
    </w:pPr>
  </w:style>
  <w:style w:type="paragraph" w:styleId="Footer">
    <w:name w:val="footer"/>
    <w:aliases w:val=" Rakstz.,Rakstz."/>
    <w:basedOn w:val="Normal"/>
    <w:link w:val="FooterChar"/>
    <w:uiPriority w:val="99"/>
    <w:rsid w:val="00EC000D"/>
    <w:pPr>
      <w:tabs>
        <w:tab w:val="center" w:pos="4153"/>
        <w:tab w:val="right" w:pos="8306"/>
      </w:tabs>
    </w:pPr>
  </w:style>
  <w:style w:type="character" w:styleId="PageNumber">
    <w:name w:val="page number"/>
    <w:basedOn w:val="DefaultParagraphFont"/>
    <w:rsid w:val="00EC000D"/>
  </w:style>
  <w:style w:type="paragraph" w:styleId="BalloonText">
    <w:name w:val="Balloon Text"/>
    <w:basedOn w:val="Normal"/>
    <w:link w:val="BalloonTextChar"/>
    <w:uiPriority w:val="99"/>
    <w:semiHidden/>
    <w:rsid w:val="00EC000D"/>
    <w:rPr>
      <w:rFonts w:ascii="Tahoma" w:hAnsi="Tahoma"/>
      <w:sz w:val="16"/>
      <w:szCs w:val="16"/>
    </w:rPr>
  </w:style>
  <w:style w:type="paragraph" w:styleId="BodyText3">
    <w:name w:val="Body Text 3"/>
    <w:basedOn w:val="Normal"/>
    <w:link w:val="BodyText3Char"/>
    <w:rsid w:val="00EC000D"/>
    <w:rPr>
      <w:b/>
      <w:bCs/>
      <w:caps/>
      <w:sz w:val="32"/>
    </w:rPr>
  </w:style>
  <w:style w:type="paragraph" w:styleId="Caption">
    <w:name w:val="caption"/>
    <w:aliases w:val="Caption1, Char Char Char Char Char Char Char Char Char Char Char Char Char Char Char Char Char Char Char Char Char Char, Char Char,Char, Char,Char Char Char,Char Char Char Char Char, Char Char Char Char"/>
    <w:basedOn w:val="Normal"/>
    <w:next w:val="Normal"/>
    <w:link w:val="CaptionChar"/>
    <w:qFormat/>
    <w:rsid w:val="00EC000D"/>
    <w:rPr>
      <w:b/>
      <w:bCs/>
    </w:rPr>
  </w:style>
  <w:style w:type="paragraph" w:styleId="BodyTextIndent">
    <w:name w:val="Body Text Indent"/>
    <w:basedOn w:val="Normal"/>
    <w:link w:val="BodyTextIndentChar"/>
    <w:rsid w:val="00EC000D"/>
    <w:pPr>
      <w:ind w:left="360"/>
    </w:pPr>
  </w:style>
  <w:style w:type="paragraph" w:styleId="FootnoteText">
    <w:name w:val="footnote text"/>
    <w:aliases w:val="Footnote,Fußnote"/>
    <w:basedOn w:val="Normal"/>
    <w:link w:val="FootnoteTextChar"/>
    <w:uiPriority w:val="99"/>
    <w:rsid w:val="00EC000D"/>
    <w:rPr>
      <w:sz w:val="20"/>
      <w:szCs w:val="20"/>
      <w:lang w:eastAsia="lv-LV"/>
    </w:rPr>
  </w:style>
  <w:style w:type="character" w:styleId="FootnoteReference">
    <w:name w:val="footnote reference"/>
    <w:aliases w:val="Footnote Reference Number,SUPERS"/>
    <w:uiPriority w:val="99"/>
    <w:rsid w:val="00EC000D"/>
    <w:rPr>
      <w:vertAlign w:val="superscript"/>
    </w:rPr>
  </w:style>
  <w:style w:type="paragraph" w:styleId="BodyTextIndent2">
    <w:name w:val="Body Text Indent 2"/>
    <w:basedOn w:val="Normal"/>
    <w:link w:val="BodyTextIndent2Char"/>
    <w:rsid w:val="00EC000D"/>
    <w:pPr>
      <w:ind w:left="720"/>
    </w:pPr>
    <w:rPr>
      <w:b/>
      <w:bCs/>
      <w:smallCaps/>
      <w:szCs w:val="32"/>
    </w:rPr>
  </w:style>
  <w:style w:type="paragraph" w:styleId="Header">
    <w:name w:val="header"/>
    <w:basedOn w:val="Normal"/>
    <w:link w:val="HeaderChar"/>
    <w:uiPriority w:val="99"/>
    <w:rsid w:val="00EC000D"/>
    <w:pPr>
      <w:tabs>
        <w:tab w:val="center" w:pos="4320"/>
        <w:tab w:val="right" w:pos="8640"/>
      </w:tabs>
    </w:pPr>
  </w:style>
  <w:style w:type="paragraph" w:customStyle="1" w:styleId="Datums">
    <w:name w:val="Datums"/>
    <w:basedOn w:val="Normal"/>
    <w:next w:val="Normal"/>
    <w:rsid w:val="00EC000D"/>
    <w:pPr>
      <w:widowControl w:val="0"/>
      <w:spacing w:before="1700"/>
    </w:pPr>
    <w:rPr>
      <w:szCs w:val="20"/>
    </w:rPr>
  </w:style>
  <w:style w:type="paragraph" w:customStyle="1" w:styleId="VIRSRAKSTS">
    <w:name w:val="VIRSRAKSTS"/>
    <w:basedOn w:val="Heading1"/>
    <w:rsid w:val="00EC000D"/>
    <w:pPr>
      <w:keepNext w:val="0"/>
      <w:widowControl w:val="0"/>
      <w:spacing w:after="320"/>
    </w:pPr>
    <w:rPr>
      <w:bCs w:val="0"/>
      <w:sz w:val="28"/>
      <w:szCs w:val="20"/>
    </w:rPr>
  </w:style>
  <w:style w:type="paragraph" w:styleId="DocumentMap">
    <w:name w:val="Document Map"/>
    <w:basedOn w:val="Normal"/>
    <w:link w:val="DocumentMapChar"/>
    <w:semiHidden/>
    <w:rsid w:val="00EC000D"/>
    <w:pPr>
      <w:shd w:val="clear" w:color="auto" w:fill="000080"/>
    </w:pPr>
    <w:rPr>
      <w:rFonts w:ascii="Tahoma" w:hAnsi="Tahoma" w:cs="Tahoma"/>
    </w:rPr>
  </w:style>
  <w:style w:type="paragraph" w:styleId="TOC1">
    <w:name w:val="toc 1"/>
    <w:basedOn w:val="Normal"/>
    <w:next w:val="Normal"/>
    <w:autoRedefine/>
    <w:uiPriority w:val="39"/>
    <w:rsid w:val="00F47AEC"/>
    <w:pPr>
      <w:tabs>
        <w:tab w:val="left" w:pos="480"/>
        <w:tab w:val="right" w:leader="dot" w:pos="8789"/>
      </w:tabs>
      <w:jc w:val="left"/>
    </w:pPr>
  </w:style>
  <w:style w:type="paragraph" w:styleId="TOC2">
    <w:name w:val="toc 2"/>
    <w:basedOn w:val="Normal"/>
    <w:next w:val="Normal"/>
    <w:autoRedefine/>
    <w:uiPriority w:val="39"/>
    <w:rsid w:val="00EC000D"/>
    <w:pPr>
      <w:ind w:left="240"/>
    </w:pPr>
  </w:style>
  <w:style w:type="paragraph" w:styleId="TOC3">
    <w:name w:val="toc 3"/>
    <w:basedOn w:val="Normal"/>
    <w:next w:val="Normal"/>
    <w:autoRedefine/>
    <w:uiPriority w:val="39"/>
    <w:rsid w:val="00EC000D"/>
    <w:pPr>
      <w:ind w:left="480"/>
    </w:pPr>
  </w:style>
  <w:style w:type="paragraph" w:customStyle="1" w:styleId="Teksts1">
    <w:name w:val="Teksts1"/>
    <w:basedOn w:val="Normal"/>
    <w:rsid w:val="00EC000D"/>
    <w:pPr>
      <w:widowControl w:val="0"/>
      <w:spacing w:after="320"/>
    </w:pPr>
    <w:rPr>
      <w:szCs w:val="20"/>
    </w:rPr>
  </w:style>
  <w:style w:type="character" w:customStyle="1" w:styleId="c1">
    <w:name w:val="c1"/>
    <w:basedOn w:val="DefaultParagraphFont"/>
    <w:rsid w:val="00EC000D"/>
  </w:style>
  <w:style w:type="paragraph" w:customStyle="1" w:styleId="msonormalc2">
    <w:name w:val="msonormal c2"/>
    <w:basedOn w:val="Normal"/>
    <w:rsid w:val="00EC000D"/>
    <w:pPr>
      <w:spacing w:before="100" w:beforeAutospacing="1" w:after="100" w:afterAutospacing="1"/>
      <w:jc w:val="left"/>
    </w:pPr>
    <w:rPr>
      <w:rFonts w:ascii="Arial Unicode MS" w:eastAsia="Arial Unicode MS" w:hAnsi="Arial Unicode MS" w:cs="Arial Unicode MS"/>
      <w:lang w:val="en-GB"/>
    </w:rPr>
  </w:style>
  <w:style w:type="paragraph" w:customStyle="1" w:styleId="Single">
    <w:name w:val="Single"/>
    <w:basedOn w:val="Normal"/>
    <w:uiPriority w:val="99"/>
    <w:rsid w:val="00EC000D"/>
    <w:pPr>
      <w:spacing w:line="300" w:lineRule="atLeast"/>
      <w:jc w:val="left"/>
    </w:pPr>
    <w:rPr>
      <w:rFonts w:ascii="Garamond" w:hAnsi="Garamond"/>
      <w:sz w:val="22"/>
      <w:szCs w:val="20"/>
      <w:lang w:val="en-GB"/>
    </w:rPr>
  </w:style>
  <w:style w:type="paragraph" w:customStyle="1" w:styleId="HeadingforTables">
    <w:name w:val="Heading for Tables"/>
    <w:basedOn w:val="NormalIndent"/>
    <w:rsid w:val="00EC000D"/>
    <w:pPr>
      <w:spacing w:after="300" w:line="300" w:lineRule="atLeast"/>
      <w:ind w:left="1985"/>
      <w:jc w:val="left"/>
    </w:pPr>
    <w:rPr>
      <w:rFonts w:ascii="Garamond" w:hAnsi="Garamond"/>
      <w:b/>
      <w:sz w:val="22"/>
      <w:szCs w:val="20"/>
      <w:lang w:val="en-GB"/>
    </w:rPr>
  </w:style>
  <w:style w:type="paragraph" w:styleId="NormalIndent">
    <w:name w:val="Normal Indent"/>
    <w:aliases w:val="Normal Indent Char"/>
    <w:basedOn w:val="Normal"/>
    <w:rsid w:val="00EC000D"/>
    <w:pPr>
      <w:ind w:left="720"/>
    </w:pPr>
  </w:style>
  <w:style w:type="paragraph" w:customStyle="1" w:styleId="Bullet">
    <w:name w:val="Bullet"/>
    <w:basedOn w:val="Normal"/>
    <w:rsid w:val="00EC000D"/>
    <w:pPr>
      <w:numPr>
        <w:ilvl w:val="1"/>
        <w:numId w:val="2"/>
      </w:numPr>
      <w:spacing w:line="300" w:lineRule="atLeast"/>
      <w:jc w:val="left"/>
    </w:pPr>
    <w:rPr>
      <w:rFonts w:ascii="Garamond" w:hAnsi="Garamond"/>
      <w:sz w:val="22"/>
      <w:szCs w:val="20"/>
      <w:lang w:val="en-GB"/>
    </w:rPr>
  </w:style>
  <w:style w:type="paragraph" w:customStyle="1" w:styleId="Tabulasgalvene">
    <w:name w:val="Tabulas galvene"/>
    <w:basedOn w:val="Normal"/>
    <w:next w:val="Normal"/>
    <w:autoRedefine/>
    <w:rsid w:val="00EC000D"/>
    <w:pPr>
      <w:keepNext/>
      <w:keepLines/>
      <w:spacing w:before="60" w:after="60" w:line="0" w:lineRule="atLeast"/>
      <w:jc w:val="center"/>
    </w:pPr>
    <w:rPr>
      <w:rFonts w:ascii="Garamond" w:hAnsi="Garamond"/>
      <w:b/>
      <w:i/>
      <w:sz w:val="18"/>
      <w:szCs w:val="18"/>
      <w:lang w:val="en-GB"/>
    </w:rPr>
  </w:style>
  <w:style w:type="paragraph" w:customStyle="1" w:styleId="Tabulasteksts">
    <w:name w:val="Tabulas teksts"/>
    <w:basedOn w:val="Normal"/>
    <w:next w:val="Normal"/>
    <w:rsid w:val="00EC000D"/>
    <w:pPr>
      <w:spacing w:beforeLines="20" w:afterLines="20"/>
      <w:jc w:val="left"/>
    </w:pPr>
    <w:rPr>
      <w:rFonts w:ascii="Garamond" w:hAnsi="Garamond"/>
      <w:sz w:val="20"/>
      <w:szCs w:val="20"/>
      <w:lang w:val="en-GB"/>
    </w:rPr>
  </w:style>
  <w:style w:type="character" w:styleId="CommentReference">
    <w:name w:val="annotation reference"/>
    <w:uiPriority w:val="99"/>
    <w:rsid w:val="00EC000D"/>
    <w:rPr>
      <w:sz w:val="16"/>
      <w:szCs w:val="16"/>
    </w:rPr>
  </w:style>
  <w:style w:type="paragraph" w:styleId="CommentText">
    <w:name w:val="annotation text"/>
    <w:basedOn w:val="Normal"/>
    <w:link w:val="CommentTextChar"/>
    <w:uiPriority w:val="99"/>
    <w:rsid w:val="00EC000D"/>
    <w:rPr>
      <w:sz w:val="20"/>
      <w:szCs w:val="20"/>
    </w:rPr>
  </w:style>
  <w:style w:type="paragraph" w:styleId="CommentSubject">
    <w:name w:val="annotation subject"/>
    <w:basedOn w:val="CommentText"/>
    <w:next w:val="CommentText"/>
    <w:link w:val="CommentSubjectChar"/>
    <w:uiPriority w:val="99"/>
    <w:semiHidden/>
    <w:rsid w:val="00EC000D"/>
    <w:rPr>
      <w:b/>
      <w:bCs/>
    </w:rPr>
  </w:style>
  <w:style w:type="paragraph" w:styleId="NormalWeb">
    <w:name w:val="Normal (Web)"/>
    <w:basedOn w:val="Normal"/>
    <w:uiPriority w:val="99"/>
    <w:rsid w:val="00EC000D"/>
    <w:pPr>
      <w:spacing w:before="100" w:beforeAutospacing="1" w:after="100" w:afterAutospacing="1"/>
      <w:jc w:val="left"/>
    </w:pPr>
    <w:rPr>
      <w:rFonts w:ascii="Arial Unicode MS" w:eastAsia="Arial Unicode MS" w:hAnsi="Arial Unicode MS" w:cs="Arial Unicode MS"/>
      <w:lang w:val="en-GB"/>
    </w:rPr>
  </w:style>
  <w:style w:type="paragraph" w:styleId="BodyTextIndent3">
    <w:name w:val="Body Text Indent 3"/>
    <w:basedOn w:val="Normal"/>
    <w:link w:val="BodyTextIndent3Char"/>
    <w:rsid w:val="00EC000D"/>
    <w:pPr>
      <w:spacing w:after="120"/>
      <w:ind w:left="283"/>
    </w:pPr>
    <w:rPr>
      <w:sz w:val="16"/>
      <w:szCs w:val="16"/>
    </w:rPr>
  </w:style>
  <w:style w:type="paragraph" w:styleId="HTMLPreformatted">
    <w:name w:val="HTML Preformatted"/>
    <w:basedOn w:val="Normal"/>
    <w:semiHidden/>
    <w:rsid w:val="00EC0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lv-LV"/>
    </w:rPr>
  </w:style>
  <w:style w:type="paragraph" w:styleId="TOC7">
    <w:name w:val="toc 7"/>
    <w:basedOn w:val="Normal"/>
    <w:next w:val="Normal"/>
    <w:autoRedefine/>
    <w:semiHidden/>
    <w:rsid w:val="00EC000D"/>
    <w:pPr>
      <w:ind w:left="1440"/>
    </w:pPr>
  </w:style>
  <w:style w:type="character" w:customStyle="1" w:styleId="doclead">
    <w:name w:val="doclead"/>
    <w:basedOn w:val="DefaultParagraphFont"/>
    <w:rsid w:val="00EC000D"/>
  </w:style>
  <w:style w:type="paragraph" w:customStyle="1" w:styleId="naiskr">
    <w:name w:val="naiskr"/>
    <w:basedOn w:val="Normal"/>
    <w:rsid w:val="00EC000D"/>
    <w:pPr>
      <w:spacing w:before="100" w:after="100"/>
      <w:jc w:val="left"/>
    </w:pPr>
    <w:rPr>
      <w:lang w:eastAsia="lv-LV"/>
    </w:rPr>
  </w:style>
  <w:style w:type="paragraph" w:customStyle="1" w:styleId="naisf">
    <w:name w:val="naisf"/>
    <w:basedOn w:val="Normal"/>
    <w:rsid w:val="00EC000D"/>
    <w:pPr>
      <w:spacing w:before="100" w:after="100"/>
      <w:ind w:firstLine="500"/>
    </w:pPr>
    <w:rPr>
      <w:lang w:eastAsia="lv-LV"/>
    </w:rPr>
  </w:style>
  <w:style w:type="paragraph" w:customStyle="1" w:styleId="naisc">
    <w:name w:val="naisc"/>
    <w:basedOn w:val="Normal"/>
    <w:rsid w:val="00EC000D"/>
    <w:pPr>
      <w:spacing w:before="100" w:after="100"/>
      <w:jc w:val="center"/>
    </w:pPr>
    <w:rPr>
      <w:lang w:eastAsia="lv-LV"/>
    </w:rPr>
  </w:style>
  <w:style w:type="character" w:styleId="Hyperlink">
    <w:name w:val="Hyperlink"/>
    <w:uiPriority w:val="99"/>
    <w:rsid w:val="00EC000D"/>
    <w:rPr>
      <w:color w:val="0000FF"/>
      <w:u w:val="single"/>
    </w:rPr>
  </w:style>
  <w:style w:type="paragraph" w:customStyle="1" w:styleId="RakstzCharCharRakstzCharCharRakstz">
    <w:name w:val="Rakstz. Char Char Rakstz. Char Char Rakstz."/>
    <w:basedOn w:val="Normal"/>
    <w:rsid w:val="00EC000D"/>
    <w:pPr>
      <w:spacing w:after="160" w:line="240" w:lineRule="exact"/>
      <w:jc w:val="left"/>
    </w:pPr>
    <w:rPr>
      <w:rFonts w:ascii="Tahoma" w:hAnsi="Tahoma"/>
      <w:sz w:val="20"/>
      <w:szCs w:val="20"/>
      <w:lang w:val="en-US"/>
    </w:rPr>
  </w:style>
  <w:style w:type="paragraph" w:customStyle="1" w:styleId="RakstzRakstz">
    <w:name w:val="Rakstz. Rakstz."/>
    <w:basedOn w:val="Normal"/>
    <w:rsid w:val="00EC000D"/>
    <w:pPr>
      <w:spacing w:before="120" w:after="160" w:line="240" w:lineRule="exact"/>
      <w:ind w:firstLine="720"/>
    </w:pPr>
    <w:rPr>
      <w:rFonts w:ascii="Verdana" w:hAnsi="Verdana"/>
      <w:sz w:val="20"/>
      <w:szCs w:val="20"/>
      <w:lang w:val="en-US"/>
    </w:rPr>
  </w:style>
  <w:style w:type="paragraph" w:customStyle="1" w:styleId="Style1">
    <w:name w:val="Style1"/>
    <w:basedOn w:val="Normal"/>
    <w:link w:val="Style1Char"/>
    <w:autoRedefine/>
    <w:qFormat/>
    <w:rsid w:val="00EC000D"/>
    <w:pPr>
      <w:spacing w:before="120" w:line="270" w:lineRule="atLeast"/>
      <w:jc w:val="left"/>
    </w:pPr>
    <w:rPr>
      <w:b/>
      <w:bCs/>
      <w:lang w:val="en-GB"/>
    </w:rPr>
  </w:style>
  <w:style w:type="paragraph" w:styleId="TOC4">
    <w:name w:val="toc 4"/>
    <w:basedOn w:val="Normal"/>
    <w:next w:val="Normal"/>
    <w:autoRedefine/>
    <w:uiPriority w:val="39"/>
    <w:rsid w:val="00EC000D"/>
    <w:pPr>
      <w:ind w:left="660"/>
      <w:jc w:val="left"/>
    </w:pPr>
    <w:rPr>
      <w:sz w:val="18"/>
      <w:szCs w:val="20"/>
      <w:lang w:val="en-GB"/>
    </w:rPr>
  </w:style>
  <w:style w:type="paragraph" w:styleId="TOC5">
    <w:name w:val="toc 5"/>
    <w:basedOn w:val="Normal"/>
    <w:next w:val="Normal"/>
    <w:autoRedefine/>
    <w:semiHidden/>
    <w:rsid w:val="00EC000D"/>
    <w:pPr>
      <w:ind w:left="880"/>
      <w:jc w:val="left"/>
    </w:pPr>
    <w:rPr>
      <w:sz w:val="18"/>
      <w:szCs w:val="20"/>
      <w:lang w:val="en-GB"/>
    </w:rPr>
  </w:style>
  <w:style w:type="paragraph" w:styleId="TOC6">
    <w:name w:val="toc 6"/>
    <w:basedOn w:val="Normal"/>
    <w:next w:val="Normal"/>
    <w:autoRedefine/>
    <w:semiHidden/>
    <w:rsid w:val="00EC000D"/>
    <w:pPr>
      <w:ind w:left="1100"/>
      <w:jc w:val="left"/>
    </w:pPr>
    <w:rPr>
      <w:sz w:val="18"/>
      <w:szCs w:val="20"/>
      <w:lang w:val="en-GB"/>
    </w:rPr>
  </w:style>
  <w:style w:type="paragraph" w:styleId="TOC8">
    <w:name w:val="toc 8"/>
    <w:basedOn w:val="Normal"/>
    <w:next w:val="Normal"/>
    <w:autoRedefine/>
    <w:semiHidden/>
    <w:rsid w:val="00EC000D"/>
    <w:pPr>
      <w:ind w:left="1540"/>
      <w:jc w:val="left"/>
    </w:pPr>
    <w:rPr>
      <w:sz w:val="18"/>
      <w:szCs w:val="20"/>
      <w:lang w:val="en-GB"/>
    </w:rPr>
  </w:style>
  <w:style w:type="paragraph" w:styleId="TOC9">
    <w:name w:val="toc 9"/>
    <w:basedOn w:val="Normal"/>
    <w:next w:val="Normal"/>
    <w:autoRedefine/>
    <w:semiHidden/>
    <w:rsid w:val="00EC000D"/>
    <w:pPr>
      <w:ind w:left="1760"/>
      <w:jc w:val="left"/>
    </w:pPr>
    <w:rPr>
      <w:sz w:val="18"/>
      <w:szCs w:val="20"/>
      <w:lang w:val="en-GB"/>
    </w:rPr>
  </w:style>
  <w:style w:type="paragraph" w:styleId="Title">
    <w:name w:val="Title"/>
    <w:basedOn w:val="Normal"/>
    <w:link w:val="TitleChar"/>
    <w:qFormat/>
    <w:rsid w:val="00EC000D"/>
    <w:pPr>
      <w:spacing w:line="440" w:lineRule="atLeast"/>
      <w:jc w:val="left"/>
    </w:pPr>
    <w:rPr>
      <w:rFonts w:ascii="Arial" w:hAnsi="Arial"/>
      <w:b/>
      <w:sz w:val="36"/>
      <w:szCs w:val="20"/>
      <w:lang w:val="en-GB"/>
    </w:rPr>
  </w:style>
  <w:style w:type="paragraph" w:customStyle="1" w:styleId="zAvslut">
    <w:name w:val="zAvslut"/>
    <w:basedOn w:val="Normal"/>
    <w:autoRedefine/>
    <w:rsid w:val="00EC000D"/>
    <w:pPr>
      <w:keepLines/>
      <w:widowControl w:val="0"/>
      <w:tabs>
        <w:tab w:val="left" w:pos="1440"/>
        <w:tab w:val="left" w:pos="2552"/>
        <w:tab w:val="left" w:pos="3828"/>
        <w:tab w:val="left" w:pos="5103"/>
        <w:tab w:val="left" w:pos="6379"/>
        <w:tab w:val="right" w:pos="8364"/>
      </w:tabs>
      <w:spacing w:line="270" w:lineRule="atLeast"/>
      <w:ind w:left="1440" w:hanging="1440"/>
      <w:jc w:val="left"/>
    </w:pPr>
    <w:rPr>
      <w:snapToGrid w:val="0"/>
    </w:rPr>
  </w:style>
  <w:style w:type="character" w:styleId="Emphasis">
    <w:name w:val="Emphasis"/>
    <w:uiPriority w:val="20"/>
    <w:qFormat/>
    <w:rsid w:val="00EC000D"/>
    <w:rPr>
      <w:i/>
      <w:iCs/>
    </w:rPr>
  </w:style>
  <w:style w:type="paragraph" w:customStyle="1" w:styleId="CharCharCharChar">
    <w:name w:val="Char Char Char Char"/>
    <w:basedOn w:val="Normal"/>
    <w:rsid w:val="00EC000D"/>
    <w:pPr>
      <w:spacing w:after="160" w:line="240" w:lineRule="exact"/>
      <w:jc w:val="left"/>
    </w:pPr>
    <w:rPr>
      <w:rFonts w:ascii="Tahoma" w:hAnsi="Tahoma"/>
      <w:sz w:val="20"/>
      <w:szCs w:val="20"/>
      <w:lang w:val="en-US"/>
    </w:rPr>
  </w:style>
  <w:style w:type="paragraph" w:customStyle="1" w:styleId="WW-BodyText2">
    <w:name w:val="WW-Body Text 2"/>
    <w:basedOn w:val="Normal"/>
    <w:rsid w:val="00EC000D"/>
    <w:pPr>
      <w:suppressAutoHyphens/>
    </w:pPr>
    <w:rPr>
      <w:lang w:eastAsia="ar-SA"/>
    </w:rPr>
  </w:style>
  <w:style w:type="paragraph" w:customStyle="1" w:styleId="text">
    <w:name w:val="text"/>
    <w:basedOn w:val="Normal"/>
    <w:rsid w:val="00EC000D"/>
    <w:pPr>
      <w:spacing w:before="120" w:line="300" w:lineRule="exact"/>
    </w:pPr>
    <w:rPr>
      <w:rFonts w:ascii="Arial" w:hAnsi="Arial"/>
      <w:sz w:val="20"/>
      <w:szCs w:val="20"/>
    </w:rPr>
  </w:style>
  <w:style w:type="character" w:customStyle="1" w:styleId="textChar">
    <w:name w:val="text Char"/>
    <w:rsid w:val="00EC000D"/>
    <w:rPr>
      <w:rFonts w:ascii="Arial" w:hAnsi="Arial"/>
      <w:lang w:val="lv-LV" w:eastAsia="en-US" w:bidi="ar-SA"/>
    </w:rPr>
  </w:style>
  <w:style w:type="paragraph" w:customStyle="1" w:styleId="naislab">
    <w:name w:val="naislab"/>
    <w:basedOn w:val="Normal"/>
    <w:rsid w:val="00EC000D"/>
    <w:pPr>
      <w:spacing w:before="75" w:after="75"/>
      <w:jc w:val="right"/>
    </w:pPr>
    <w:rPr>
      <w:lang w:eastAsia="lv-LV"/>
    </w:rPr>
  </w:style>
  <w:style w:type="paragraph" w:customStyle="1" w:styleId="Default">
    <w:name w:val="Default"/>
    <w:rsid w:val="00EC000D"/>
    <w:pPr>
      <w:autoSpaceDE w:val="0"/>
      <w:autoSpaceDN w:val="0"/>
      <w:adjustRightInd w:val="0"/>
    </w:pPr>
    <w:rPr>
      <w:rFonts w:eastAsia="Calibri"/>
      <w:color w:val="000000"/>
      <w:sz w:val="24"/>
      <w:szCs w:val="24"/>
      <w:lang w:val="lv-LV" w:eastAsia="lv-LV"/>
    </w:rPr>
  </w:style>
  <w:style w:type="paragraph" w:customStyle="1" w:styleId="HeadingforFigures">
    <w:name w:val="Heading for Figures"/>
    <w:basedOn w:val="NormalIndent"/>
    <w:rsid w:val="00EC000D"/>
    <w:pPr>
      <w:spacing w:after="300" w:line="300" w:lineRule="atLeast"/>
      <w:ind w:left="1985"/>
      <w:jc w:val="left"/>
    </w:pPr>
    <w:rPr>
      <w:rFonts w:ascii="Garamond" w:hAnsi="Garamond"/>
      <w:b/>
      <w:sz w:val="22"/>
      <w:szCs w:val="20"/>
      <w:lang w:val="en-GB"/>
    </w:rPr>
  </w:style>
  <w:style w:type="paragraph" w:customStyle="1" w:styleId="HeadingforAppendix">
    <w:name w:val="Heading for Appendix"/>
    <w:basedOn w:val="NormalIndent"/>
    <w:rsid w:val="00EC000D"/>
    <w:pPr>
      <w:spacing w:after="300" w:line="300" w:lineRule="atLeast"/>
      <w:ind w:left="1985" w:firstLine="1525"/>
      <w:jc w:val="right"/>
    </w:pPr>
    <w:rPr>
      <w:rFonts w:ascii="Garamond" w:hAnsi="Garamond"/>
      <w:sz w:val="32"/>
      <w:szCs w:val="20"/>
    </w:rPr>
  </w:style>
  <w:style w:type="character" w:styleId="Strong">
    <w:name w:val="Strong"/>
    <w:uiPriority w:val="22"/>
    <w:qFormat/>
    <w:rsid w:val="00EC000D"/>
    <w:rPr>
      <w:b/>
      <w:bCs/>
    </w:rPr>
  </w:style>
  <w:style w:type="character" w:customStyle="1" w:styleId="CharChar1">
    <w:name w:val="Char Char1"/>
    <w:rsid w:val="00EC000D"/>
    <w:rPr>
      <w:lang w:val="lv-LV" w:eastAsia="lv-LV" w:bidi="ar-SA"/>
    </w:rPr>
  </w:style>
  <w:style w:type="paragraph" w:customStyle="1" w:styleId="Attls">
    <w:name w:val="Attēls"/>
    <w:basedOn w:val="Caption"/>
    <w:rsid w:val="00EC000D"/>
    <w:pPr>
      <w:widowControl w:val="0"/>
      <w:suppressLineNumbers/>
      <w:suppressAutoHyphens/>
      <w:spacing w:before="120"/>
      <w:jc w:val="left"/>
    </w:pPr>
    <w:rPr>
      <w:rFonts w:eastAsia="Lucida Sans Unicode" w:cs="Tahoma"/>
      <w:b w:val="0"/>
      <w:bCs w:val="0"/>
      <w:i/>
      <w:iCs/>
      <w:kern w:val="1"/>
      <w:lang w:val="en-US" w:eastAsia="ar-SA"/>
    </w:rPr>
  </w:style>
  <w:style w:type="paragraph" w:customStyle="1" w:styleId="TableContents">
    <w:name w:val="Table Contents"/>
    <w:basedOn w:val="Normal"/>
    <w:rsid w:val="00EC000D"/>
    <w:pPr>
      <w:widowControl w:val="0"/>
      <w:suppressLineNumbers/>
      <w:suppressAutoHyphens/>
      <w:jc w:val="left"/>
    </w:pPr>
    <w:rPr>
      <w:rFonts w:eastAsia="Lucida Sans Unicode" w:cs="Calibri"/>
      <w:kern w:val="2"/>
      <w:lang w:val="en-US" w:eastAsia="ar-SA"/>
    </w:rPr>
  </w:style>
  <w:style w:type="character" w:customStyle="1" w:styleId="AttlsChar">
    <w:name w:val="Attēls Char"/>
    <w:rsid w:val="00EC000D"/>
    <w:rPr>
      <w:rFonts w:eastAsia="Lucida Sans Unicode" w:cs="Tahoma"/>
      <w:i/>
      <w:iCs/>
      <w:kern w:val="1"/>
      <w:sz w:val="24"/>
      <w:szCs w:val="24"/>
      <w:lang w:val="en-US" w:eastAsia="ar-SA" w:bidi="ar-SA"/>
    </w:rPr>
  </w:style>
  <w:style w:type="paragraph" w:customStyle="1" w:styleId="Heding21">
    <w:name w:val="Heding 2+1"/>
    <w:basedOn w:val="Heading2"/>
    <w:rsid w:val="00EC000D"/>
    <w:pPr>
      <w:numPr>
        <w:numId w:val="0"/>
      </w:numPr>
      <w:spacing w:before="240" w:after="60"/>
    </w:pPr>
    <w:rPr>
      <w:rFonts w:cs="Arial"/>
      <w:bCs w:val="0"/>
      <w:sz w:val="32"/>
      <w:szCs w:val="28"/>
      <w:lang w:val="ru-RU" w:eastAsia="ru-RU"/>
    </w:rPr>
  </w:style>
  <w:style w:type="character" w:customStyle="1" w:styleId="Heding21Char">
    <w:name w:val="Heding 2+1 Char"/>
    <w:rsid w:val="00EC000D"/>
    <w:rPr>
      <w:rFonts w:cs="Arial"/>
      <w:b/>
      <w:sz w:val="32"/>
      <w:szCs w:val="28"/>
      <w:lang w:val="ru-RU" w:eastAsia="ru-RU" w:bidi="ar-SA"/>
    </w:rPr>
  </w:style>
  <w:style w:type="paragraph" w:customStyle="1" w:styleId="ATTls0">
    <w:name w:val="ATTĒls"/>
    <w:basedOn w:val="Normal"/>
    <w:rsid w:val="00EC000D"/>
    <w:rPr>
      <w:i/>
      <w:szCs w:val="16"/>
      <w:lang w:eastAsia="lv-LV"/>
    </w:rPr>
  </w:style>
  <w:style w:type="character" w:customStyle="1" w:styleId="valuewithicon">
    <w:name w:val="value withicon"/>
    <w:basedOn w:val="DefaultParagraphFont"/>
    <w:rsid w:val="00EC000D"/>
  </w:style>
  <w:style w:type="character" w:styleId="FollowedHyperlink">
    <w:name w:val="FollowedHyperlink"/>
    <w:rsid w:val="00EC000D"/>
    <w:rPr>
      <w:color w:val="800080"/>
      <w:u w:val="single"/>
    </w:rPr>
  </w:style>
  <w:style w:type="paragraph" w:customStyle="1" w:styleId="TEP">
    <w:name w:val="TEP"/>
    <w:basedOn w:val="Normal"/>
    <w:link w:val="TEPChar"/>
    <w:qFormat/>
    <w:rsid w:val="001C7789"/>
    <w:rPr>
      <w:lang w:val="x-none"/>
    </w:rPr>
  </w:style>
  <w:style w:type="character" w:customStyle="1" w:styleId="TEPChar">
    <w:name w:val="TEP Char"/>
    <w:link w:val="TEP"/>
    <w:rsid w:val="001C7789"/>
    <w:rPr>
      <w:sz w:val="24"/>
      <w:szCs w:val="24"/>
      <w:lang w:eastAsia="en-US"/>
    </w:rPr>
  </w:style>
  <w:style w:type="character" w:customStyle="1" w:styleId="StyleTimesNewRoman">
    <w:name w:val="Style Times New Roman"/>
    <w:rsid w:val="00EC000D"/>
    <w:rPr>
      <w:rFonts w:ascii="Times New Roman" w:hAnsi="Times New Roman"/>
      <w:sz w:val="24"/>
    </w:rPr>
  </w:style>
  <w:style w:type="character" w:customStyle="1" w:styleId="CommentTextChar">
    <w:name w:val="Comment Text Char"/>
    <w:link w:val="CommentText"/>
    <w:uiPriority w:val="99"/>
    <w:rsid w:val="00EC000D"/>
    <w:rPr>
      <w:lang w:val="lv-LV" w:eastAsia="en-US" w:bidi="ar-SA"/>
    </w:rPr>
  </w:style>
  <w:style w:type="character" w:customStyle="1" w:styleId="BalloonTextChar">
    <w:name w:val="Balloon Text Char"/>
    <w:link w:val="BalloonText"/>
    <w:uiPriority w:val="99"/>
    <w:semiHidden/>
    <w:rsid w:val="00EC000D"/>
    <w:rPr>
      <w:rFonts w:ascii="Tahoma" w:hAnsi="Tahoma"/>
      <w:sz w:val="16"/>
      <w:szCs w:val="16"/>
      <w:lang w:val="lv-LV" w:eastAsia="en-US" w:bidi="ar-SA"/>
    </w:rPr>
  </w:style>
  <w:style w:type="character" w:customStyle="1" w:styleId="BodyText2Char">
    <w:name w:val="Body Text 2 Char"/>
    <w:link w:val="BodyText2"/>
    <w:rsid w:val="00EC000D"/>
    <w:rPr>
      <w:sz w:val="24"/>
      <w:szCs w:val="24"/>
      <w:lang w:val="lv-LV" w:eastAsia="en-US" w:bidi="ar-SA"/>
    </w:rPr>
  </w:style>
  <w:style w:type="character" w:customStyle="1" w:styleId="CommentSubjectChar">
    <w:name w:val="Comment Subject Char"/>
    <w:link w:val="CommentSubject"/>
    <w:uiPriority w:val="99"/>
    <w:semiHidden/>
    <w:rsid w:val="00EC000D"/>
    <w:rPr>
      <w:b/>
      <w:bCs/>
      <w:lang w:val="lv-LV" w:eastAsia="en-US" w:bidi="ar-SA"/>
    </w:rPr>
  </w:style>
  <w:style w:type="paragraph" w:customStyle="1" w:styleId="pamatteksts">
    <w:name w:val="pamatteksts"/>
    <w:basedOn w:val="Normal"/>
    <w:link w:val="pamattekstsChar"/>
    <w:rsid w:val="00EC000D"/>
    <w:pPr>
      <w:spacing w:before="120" w:after="270" w:line="270" w:lineRule="atLeast"/>
    </w:pPr>
    <w:rPr>
      <w:rFonts w:ascii="Arial" w:hAnsi="Arial" w:cs="Arial"/>
      <w:sz w:val="22"/>
      <w:szCs w:val="22"/>
      <w:lang w:val="en-GB"/>
    </w:rPr>
  </w:style>
  <w:style w:type="character" w:customStyle="1" w:styleId="pamattekstsChar">
    <w:name w:val="pamatteksts Char"/>
    <w:link w:val="pamatteksts"/>
    <w:rsid w:val="00EC000D"/>
    <w:rPr>
      <w:rFonts w:ascii="Arial" w:hAnsi="Arial" w:cs="Arial"/>
      <w:sz w:val="22"/>
      <w:szCs w:val="22"/>
      <w:lang w:val="en-GB" w:eastAsia="en-US" w:bidi="ar-SA"/>
    </w:rPr>
  </w:style>
  <w:style w:type="character" w:customStyle="1" w:styleId="FootnoteTextChar">
    <w:name w:val="Footnote Text Char"/>
    <w:aliases w:val="Footnote Char,Fußnote Char"/>
    <w:link w:val="FootnoteText"/>
    <w:uiPriority w:val="99"/>
    <w:rsid w:val="00EC000D"/>
    <w:rPr>
      <w:lang w:val="lv-LV" w:eastAsia="lv-LV" w:bidi="ar-SA"/>
    </w:rPr>
  </w:style>
  <w:style w:type="paragraph" w:customStyle="1" w:styleId="RakstzRakstz1">
    <w:name w:val="Rakstz. Rakstz.1"/>
    <w:basedOn w:val="Normal"/>
    <w:rsid w:val="00EC000D"/>
    <w:pPr>
      <w:spacing w:before="120" w:after="160" w:line="240" w:lineRule="exact"/>
      <w:ind w:firstLine="720"/>
    </w:pPr>
    <w:rPr>
      <w:rFonts w:ascii="Verdana" w:hAnsi="Verdana"/>
      <w:sz w:val="20"/>
      <w:szCs w:val="20"/>
      <w:lang w:val="en-US"/>
    </w:rPr>
  </w:style>
  <w:style w:type="paragraph" w:customStyle="1" w:styleId="MediumGrid1-Accent21">
    <w:name w:val="Medium Grid 1 - Accent 21"/>
    <w:basedOn w:val="Normal"/>
    <w:qFormat/>
    <w:rsid w:val="00EC000D"/>
    <w:pPr>
      <w:spacing w:after="200" w:line="276" w:lineRule="auto"/>
      <w:ind w:left="720"/>
      <w:contextualSpacing/>
      <w:jc w:val="left"/>
    </w:pPr>
    <w:rPr>
      <w:rFonts w:ascii="Calibri" w:hAnsi="Calibri"/>
      <w:sz w:val="22"/>
      <w:szCs w:val="22"/>
      <w:lang w:val="en-GB" w:eastAsia="en-GB"/>
    </w:rPr>
  </w:style>
  <w:style w:type="paragraph" w:customStyle="1" w:styleId="StyleTimesNewRomanFirstline095cm">
    <w:name w:val="Style Times New Roman First line:  095 cm"/>
    <w:basedOn w:val="Normal"/>
    <w:autoRedefine/>
    <w:rsid w:val="00EC000D"/>
    <w:rPr>
      <w:szCs w:val="20"/>
      <w:lang w:eastAsia="lv-LV"/>
    </w:rPr>
  </w:style>
  <w:style w:type="paragraph" w:customStyle="1" w:styleId="divciparu">
    <w:name w:val="divciparu"/>
    <w:basedOn w:val="Normal"/>
    <w:autoRedefine/>
    <w:rsid w:val="00EC000D"/>
    <w:pPr>
      <w:spacing w:after="120"/>
      <w:jc w:val="center"/>
    </w:pPr>
    <w:rPr>
      <w:b/>
      <w:bCs/>
      <w:color w:val="000000"/>
    </w:rPr>
  </w:style>
  <w:style w:type="character" w:customStyle="1" w:styleId="HeaderChar">
    <w:name w:val="Header Char"/>
    <w:link w:val="Header"/>
    <w:uiPriority w:val="99"/>
    <w:rsid w:val="00EC000D"/>
    <w:rPr>
      <w:sz w:val="24"/>
      <w:szCs w:val="24"/>
      <w:lang w:val="lv-LV" w:eastAsia="en-US" w:bidi="ar-SA"/>
    </w:rPr>
  </w:style>
  <w:style w:type="paragraph" w:customStyle="1" w:styleId="RakstzRakstz11">
    <w:name w:val="Rakstz. Rakstz.11"/>
    <w:basedOn w:val="Normal"/>
    <w:rsid w:val="00EC000D"/>
    <w:pPr>
      <w:spacing w:before="120" w:after="160" w:line="240" w:lineRule="exact"/>
      <w:ind w:firstLine="720"/>
    </w:pPr>
    <w:rPr>
      <w:rFonts w:ascii="Verdana" w:hAnsi="Verdana"/>
      <w:sz w:val="20"/>
      <w:szCs w:val="20"/>
      <w:lang w:val="en-US"/>
    </w:rPr>
  </w:style>
  <w:style w:type="character" w:customStyle="1" w:styleId="FooterChar">
    <w:name w:val="Footer Char"/>
    <w:aliases w:val=" Rakstz. Char,Rakstz. Char"/>
    <w:link w:val="Footer"/>
    <w:uiPriority w:val="99"/>
    <w:rsid w:val="00EC000D"/>
    <w:rPr>
      <w:sz w:val="24"/>
      <w:szCs w:val="24"/>
      <w:lang w:val="lv-LV" w:eastAsia="en-US" w:bidi="ar-SA"/>
    </w:rPr>
  </w:style>
  <w:style w:type="paragraph" w:styleId="ListContinue">
    <w:name w:val="List Continue"/>
    <w:basedOn w:val="Normal"/>
    <w:rsid w:val="00EC000D"/>
    <w:pPr>
      <w:spacing w:after="120" w:line="276" w:lineRule="auto"/>
      <w:ind w:left="283"/>
      <w:jc w:val="left"/>
    </w:pPr>
    <w:rPr>
      <w:rFonts w:ascii="Calibri" w:eastAsia="Calibri" w:hAnsi="Calibri"/>
      <w:sz w:val="22"/>
      <w:szCs w:val="22"/>
    </w:rPr>
  </w:style>
  <w:style w:type="paragraph" w:customStyle="1" w:styleId="Pamatteksts1">
    <w:name w:val="Pamatteksts1"/>
    <w:basedOn w:val="Normal"/>
    <w:link w:val="PamattekstsChar0"/>
    <w:autoRedefine/>
    <w:rsid w:val="00EC000D"/>
    <w:pPr>
      <w:spacing w:after="120"/>
    </w:pPr>
    <w:rPr>
      <w:iCs/>
    </w:rPr>
  </w:style>
  <w:style w:type="character" w:customStyle="1" w:styleId="PamattekstsChar0">
    <w:name w:val="Pamatteksts Char"/>
    <w:link w:val="Pamatteksts1"/>
    <w:rsid w:val="00EC000D"/>
    <w:rPr>
      <w:iCs/>
      <w:sz w:val="24"/>
      <w:szCs w:val="24"/>
      <w:lang w:val="lv-LV" w:eastAsia="en-US" w:bidi="ar-SA"/>
    </w:rPr>
  </w:style>
  <w:style w:type="paragraph" w:customStyle="1" w:styleId="normla">
    <w:name w:val="normla"/>
    <w:basedOn w:val="Normal"/>
    <w:rsid w:val="00EC000D"/>
    <w:pPr>
      <w:keepLines/>
      <w:suppressLineNumbers/>
      <w:suppressAutoHyphens/>
      <w:spacing w:before="120" w:after="120"/>
      <w:ind w:firstLine="720"/>
    </w:pPr>
  </w:style>
  <w:style w:type="paragraph" w:styleId="EndnoteText">
    <w:name w:val="endnote text"/>
    <w:basedOn w:val="Normal"/>
    <w:link w:val="EndnoteTextChar"/>
    <w:semiHidden/>
    <w:unhideWhenUsed/>
    <w:rsid w:val="00EC000D"/>
    <w:pPr>
      <w:spacing w:after="200" w:line="276" w:lineRule="auto"/>
      <w:jc w:val="left"/>
    </w:pPr>
    <w:rPr>
      <w:rFonts w:ascii="Calibri" w:hAnsi="Calibri"/>
      <w:sz w:val="20"/>
      <w:szCs w:val="20"/>
      <w:lang w:val="en-GB" w:eastAsia="en-GB"/>
    </w:rPr>
  </w:style>
  <w:style w:type="character" w:customStyle="1" w:styleId="EndnoteTextChar">
    <w:name w:val="Endnote Text Char"/>
    <w:link w:val="EndnoteText"/>
    <w:semiHidden/>
    <w:rsid w:val="00EC000D"/>
    <w:rPr>
      <w:rFonts w:ascii="Calibri" w:hAnsi="Calibri"/>
      <w:lang w:val="en-GB" w:eastAsia="en-GB" w:bidi="ar-SA"/>
    </w:rPr>
  </w:style>
  <w:style w:type="character" w:styleId="EndnoteReference">
    <w:name w:val="endnote reference"/>
    <w:semiHidden/>
    <w:unhideWhenUsed/>
    <w:rsid w:val="00EC000D"/>
    <w:rPr>
      <w:vertAlign w:val="superscript"/>
    </w:rPr>
  </w:style>
  <w:style w:type="character" w:customStyle="1" w:styleId="apple-style-span">
    <w:name w:val="apple-style-span"/>
    <w:basedOn w:val="DefaultParagraphFont"/>
    <w:rsid w:val="00EC000D"/>
  </w:style>
  <w:style w:type="paragraph" w:customStyle="1" w:styleId="teksts">
    <w:name w:val="teksts"/>
    <w:basedOn w:val="Normal"/>
    <w:rsid w:val="00EC000D"/>
    <w:pPr>
      <w:suppressAutoHyphens/>
      <w:ind w:firstLine="720"/>
    </w:pPr>
    <w:rPr>
      <w:lang w:eastAsia="ar-SA"/>
    </w:rPr>
  </w:style>
  <w:style w:type="character" w:customStyle="1" w:styleId="Heading1Char">
    <w:name w:val="Heading 1 Char"/>
    <w:link w:val="Heading1"/>
    <w:uiPriority w:val="9"/>
    <w:rsid w:val="00E66D65"/>
    <w:rPr>
      <w:b/>
      <w:bCs/>
      <w:sz w:val="32"/>
      <w:szCs w:val="24"/>
      <w:lang w:val="lv-LV"/>
    </w:rPr>
  </w:style>
  <w:style w:type="character" w:customStyle="1" w:styleId="Heading2Char">
    <w:name w:val="Heading 2 Char"/>
    <w:link w:val="Heading2"/>
    <w:uiPriority w:val="9"/>
    <w:rsid w:val="00C84239"/>
    <w:rPr>
      <w:b/>
      <w:bCs/>
      <w:sz w:val="28"/>
      <w:szCs w:val="24"/>
      <w:lang w:val="x-none" w:eastAsia="x-none"/>
    </w:rPr>
  </w:style>
  <w:style w:type="character" w:customStyle="1" w:styleId="Heading6Char">
    <w:name w:val="Heading 6 Char"/>
    <w:link w:val="Heading6"/>
    <w:rsid w:val="00EC000D"/>
    <w:rPr>
      <w:b/>
      <w:sz w:val="22"/>
      <w:u w:val="single"/>
      <w:lang w:val="en-GB" w:eastAsia="en-US" w:bidi="ar-SA"/>
    </w:rPr>
  </w:style>
  <w:style w:type="character" w:customStyle="1" w:styleId="Heading7Char">
    <w:name w:val="Heading 7 Char"/>
    <w:link w:val="Heading7"/>
    <w:rsid w:val="00EC000D"/>
    <w:rPr>
      <w:b/>
      <w:sz w:val="24"/>
      <w:szCs w:val="28"/>
      <w:lang w:val="lv-LV" w:eastAsia="en-US" w:bidi="ar-SA"/>
    </w:rPr>
  </w:style>
  <w:style w:type="character" w:styleId="LineNumber">
    <w:name w:val="line number"/>
    <w:rsid w:val="00EC000D"/>
    <w:rPr>
      <w:rFonts w:cs="Times New Roman"/>
    </w:rPr>
  </w:style>
  <w:style w:type="paragraph" w:customStyle="1" w:styleId="Bodynumber">
    <w:name w:val="Body number"/>
    <w:basedOn w:val="Normal"/>
    <w:autoRedefine/>
    <w:rsid w:val="00EC000D"/>
    <w:pPr>
      <w:tabs>
        <w:tab w:val="left" w:pos="0"/>
      </w:tabs>
    </w:pPr>
    <w:rPr>
      <w:kern w:val="2"/>
    </w:rPr>
  </w:style>
  <w:style w:type="character" w:customStyle="1" w:styleId="BodyTextIndentChar">
    <w:name w:val="Body Text Indent Char"/>
    <w:link w:val="BodyTextIndent"/>
    <w:rsid w:val="00EC000D"/>
    <w:rPr>
      <w:sz w:val="24"/>
      <w:szCs w:val="24"/>
      <w:lang w:val="lv-LV" w:eastAsia="en-US" w:bidi="ar-SA"/>
    </w:rPr>
  </w:style>
  <w:style w:type="character" w:customStyle="1" w:styleId="BodyTextIndent2Char">
    <w:name w:val="Body Text Indent 2 Char"/>
    <w:link w:val="BodyTextIndent2"/>
    <w:rsid w:val="00EC000D"/>
    <w:rPr>
      <w:b/>
      <w:bCs/>
      <w:smallCaps/>
      <w:sz w:val="24"/>
      <w:szCs w:val="32"/>
      <w:lang w:val="lv-LV" w:eastAsia="en-US" w:bidi="ar-SA"/>
    </w:rPr>
  </w:style>
  <w:style w:type="paragraph" w:customStyle="1" w:styleId="Tekst">
    <w:name w:val="Tekst"/>
    <w:basedOn w:val="Normal"/>
    <w:next w:val="Normal"/>
    <w:rsid w:val="00EC000D"/>
    <w:pPr>
      <w:spacing w:after="160"/>
    </w:pPr>
    <w:rPr>
      <w:rFonts w:ascii="Verdana" w:hAnsi="Verdana"/>
      <w:sz w:val="16"/>
      <w:szCs w:val="20"/>
      <w:lang w:val="nl-NL" w:eastAsia="nl-NL"/>
    </w:rPr>
  </w:style>
  <w:style w:type="paragraph" w:styleId="PlainText">
    <w:name w:val="Plain Text"/>
    <w:basedOn w:val="Normal"/>
    <w:link w:val="PlainTextChar"/>
    <w:rsid w:val="00EC000D"/>
    <w:pPr>
      <w:jc w:val="left"/>
    </w:pPr>
    <w:rPr>
      <w:rFonts w:ascii="Courier New" w:hAnsi="Courier New"/>
      <w:sz w:val="20"/>
      <w:szCs w:val="20"/>
    </w:rPr>
  </w:style>
  <w:style w:type="character" w:customStyle="1" w:styleId="PlainTextChar">
    <w:name w:val="Plain Text Char"/>
    <w:link w:val="PlainText"/>
    <w:rsid w:val="00EC000D"/>
    <w:rPr>
      <w:rFonts w:ascii="Courier New" w:hAnsi="Courier New"/>
      <w:lang w:val="lv-LV" w:eastAsia="en-US" w:bidi="ar-SA"/>
    </w:rPr>
  </w:style>
  <w:style w:type="character" w:customStyle="1" w:styleId="BodyTextChar">
    <w:name w:val="Body Text Char"/>
    <w:link w:val="BodyText"/>
    <w:rsid w:val="00EC000D"/>
    <w:rPr>
      <w:i/>
      <w:iCs/>
      <w:sz w:val="24"/>
      <w:szCs w:val="24"/>
      <w:lang w:val="lv-LV" w:eastAsia="en-US" w:bidi="ar-SA"/>
    </w:rPr>
  </w:style>
  <w:style w:type="character" w:customStyle="1" w:styleId="TitleChar">
    <w:name w:val="Title Char"/>
    <w:link w:val="Title"/>
    <w:rsid w:val="00EC000D"/>
    <w:rPr>
      <w:rFonts w:ascii="Arial" w:hAnsi="Arial"/>
      <w:b/>
      <w:sz w:val="36"/>
      <w:lang w:val="en-GB" w:eastAsia="en-US" w:bidi="ar-SA"/>
    </w:rPr>
  </w:style>
  <w:style w:type="character" w:customStyle="1" w:styleId="DocumentMapChar">
    <w:name w:val="Document Map Char"/>
    <w:link w:val="DocumentMap"/>
    <w:semiHidden/>
    <w:rsid w:val="00EC000D"/>
    <w:rPr>
      <w:rFonts w:ascii="Tahoma" w:hAnsi="Tahoma" w:cs="Tahoma"/>
      <w:sz w:val="24"/>
      <w:szCs w:val="24"/>
      <w:lang w:val="lv-LV" w:eastAsia="en-US" w:bidi="ar-SA"/>
    </w:rPr>
  </w:style>
  <w:style w:type="character" w:customStyle="1" w:styleId="DocumentMapChar1">
    <w:name w:val="Document Map Char1"/>
    <w:semiHidden/>
    <w:rsid w:val="00EC000D"/>
    <w:rPr>
      <w:rFonts w:ascii="Tahoma" w:hAnsi="Tahoma" w:cs="Tahoma"/>
      <w:sz w:val="16"/>
      <w:szCs w:val="16"/>
    </w:rPr>
  </w:style>
  <w:style w:type="character" w:customStyle="1" w:styleId="Slpaistexts">
    <w:name w:val="Slīpais texts"/>
    <w:rsid w:val="00EC000D"/>
    <w:rPr>
      <w:rFonts w:ascii="Arial" w:hAnsi="Arial"/>
      <w:i/>
      <w:iCs/>
      <w:sz w:val="22"/>
    </w:rPr>
  </w:style>
  <w:style w:type="paragraph" w:customStyle="1" w:styleId="tvhtmlmktable">
    <w:name w:val="tv_html mk_table"/>
    <w:basedOn w:val="Normal"/>
    <w:rsid w:val="00EC000D"/>
    <w:pPr>
      <w:spacing w:before="100" w:beforeAutospacing="1" w:after="100" w:afterAutospacing="1"/>
      <w:jc w:val="left"/>
    </w:pPr>
    <w:rPr>
      <w:lang w:eastAsia="lv-LV"/>
    </w:rPr>
  </w:style>
  <w:style w:type="paragraph" w:customStyle="1" w:styleId="a">
    <w:name w:val="Абзац списка"/>
    <w:basedOn w:val="Normal"/>
    <w:qFormat/>
    <w:rsid w:val="00EC000D"/>
    <w:pPr>
      <w:spacing w:after="200" w:line="276" w:lineRule="auto"/>
      <w:ind w:left="720"/>
      <w:contextualSpacing/>
      <w:jc w:val="left"/>
    </w:pPr>
    <w:rPr>
      <w:rFonts w:ascii="Calibri" w:eastAsia="Calibri" w:hAnsi="Calibri"/>
      <w:sz w:val="22"/>
      <w:szCs w:val="22"/>
      <w:lang w:val="en-US"/>
    </w:rPr>
  </w:style>
  <w:style w:type="character" w:customStyle="1" w:styleId="th1">
    <w:name w:val="th1"/>
    <w:rsid w:val="00EC000D"/>
    <w:rPr>
      <w:b/>
      <w:bCs/>
      <w:color w:val="333333"/>
    </w:rPr>
  </w:style>
  <w:style w:type="paragraph" w:styleId="Subtitle">
    <w:name w:val="Subtitle"/>
    <w:basedOn w:val="Normal"/>
    <w:next w:val="Normal"/>
    <w:link w:val="SubtitleChar"/>
    <w:qFormat/>
    <w:rsid w:val="00EC000D"/>
    <w:pPr>
      <w:spacing w:after="60"/>
      <w:jc w:val="center"/>
      <w:outlineLvl w:val="1"/>
    </w:pPr>
    <w:rPr>
      <w:rFonts w:ascii="Cambria" w:hAnsi="Cambria"/>
    </w:rPr>
  </w:style>
  <w:style w:type="character" w:customStyle="1" w:styleId="SubtitleChar">
    <w:name w:val="Subtitle Char"/>
    <w:link w:val="Subtitle"/>
    <w:rsid w:val="00EC000D"/>
    <w:rPr>
      <w:rFonts w:ascii="Cambria" w:hAnsi="Cambria"/>
      <w:sz w:val="24"/>
      <w:szCs w:val="24"/>
      <w:lang w:val="lv-LV" w:eastAsia="en-US" w:bidi="ar-SA"/>
    </w:rPr>
  </w:style>
  <w:style w:type="character" w:customStyle="1" w:styleId="BodyText3Char">
    <w:name w:val="Body Text 3 Char"/>
    <w:link w:val="BodyText3"/>
    <w:rsid w:val="00EC000D"/>
    <w:rPr>
      <w:b/>
      <w:bCs/>
      <w:caps/>
      <w:sz w:val="32"/>
      <w:szCs w:val="24"/>
      <w:lang w:val="lv-LV" w:eastAsia="en-US" w:bidi="ar-SA"/>
    </w:rPr>
  </w:style>
  <w:style w:type="paragraph" w:customStyle="1" w:styleId="Style2">
    <w:name w:val="Style2"/>
    <w:basedOn w:val="Normal"/>
    <w:rsid w:val="00EC000D"/>
    <w:pPr>
      <w:widowControl w:val="0"/>
      <w:autoSpaceDE w:val="0"/>
      <w:autoSpaceDN w:val="0"/>
      <w:adjustRightInd w:val="0"/>
      <w:spacing w:line="278" w:lineRule="exact"/>
      <w:jc w:val="left"/>
    </w:pPr>
    <w:rPr>
      <w:lang w:val="en-US"/>
    </w:rPr>
  </w:style>
  <w:style w:type="character" w:customStyle="1" w:styleId="Style1Char">
    <w:name w:val="Style1 Char"/>
    <w:link w:val="Style1"/>
    <w:rsid w:val="00EC000D"/>
    <w:rPr>
      <w:b/>
      <w:bCs/>
      <w:sz w:val="24"/>
      <w:szCs w:val="24"/>
      <w:lang w:val="en-GB" w:eastAsia="en-US" w:bidi="ar-SA"/>
    </w:rPr>
  </w:style>
  <w:style w:type="paragraph" w:customStyle="1" w:styleId="Style3">
    <w:name w:val="Style3"/>
    <w:basedOn w:val="Normal"/>
    <w:rsid w:val="00EC000D"/>
    <w:pPr>
      <w:widowControl w:val="0"/>
      <w:autoSpaceDE w:val="0"/>
      <w:autoSpaceDN w:val="0"/>
      <w:adjustRightInd w:val="0"/>
      <w:spacing w:line="274" w:lineRule="exact"/>
      <w:jc w:val="left"/>
    </w:pPr>
    <w:rPr>
      <w:lang w:val="en-US"/>
    </w:rPr>
  </w:style>
  <w:style w:type="character" w:customStyle="1" w:styleId="FontStyle12">
    <w:name w:val="Font Style12"/>
    <w:rsid w:val="00EC000D"/>
    <w:rPr>
      <w:rFonts w:ascii="Times New Roman" w:hAnsi="Times New Roman" w:cs="Times New Roman" w:hint="default"/>
      <w:b/>
      <w:bCs/>
      <w:sz w:val="22"/>
      <w:szCs w:val="22"/>
    </w:rPr>
  </w:style>
  <w:style w:type="character" w:customStyle="1" w:styleId="FontStyle13">
    <w:name w:val="Font Style13"/>
    <w:rsid w:val="00EC000D"/>
    <w:rPr>
      <w:rFonts w:ascii="Times New Roman" w:hAnsi="Times New Roman" w:cs="Times New Roman" w:hint="default"/>
      <w:sz w:val="22"/>
      <w:szCs w:val="22"/>
    </w:rPr>
  </w:style>
  <w:style w:type="paragraph" w:customStyle="1" w:styleId="FR2">
    <w:name w:val="FR2"/>
    <w:rsid w:val="00EC000D"/>
    <w:pPr>
      <w:widowControl w:val="0"/>
      <w:spacing w:line="340" w:lineRule="auto"/>
      <w:jc w:val="both"/>
    </w:pPr>
    <w:rPr>
      <w:rFonts w:ascii="Courier New" w:hAnsi="Courier New"/>
      <w:snapToGrid w:val="0"/>
      <w:sz w:val="22"/>
      <w:lang w:val="lv-LV"/>
    </w:rPr>
  </w:style>
  <w:style w:type="paragraph" w:customStyle="1" w:styleId="Veresteksts">
    <w:name w:val="Veres teksts"/>
    <w:basedOn w:val="Normal"/>
    <w:rsid w:val="00EC000D"/>
    <w:pPr>
      <w:jc w:val="left"/>
    </w:pPr>
    <w:rPr>
      <w:rFonts w:ascii="Tahoma" w:hAnsi="Tahoma"/>
      <w:sz w:val="14"/>
    </w:rPr>
  </w:style>
  <w:style w:type="paragraph" w:styleId="List">
    <w:name w:val="List"/>
    <w:basedOn w:val="Normal"/>
    <w:rsid w:val="00EC000D"/>
    <w:pPr>
      <w:ind w:left="283" w:hanging="283"/>
      <w:contextualSpacing/>
      <w:jc w:val="left"/>
    </w:pPr>
  </w:style>
  <w:style w:type="character" w:customStyle="1" w:styleId="BodyTextIndent3Char">
    <w:name w:val="Body Text Indent 3 Char"/>
    <w:link w:val="BodyTextIndent3"/>
    <w:rsid w:val="00EC000D"/>
    <w:rPr>
      <w:sz w:val="16"/>
      <w:szCs w:val="16"/>
      <w:lang w:val="lv-LV" w:eastAsia="en-US" w:bidi="ar-SA"/>
    </w:rPr>
  </w:style>
  <w:style w:type="character" w:customStyle="1" w:styleId="teksts10">
    <w:name w:val="teksts1"/>
    <w:rsid w:val="00EC000D"/>
    <w:rPr>
      <w:rFonts w:ascii="Tahoma" w:hAnsi="Tahoma" w:cs="Tahoma" w:hint="default"/>
      <w:b w:val="0"/>
      <w:bCs w:val="0"/>
      <w:strike w:val="0"/>
      <w:dstrike w:val="0"/>
      <w:color w:val="000000"/>
      <w:sz w:val="17"/>
      <w:szCs w:val="17"/>
      <w:u w:val="none"/>
      <w:effect w:val="none"/>
    </w:rPr>
  </w:style>
  <w:style w:type="numbering" w:customStyle="1" w:styleId="NoList1">
    <w:name w:val="No List1"/>
    <w:next w:val="NoList"/>
    <w:semiHidden/>
    <w:unhideWhenUsed/>
    <w:rsid w:val="00EC000D"/>
  </w:style>
  <w:style w:type="table" w:styleId="TableGrid">
    <w:name w:val="Table Grid"/>
    <w:basedOn w:val="TableNormal"/>
    <w:uiPriority w:val="39"/>
    <w:rsid w:val="00EC0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semiHidden/>
    <w:rsid w:val="00EC000D"/>
    <w:rPr>
      <w:sz w:val="20"/>
      <w:szCs w:val="20"/>
    </w:rPr>
  </w:style>
  <w:style w:type="character" w:customStyle="1" w:styleId="LightGrid-Accent11">
    <w:name w:val="Light Grid - Accent 11"/>
    <w:semiHidden/>
    <w:rsid w:val="00EC000D"/>
    <w:rPr>
      <w:color w:val="808080"/>
    </w:rPr>
  </w:style>
  <w:style w:type="character" w:customStyle="1" w:styleId="CommentTextChar1">
    <w:name w:val="Comment Text Char1"/>
    <w:semiHidden/>
    <w:rsid w:val="00EC000D"/>
    <w:rPr>
      <w:sz w:val="20"/>
      <w:szCs w:val="20"/>
    </w:rPr>
  </w:style>
  <w:style w:type="character" w:customStyle="1" w:styleId="CommentSubjectChar1">
    <w:name w:val="Comment Subject Char1"/>
    <w:semiHidden/>
    <w:rsid w:val="00EC000D"/>
    <w:rPr>
      <w:b/>
      <w:bCs/>
      <w:sz w:val="20"/>
      <w:szCs w:val="20"/>
    </w:rPr>
  </w:style>
  <w:style w:type="character" w:customStyle="1" w:styleId="apple-converted-space">
    <w:name w:val="apple-converted-space"/>
    <w:basedOn w:val="DefaultParagraphFont"/>
    <w:rsid w:val="00EC000D"/>
  </w:style>
  <w:style w:type="character" w:customStyle="1" w:styleId="CaptionChar">
    <w:name w:val="Caption Char"/>
    <w:aliases w:val="Caption1 Char, Char Char Char Char Char Char Char Char Char Char Char Char Char Char Char Char Char Char Char Char Char Char Char, Char Char Char,Char Char, Char Char1,Char Char Char Char1,Char Char Char Char Char Char1"/>
    <w:link w:val="Caption"/>
    <w:rsid w:val="00EC000D"/>
    <w:rPr>
      <w:b/>
      <w:bCs/>
      <w:sz w:val="24"/>
      <w:szCs w:val="24"/>
      <w:lang w:val="lv-LV" w:eastAsia="en-US" w:bidi="ar-SA"/>
    </w:rPr>
  </w:style>
  <w:style w:type="paragraph" w:customStyle="1" w:styleId="normal0">
    <w:name w:val="normal+"/>
    <w:basedOn w:val="Normal"/>
    <w:autoRedefine/>
    <w:rsid w:val="00EC000D"/>
    <w:pPr>
      <w:widowControl w:val="0"/>
      <w:adjustRightInd w:val="0"/>
      <w:ind w:right="-30"/>
      <w:jc w:val="left"/>
      <w:textAlignment w:val="baseline"/>
    </w:pPr>
    <w:rPr>
      <w:b/>
      <w:noProof/>
    </w:rPr>
  </w:style>
  <w:style w:type="character" w:customStyle="1" w:styleId="Heading4Char">
    <w:name w:val="Heading 4 Char"/>
    <w:link w:val="Heading4"/>
    <w:rsid w:val="006341AE"/>
    <w:rPr>
      <w:b/>
      <w:bCs/>
      <w:caps/>
      <w:sz w:val="28"/>
      <w:szCs w:val="24"/>
      <w:lang w:val="x-none"/>
    </w:rPr>
  </w:style>
  <w:style w:type="character" w:customStyle="1" w:styleId="Heading3Char">
    <w:name w:val="Heading 3 Char"/>
    <w:link w:val="Heading3"/>
    <w:uiPriority w:val="9"/>
    <w:rsid w:val="0037578A"/>
    <w:rPr>
      <w:bCs/>
      <w:caps/>
      <w:sz w:val="24"/>
      <w:szCs w:val="24"/>
      <w:lang w:eastAsia="en-US"/>
    </w:rPr>
  </w:style>
  <w:style w:type="paragraph" w:customStyle="1" w:styleId="xl65">
    <w:name w:val="xl65"/>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66">
    <w:name w:val="xl66"/>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7">
    <w:name w:val="xl67"/>
    <w:basedOn w:val="Normal"/>
    <w:rsid w:val="00EC00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val="en-US"/>
    </w:rPr>
  </w:style>
  <w:style w:type="paragraph" w:customStyle="1" w:styleId="xl68">
    <w:name w:val="xl68"/>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69">
    <w:name w:val="xl69"/>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70">
    <w:name w:val="xl70"/>
    <w:basedOn w:val="Normal"/>
    <w:rsid w:val="00EC000D"/>
    <w:pPr>
      <w:pBdr>
        <w:top w:val="single" w:sz="4" w:space="0" w:color="auto"/>
        <w:left w:val="single" w:sz="4" w:space="0" w:color="auto"/>
        <w:right w:val="single" w:sz="4" w:space="0" w:color="auto"/>
      </w:pBdr>
      <w:spacing w:before="100" w:beforeAutospacing="1" w:after="100" w:afterAutospacing="1"/>
      <w:jc w:val="right"/>
    </w:pPr>
    <w:rPr>
      <w:lang w:val="en-US"/>
    </w:rPr>
  </w:style>
  <w:style w:type="paragraph" w:customStyle="1" w:styleId="xl71">
    <w:name w:val="xl71"/>
    <w:basedOn w:val="Normal"/>
    <w:rsid w:val="00EC00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val="en-US"/>
    </w:rPr>
  </w:style>
  <w:style w:type="paragraph" w:customStyle="1" w:styleId="xl72">
    <w:name w:val="xl72"/>
    <w:basedOn w:val="Normal"/>
    <w:rsid w:val="00EC000D"/>
    <w:pPr>
      <w:pBdr>
        <w:top w:val="single" w:sz="4" w:space="0" w:color="auto"/>
        <w:left w:val="single" w:sz="4" w:space="0" w:color="auto"/>
        <w:bottom w:val="single" w:sz="4" w:space="0" w:color="auto"/>
      </w:pBdr>
      <w:spacing w:before="100" w:beforeAutospacing="1" w:after="100" w:afterAutospacing="1"/>
      <w:jc w:val="left"/>
    </w:pPr>
    <w:rPr>
      <w:b/>
      <w:bCs/>
      <w:lang w:val="en-US"/>
    </w:rPr>
  </w:style>
  <w:style w:type="paragraph" w:customStyle="1" w:styleId="xl73">
    <w:name w:val="xl73"/>
    <w:basedOn w:val="Normal"/>
    <w:rsid w:val="00EC000D"/>
    <w:pPr>
      <w:pBdr>
        <w:top w:val="single" w:sz="4" w:space="0" w:color="auto"/>
        <w:bottom w:val="single" w:sz="4" w:space="0" w:color="auto"/>
      </w:pBdr>
      <w:spacing w:before="100" w:beforeAutospacing="1" w:after="100" w:afterAutospacing="1"/>
      <w:jc w:val="left"/>
    </w:pPr>
    <w:rPr>
      <w:b/>
      <w:bCs/>
      <w:lang w:val="en-US"/>
    </w:rPr>
  </w:style>
  <w:style w:type="paragraph" w:customStyle="1" w:styleId="xl74">
    <w:name w:val="xl74"/>
    <w:basedOn w:val="Normal"/>
    <w:rsid w:val="00EC000D"/>
    <w:pPr>
      <w:pBdr>
        <w:top w:val="single" w:sz="4" w:space="0" w:color="auto"/>
        <w:bottom w:val="single" w:sz="4" w:space="0" w:color="auto"/>
        <w:right w:val="single" w:sz="4" w:space="0" w:color="auto"/>
      </w:pBdr>
      <w:spacing w:before="100" w:beforeAutospacing="1" w:after="100" w:afterAutospacing="1"/>
      <w:jc w:val="left"/>
    </w:pPr>
    <w:rPr>
      <w:b/>
      <w:bCs/>
      <w:lang w:val="en-US"/>
    </w:rPr>
  </w:style>
  <w:style w:type="paragraph" w:customStyle="1" w:styleId="xl75">
    <w:name w:val="xl75"/>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6">
    <w:name w:val="xl76"/>
    <w:basedOn w:val="Normal"/>
    <w:rsid w:val="00EC000D"/>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77">
    <w:name w:val="xl77"/>
    <w:basedOn w:val="Normal"/>
    <w:rsid w:val="00EC000D"/>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78">
    <w:name w:val="xl78"/>
    <w:basedOn w:val="Normal"/>
    <w:rsid w:val="00EC000D"/>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9">
    <w:name w:val="xl79"/>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0"/>
      <w:szCs w:val="20"/>
      <w:lang w:val="en-US"/>
    </w:rPr>
  </w:style>
  <w:style w:type="paragraph" w:customStyle="1" w:styleId="xl80">
    <w:name w:val="xl80"/>
    <w:basedOn w:val="Normal"/>
    <w:rsid w:val="00EC000D"/>
    <w:pPr>
      <w:pBdr>
        <w:top w:val="single" w:sz="4" w:space="0" w:color="333300"/>
        <w:bottom w:val="single" w:sz="4" w:space="0" w:color="333300"/>
        <w:right w:val="single" w:sz="4" w:space="0" w:color="333300"/>
      </w:pBdr>
      <w:spacing w:before="100" w:beforeAutospacing="1" w:after="100" w:afterAutospacing="1"/>
      <w:jc w:val="left"/>
      <w:textAlignment w:val="top"/>
    </w:pPr>
    <w:rPr>
      <w:sz w:val="20"/>
      <w:szCs w:val="20"/>
      <w:lang w:val="en-US"/>
    </w:rPr>
  </w:style>
  <w:style w:type="paragraph" w:customStyle="1" w:styleId="xl81">
    <w:name w:val="xl81"/>
    <w:basedOn w:val="Normal"/>
    <w:rsid w:val="00EC000D"/>
    <w:pPr>
      <w:pBdr>
        <w:top w:val="single" w:sz="4" w:space="0" w:color="333300"/>
        <w:left w:val="single" w:sz="4" w:space="0" w:color="333300"/>
        <w:bottom w:val="single" w:sz="4" w:space="0" w:color="333300"/>
        <w:right w:val="single" w:sz="4" w:space="0" w:color="333300"/>
      </w:pBdr>
      <w:spacing w:before="100" w:beforeAutospacing="1" w:after="100" w:afterAutospacing="1"/>
      <w:jc w:val="right"/>
    </w:pPr>
    <w:rPr>
      <w:sz w:val="20"/>
      <w:szCs w:val="20"/>
      <w:lang w:val="en-US"/>
    </w:rPr>
  </w:style>
  <w:style w:type="paragraph" w:customStyle="1" w:styleId="xl82">
    <w:name w:val="xl82"/>
    <w:basedOn w:val="Normal"/>
    <w:rsid w:val="00EC000D"/>
    <w:pPr>
      <w:pBdr>
        <w:top w:val="single" w:sz="4" w:space="0" w:color="333300"/>
        <w:left w:val="single" w:sz="4" w:space="0" w:color="333300"/>
        <w:bottom w:val="single" w:sz="4" w:space="0" w:color="333300"/>
        <w:right w:val="single" w:sz="4" w:space="0" w:color="333300"/>
      </w:pBdr>
      <w:spacing w:before="100" w:beforeAutospacing="1" w:after="100" w:afterAutospacing="1"/>
      <w:jc w:val="right"/>
    </w:pPr>
    <w:rPr>
      <w:b/>
      <w:bCs/>
      <w:sz w:val="20"/>
      <w:szCs w:val="20"/>
      <w:lang w:val="en-US"/>
    </w:rPr>
  </w:style>
  <w:style w:type="paragraph" w:customStyle="1" w:styleId="xl83">
    <w:name w:val="xl83"/>
    <w:basedOn w:val="Normal"/>
    <w:rsid w:val="00EC000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en-US"/>
    </w:rPr>
  </w:style>
  <w:style w:type="character" w:customStyle="1" w:styleId="CaptionChar1">
    <w:name w:val="Caption Char1"/>
    <w:aliases w:val="Caption Char Char,Caption1 Char Char,Char Char Char Char Char Char Char Char Char Char Char Char Char Char Char Char Char Char Char Char Char Char Char Char,Char Char Char Char Char Char,Char Char Char1,Char Char1 Char"/>
    <w:rsid w:val="00574FB4"/>
    <w:rPr>
      <w:i/>
      <w:iCs/>
      <w:sz w:val="24"/>
      <w:szCs w:val="24"/>
    </w:rPr>
  </w:style>
  <w:style w:type="numbering" w:customStyle="1" w:styleId="NoList2">
    <w:name w:val="No List2"/>
    <w:next w:val="NoList"/>
    <w:uiPriority w:val="99"/>
    <w:semiHidden/>
    <w:unhideWhenUsed/>
    <w:rsid w:val="00BB6D94"/>
  </w:style>
  <w:style w:type="paragraph" w:customStyle="1" w:styleId="MediumShading1-Accent11">
    <w:name w:val="Medium Shading 1 - Accent 11"/>
    <w:uiPriority w:val="1"/>
    <w:qFormat/>
    <w:rsid w:val="00BB6D94"/>
    <w:rPr>
      <w:rFonts w:eastAsia="Calibri"/>
      <w:sz w:val="24"/>
      <w:szCs w:val="22"/>
      <w:lang w:val="lv-LV"/>
    </w:rPr>
  </w:style>
  <w:style w:type="table" w:customStyle="1" w:styleId="TableGrid1">
    <w:name w:val="Table Grid1"/>
    <w:basedOn w:val="TableNormal"/>
    <w:next w:val="TableGrid"/>
    <w:uiPriority w:val="59"/>
    <w:rsid w:val="00BB6D9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BB6D94"/>
    <w:pPr>
      <w:keepLines/>
      <w:spacing w:before="480" w:line="276" w:lineRule="auto"/>
      <w:outlineLvl w:val="9"/>
    </w:pPr>
    <w:rPr>
      <w:rFonts w:ascii="Cambria" w:hAnsi="Cambria"/>
      <w:color w:val="365F91"/>
      <w:sz w:val="28"/>
      <w:szCs w:val="28"/>
      <w:lang w:val="en-US"/>
    </w:rPr>
  </w:style>
  <w:style w:type="character" w:customStyle="1" w:styleId="FontStyle186">
    <w:name w:val="Font Style186"/>
    <w:rsid w:val="009A23E0"/>
    <w:rPr>
      <w:rFonts w:ascii="Garamond" w:hAnsi="Garamond" w:cs="Garamond"/>
      <w:sz w:val="20"/>
      <w:szCs w:val="20"/>
    </w:rPr>
  </w:style>
  <w:style w:type="table" w:styleId="LightGrid-Accent6">
    <w:name w:val="Light Grid Accent 6"/>
    <w:basedOn w:val="TableNormal"/>
    <w:uiPriority w:val="72"/>
    <w:rsid w:val="00ED74E9"/>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6">
    <w:name w:val="Colorful List Accent 6"/>
    <w:basedOn w:val="TableNormal"/>
    <w:uiPriority w:val="68"/>
    <w:rsid w:val="00ED74E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1-Accent6">
    <w:name w:val="Medium Grid 1 Accent 6"/>
    <w:basedOn w:val="TableNormal"/>
    <w:uiPriority w:val="63"/>
    <w:rsid w:val="008406E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Shading-Accent6">
    <w:name w:val="Colorful Shading Accent 6"/>
    <w:basedOn w:val="TableNormal"/>
    <w:uiPriority w:val="67"/>
    <w:rsid w:val="00561F7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3">
    <w:name w:val="List Number 3"/>
    <w:basedOn w:val="Normal"/>
    <w:rsid w:val="0037578A"/>
    <w:pPr>
      <w:numPr>
        <w:numId w:val="4"/>
      </w:numPr>
      <w:contextualSpacing/>
    </w:pPr>
  </w:style>
  <w:style w:type="paragraph" w:styleId="ListNumber4">
    <w:name w:val="List Number 4"/>
    <w:basedOn w:val="Normal"/>
    <w:rsid w:val="0037578A"/>
    <w:pPr>
      <w:numPr>
        <w:numId w:val="5"/>
      </w:numPr>
      <w:contextualSpacing/>
    </w:pPr>
  </w:style>
  <w:style w:type="table" w:styleId="MediumGrid1-Accent4">
    <w:name w:val="Medium Grid 1 Accent 4"/>
    <w:basedOn w:val="TableNormal"/>
    <w:uiPriority w:val="63"/>
    <w:rsid w:val="00BA536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A332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5F3A6E"/>
    <w:pPr>
      <w:spacing w:line="276" w:lineRule="auto"/>
      <w:jc w:val="left"/>
    </w:pPr>
    <w:rPr>
      <w:rFonts w:eastAsia="Calibri"/>
      <w:szCs w:val="22"/>
      <w:lang w:val="en-US"/>
    </w:rPr>
  </w:style>
  <w:style w:type="table" w:styleId="ColorfulShading-Accent4">
    <w:name w:val="Colorful Shading Accent 4"/>
    <w:basedOn w:val="TableNormal"/>
    <w:uiPriority w:val="67"/>
    <w:rsid w:val="004E751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502E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3">
    <w:name w:val="Light List Accent 3"/>
    <w:basedOn w:val="TableNormal"/>
    <w:uiPriority w:val="70"/>
    <w:rsid w:val="007247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qFormat/>
    <w:rsid w:val="000827A9"/>
    <w:pPr>
      <w:ind w:left="720"/>
      <w:contextualSpacing/>
    </w:pPr>
  </w:style>
  <w:style w:type="paragraph" w:styleId="NoSpacing">
    <w:name w:val="No Spacing"/>
    <w:uiPriority w:val="1"/>
    <w:qFormat/>
    <w:rsid w:val="003B42FB"/>
    <w:rPr>
      <w:rFonts w:ascii="Calibri" w:eastAsia="ヒラギノ角ゴ Pro W3" w:hAnsi="Calibri"/>
      <w:color w:val="000000"/>
      <w:sz w:val="22"/>
      <w:szCs w:val="24"/>
      <w:lang w:val="lv-LV"/>
    </w:rPr>
  </w:style>
  <w:style w:type="paragraph" w:customStyle="1" w:styleId="tv213">
    <w:name w:val="tv213"/>
    <w:basedOn w:val="Normal"/>
    <w:rsid w:val="002E2D41"/>
    <w:pPr>
      <w:spacing w:before="100" w:beforeAutospacing="1" w:after="100" w:afterAutospacing="1" w:line="240" w:lineRule="auto"/>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206">
      <w:bodyDiv w:val="1"/>
      <w:marLeft w:val="0"/>
      <w:marRight w:val="0"/>
      <w:marTop w:val="0"/>
      <w:marBottom w:val="0"/>
      <w:divBdr>
        <w:top w:val="none" w:sz="0" w:space="0" w:color="auto"/>
        <w:left w:val="none" w:sz="0" w:space="0" w:color="auto"/>
        <w:bottom w:val="none" w:sz="0" w:space="0" w:color="auto"/>
        <w:right w:val="none" w:sz="0" w:space="0" w:color="auto"/>
      </w:divBdr>
    </w:div>
    <w:div w:id="23598237">
      <w:bodyDiv w:val="1"/>
      <w:marLeft w:val="0"/>
      <w:marRight w:val="0"/>
      <w:marTop w:val="0"/>
      <w:marBottom w:val="0"/>
      <w:divBdr>
        <w:top w:val="none" w:sz="0" w:space="0" w:color="auto"/>
        <w:left w:val="none" w:sz="0" w:space="0" w:color="auto"/>
        <w:bottom w:val="none" w:sz="0" w:space="0" w:color="auto"/>
        <w:right w:val="none" w:sz="0" w:space="0" w:color="auto"/>
      </w:divBdr>
    </w:div>
    <w:div w:id="36200293">
      <w:bodyDiv w:val="1"/>
      <w:marLeft w:val="0"/>
      <w:marRight w:val="0"/>
      <w:marTop w:val="0"/>
      <w:marBottom w:val="0"/>
      <w:divBdr>
        <w:top w:val="none" w:sz="0" w:space="0" w:color="auto"/>
        <w:left w:val="none" w:sz="0" w:space="0" w:color="auto"/>
        <w:bottom w:val="none" w:sz="0" w:space="0" w:color="auto"/>
        <w:right w:val="none" w:sz="0" w:space="0" w:color="auto"/>
      </w:divBdr>
    </w:div>
    <w:div w:id="39786621">
      <w:bodyDiv w:val="1"/>
      <w:marLeft w:val="0"/>
      <w:marRight w:val="0"/>
      <w:marTop w:val="0"/>
      <w:marBottom w:val="0"/>
      <w:divBdr>
        <w:top w:val="none" w:sz="0" w:space="0" w:color="auto"/>
        <w:left w:val="none" w:sz="0" w:space="0" w:color="auto"/>
        <w:bottom w:val="none" w:sz="0" w:space="0" w:color="auto"/>
        <w:right w:val="none" w:sz="0" w:space="0" w:color="auto"/>
      </w:divBdr>
    </w:div>
    <w:div w:id="39942374">
      <w:bodyDiv w:val="1"/>
      <w:marLeft w:val="0"/>
      <w:marRight w:val="0"/>
      <w:marTop w:val="0"/>
      <w:marBottom w:val="0"/>
      <w:divBdr>
        <w:top w:val="none" w:sz="0" w:space="0" w:color="auto"/>
        <w:left w:val="none" w:sz="0" w:space="0" w:color="auto"/>
        <w:bottom w:val="none" w:sz="0" w:space="0" w:color="auto"/>
        <w:right w:val="none" w:sz="0" w:space="0" w:color="auto"/>
      </w:divBdr>
    </w:div>
    <w:div w:id="40176484">
      <w:bodyDiv w:val="1"/>
      <w:marLeft w:val="0"/>
      <w:marRight w:val="0"/>
      <w:marTop w:val="0"/>
      <w:marBottom w:val="0"/>
      <w:divBdr>
        <w:top w:val="none" w:sz="0" w:space="0" w:color="auto"/>
        <w:left w:val="none" w:sz="0" w:space="0" w:color="auto"/>
        <w:bottom w:val="none" w:sz="0" w:space="0" w:color="auto"/>
        <w:right w:val="none" w:sz="0" w:space="0" w:color="auto"/>
      </w:divBdr>
    </w:div>
    <w:div w:id="44070041">
      <w:bodyDiv w:val="1"/>
      <w:marLeft w:val="0"/>
      <w:marRight w:val="0"/>
      <w:marTop w:val="0"/>
      <w:marBottom w:val="0"/>
      <w:divBdr>
        <w:top w:val="none" w:sz="0" w:space="0" w:color="auto"/>
        <w:left w:val="none" w:sz="0" w:space="0" w:color="auto"/>
        <w:bottom w:val="none" w:sz="0" w:space="0" w:color="auto"/>
        <w:right w:val="none" w:sz="0" w:space="0" w:color="auto"/>
      </w:divBdr>
    </w:div>
    <w:div w:id="44107243">
      <w:bodyDiv w:val="1"/>
      <w:marLeft w:val="0"/>
      <w:marRight w:val="0"/>
      <w:marTop w:val="0"/>
      <w:marBottom w:val="0"/>
      <w:divBdr>
        <w:top w:val="none" w:sz="0" w:space="0" w:color="auto"/>
        <w:left w:val="none" w:sz="0" w:space="0" w:color="auto"/>
        <w:bottom w:val="none" w:sz="0" w:space="0" w:color="auto"/>
        <w:right w:val="none" w:sz="0" w:space="0" w:color="auto"/>
      </w:divBdr>
    </w:div>
    <w:div w:id="65692896">
      <w:bodyDiv w:val="1"/>
      <w:marLeft w:val="0"/>
      <w:marRight w:val="0"/>
      <w:marTop w:val="0"/>
      <w:marBottom w:val="0"/>
      <w:divBdr>
        <w:top w:val="none" w:sz="0" w:space="0" w:color="auto"/>
        <w:left w:val="none" w:sz="0" w:space="0" w:color="auto"/>
        <w:bottom w:val="none" w:sz="0" w:space="0" w:color="auto"/>
        <w:right w:val="none" w:sz="0" w:space="0" w:color="auto"/>
      </w:divBdr>
    </w:div>
    <w:div w:id="72508776">
      <w:bodyDiv w:val="1"/>
      <w:marLeft w:val="0"/>
      <w:marRight w:val="0"/>
      <w:marTop w:val="0"/>
      <w:marBottom w:val="0"/>
      <w:divBdr>
        <w:top w:val="none" w:sz="0" w:space="0" w:color="auto"/>
        <w:left w:val="none" w:sz="0" w:space="0" w:color="auto"/>
        <w:bottom w:val="none" w:sz="0" w:space="0" w:color="auto"/>
        <w:right w:val="none" w:sz="0" w:space="0" w:color="auto"/>
      </w:divBdr>
    </w:div>
    <w:div w:id="76369320">
      <w:bodyDiv w:val="1"/>
      <w:marLeft w:val="0"/>
      <w:marRight w:val="0"/>
      <w:marTop w:val="0"/>
      <w:marBottom w:val="0"/>
      <w:divBdr>
        <w:top w:val="none" w:sz="0" w:space="0" w:color="auto"/>
        <w:left w:val="none" w:sz="0" w:space="0" w:color="auto"/>
        <w:bottom w:val="none" w:sz="0" w:space="0" w:color="auto"/>
        <w:right w:val="none" w:sz="0" w:space="0" w:color="auto"/>
      </w:divBdr>
    </w:div>
    <w:div w:id="86199339">
      <w:bodyDiv w:val="1"/>
      <w:marLeft w:val="0"/>
      <w:marRight w:val="0"/>
      <w:marTop w:val="0"/>
      <w:marBottom w:val="0"/>
      <w:divBdr>
        <w:top w:val="none" w:sz="0" w:space="0" w:color="auto"/>
        <w:left w:val="none" w:sz="0" w:space="0" w:color="auto"/>
        <w:bottom w:val="none" w:sz="0" w:space="0" w:color="auto"/>
        <w:right w:val="none" w:sz="0" w:space="0" w:color="auto"/>
      </w:divBdr>
    </w:div>
    <w:div w:id="90592217">
      <w:bodyDiv w:val="1"/>
      <w:marLeft w:val="0"/>
      <w:marRight w:val="0"/>
      <w:marTop w:val="0"/>
      <w:marBottom w:val="0"/>
      <w:divBdr>
        <w:top w:val="none" w:sz="0" w:space="0" w:color="auto"/>
        <w:left w:val="none" w:sz="0" w:space="0" w:color="auto"/>
        <w:bottom w:val="none" w:sz="0" w:space="0" w:color="auto"/>
        <w:right w:val="none" w:sz="0" w:space="0" w:color="auto"/>
      </w:divBdr>
    </w:div>
    <w:div w:id="92944355">
      <w:bodyDiv w:val="1"/>
      <w:marLeft w:val="0"/>
      <w:marRight w:val="0"/>
      <w:marTop w:val="0"/>
      <w:marBottom w:val="0"/>
      <w:divBdr>
        <w:top w:val="none" w:sz="0" w:space="0" w:color="auto"/>
        <w:left w:val="none" w:sz="0" w:space="0" w:color="auto"/>
        <w:bottom w:val="none" w:sz="0" w:space="0" w:color="auto"/>
        <w:right w:val="none" w:sz="0" w:space="0" w:color="auto"/>
      </w:divBdr>
    </w:div>
    <w:div w:id="97222164">
      <w:bodyDiv w:val="1"/>
      <w:marLeft w:val="0"/>
      <w:marRight w:val="0"/>
      <w:marTop w:val="0"/>
      <w:marBottom w:val="0"/>
      <w:divBdr>
        <w:top w:val="none" w:sz="0" w:space="0" w:color="auto"/>
        <w:left w:val="none" w:sz="0" w:space="0" w:color="auto"/>
        <w:bottom w:val="none" w:sz="0" w:space="0" w:color="auto"/>
        <w:right w:val="none" w:sz="0" w:space="0" w:color="auto"/>
      </w:divBdr>
    </w:div>
    <w:div w:id="105776032">
      <w:bodyDiv w:val="1"/>
      <w:marLeft w:val="0"/>
      <w:marRight w:val="0"/>
      <w:marTop w:val="0"/>
      <w:marBottom w:val="0"/>
      <w:divBdr>
        <w:top w:val="none" w:sz="0" w:space="0" w:color="auto"/>
        <w:left w:val="none" w:sz="0" w:space="0" w:color="auto"/>
        <w:bottom w:val="none" w:sz="0" w:space="0" w:color="auto"/>
        <w:right w:val="none" w:sz="0" w:space="0" w:color="auto"/>
      </w:divBdr>
    </w:div>
    <w:div w:id="108161809">
      <w:bodyDiv w:val="1"/>
      <w:marLeft w:val="0"/>
      <w:marRight w:val="0"/>
      <w:marTop w:val="0"/>
      <w:marBottom w:val="0"/>
      <w:divBdr>
        <w:top w:val="none" w:sz="0" w:space="0" w:color="auto"/>
        <w:left w:val="none" w:sz="0" w:space="0" w:color="auto"/>
        <w:bottom w:val="none" w:sz="0" w:space="0" w:color="auto"/>
        <w:right w:val="none" w:sz="0" w:space="0" w:color="auto"/>
      </w:divBdr>
    </w:div>
    <w:div w:id="116337002">
      <w:bodyDiv w:val="1"/>
      <w:marLeft w:val="0"/>
      <w:marRight w:val="0"/>
      <w:marTop w:val="0"/>
      <w:marBottom w:val="0"/>
      <w:divBdr>
        <w:top w:val="none" w:sz="0" w:space="0" w:color="auto"/>
        <w:left w:val="none" w:sz="0" w:space="0" w:color="auto"/>
        <w:bottom w:val="none" w:sz="0" w:space="0" w:color="auto"/>
        <w:right w:val="none" w:sz="0" w:space="0" w:color="auto"/>
      </w:divBdr>
    </w:div>
    <w:div w:id="157700603">
      <w:bodyDiv w:val="1"/>
      <w:marLeft w:val="0"/>
      <w:marRight w:val="0"/>
      <w:marTop w:val="0"/>
      <w:marBottom w:val="0"/>
      <w:divBdr>
        <w:top w:val="none" w:sz="0" w:space="0" w:color="auto"/>
        <w:left w:val="none" w:sz="0" w:space="0" w:color="auto"/>
        <w:bottom w:val="none" w:sz="0" w:space="0" w:color="auto"/>
        <w:right w:val="none" w:sz="0" w:space="0" w:color="auto"/>
      </w:divBdr>
    </w:div>
    <w:div w:id="172687858">
      <w:bodyDiv w:val="1"/>
      <w:marLeft w:val="0"/>
      <w:marRight w:val="0"/>
      <w:marTop w:val="0"/>
      <w:marBottom w:val="0"/>
      <w:divBdr>
        <w:top w:val="none" w:sz="0" w:space="0" w:color="auto"/>
        <w:left w:val="none" w:sz="0" w:space="0" w:color="auto"/>
        <w:bottom w:val="none" w:sz="0" w:space="0" w:color="auto"/>
        <w:right w:val="none" w:sz="0" w:space="0" w:color="auto"/>
      </w:divBdr>
    </w:div>
    <w:div w:id="205334621">
      <w:bodyDiv w:val="1"/>
      <w:marLeft w:val="0"/>
      <w:marRight w:val="0"/>
      <w:marTop w:val="0"/>
      <w:marBottom w:val="0"/>
      <w:divBdr>
        <w:top w:val="none" w:sz="0" w:space="0" w:color="auto"/>
        <w:left w:val="none" w:sz="0" w:space="0" w:color="auto"/>
        <w:bottom w:val="none" w:sz="0" w:space="0" w:color="auto"/>
        <w:right w:val="none" w:sz="0" w:space="0" w:color="auto"/>
      </w:divBdr>
    </w:div>
    <w:div w:id="207452734">
      <w:bodyDiv w:val="1"/>
      <w:marLeft w:val="0"/>
      <w:marRight w:val="0"/>
      <w:marTop w:val="0"/>
      <w:marBottom w:val="0"/>
      <w:divBdr>
        <w:top w:val="none" w:sz="0" w:space="0" w:color="auto"/>
        <w:left w:val="none" w:sz="0" w:space="0" w:color="auto"/>
        <w:bottom w:val="none" w:sz="0" w:space="0" w:color="auto"/>
        <w:right w:val="none" w:sz="0" w:space="0" w:color="auto"/>
      </w:divBdr>
    </w:div>
    <w:div w:id="213857158">
      <w:bodyDiv w:val="1"/>
      <w:marLeft w:val="0"/>
      <w:marRight w:val="0"/>
      <w:marTop w:val="0"/>
      <w:marBottom w:val="0"/>
      <w:divBdr>
        <w:top w:val="none" w:sz="0" w:space="0" w:color="auto"/>
        <w:left w:val="none" w:sz="0" w:space="0" w:color="auto"/>
        <w:bottom w:val="none" w:sz="0" w:space="0" w:color="auto"/>
        <w:right w:val="none" w:sz="0" w:space="0" w:color="auto"/>
      </w:divBdr>
    </w:div>
    <w:div w:id="213975526">
      <w:bodyDiv w:val="1"/>
      <w:marLeft w:val="0"/>
      <w:marRight w:val="0"/>
      <w:marTop w:val="0"/>
      <w:marBottom w:val="0"/>
      <w:divBdr>
        <w:top w:val="none" w:sz="0" w:space="0" w:color="auto"/>
        <w:left w:val="none" w:sz="0" w:space="0" w:color="auto"/>
        <w:bottom w:val="none" w:sz="0" w:space="0" w:color="auto"/>
        <w:right w:val="none" w:sz="0" w:space="0" w:color="auto"/>
      </w:divBdr>
    </w:div>
    <w:div w:id="218514268">
      <w:bodyDiv w:val="1"/>
      <w:marLeft w:val="0"/>
      <w:marRight w:val="0"/>
      <w:marTop w:val="0"/>
      <w:marBottom w:val="0"/>
      <w:divBdr>
        <w:top w:val="none" w:sz="0" w:space="0" w:color="auto"/>
        <w:left w:val="none" w:sz="0" w:space="0" w:color="auto"/>
        <w:bottom w:val="none" w:sz="0" w:space="0" w:color="auto"/>
        <w:right w:val="none" w:sz="0" w:space="0" w:color="auto"/>
      </w:divBdr>
    </w:div>
    <w:div w:id="219443177">
      <w:bodyDiv w:val="1"/>
      <w:marLeft w:val="0"/>
      <w:marRight w:val="0"/>
      <w:marTop w:val="0"/>
      <w:marBottom w:val="0"/>
      <w:divBdr>
        <w:top w:val="none" w:sz="0" w:space="0" w:color="auto"/>
        <w:left w:val="none" w:sz="0" w:space="0" w:color="auto"/>
        <w:bottom w:val="none" w:sz="0" w:space="0" w:color="auto"/>
        <w:right w:val="none" w:sz="0" w:space="0" w:color="auto"/>
      </w:divBdr>
    </w:div>
    <w:div w:id="232467608">
      <w:bodyDiv w:val="1"/>
      <w:marLeft w:val="0"/>
      <w:marRight w:val="0"/>
      <w:marTop w:val="0"/>
      <w:marBottom w:val="0"/>
      <w:divBdr>
        <w:top w:val="none" w:sz="0" w:space="0" w:color="auto"/>
        <w:left w:val="none" w:sz="0" w:space="0" w:color="auto"/>
        <w:bottom w:val="none" w:sz="0" w:space="0" w:color="auto"/>
        <w:right w:val="none" w:sz="0" w:space="0" w:color="auto"/>
      </w:divBdr>
    </w:div>
    <w:div w:id="241914899">
      <w:bodyDiv w:val="1"/>
      <w:marLeft w:val="0"/>
      <w:marRight w:val="0"/>
      <w:marTop w:val="0"/>
      <w:marBottom w:val="0"/>
      <w:divBdr>
        <w:top w:val="none" w:sz="0" w:space="0" w:color="auto"/>
        <w:left w:val="none" w:sz="0" w:space="0" w:color="auto"/>
        <w:bottom w:val="none" w:sz="0" w:space="0" w:color="auto"/>
        <w:right w:val="none" w:sz="0" w:space="0" w:color="auto"/>
      </w:divBdr>
    </w:div>
    <w:div w:id="245043205">
      <w:bodyDiv w:val="1"/>
      <w:marLeft w:val="0"/>
      <w:marRight w:val="0"/>
      <w:marTop w:val="0"/>
      <w:marBottom w:val="0"/>
      <w:divBdr>
        <w:top w:val="none" w:sz="0" w:space="0" w:color="auto"/>
        <w:left w:val="none" w:sz="0" w:space="0" w:color="auto"/>
        <w:bottom w:val="none" w:sz="0" w:space="0" w:color="auto"/>
        <w:right w:val="none" w:sz="0" w:space="0" w:color="auto"/>
      </w:divBdr>
    </w:div>
    <w:div w:id="253634049">
      <w:bodyDiv w:val="1"/>
      <w:marLeft w:val="0"/>
      <w:marRight w:val="0"/>
      <w:marTop w:val="0"/>
      <w:marBottom w:val="0"/>
      <w:divBdr>
        <w:top w:val="none" w:sz="0" w:space="0" w:color="auto"/>
        <w:left w:val="none" w:sz="0" w:space="0" w:color="auto"/>
        <w:bottom w:val="none" w:sz="0" w:space="0" w:color="auto"/>
        <w:right w:val="none" w:sz="0" w:space="0" w:color="auto"/>
      </w:divBdr>
    </w:div>
    <w:div w:id="262225288">
      <w:bodyDiv w:val="1"/>
      <w:marLeft w:val="0"/>
      <w:marRight w:val="0"/>
      <w:marTop w:val="0"/>
      <w:marBottom w:val="0"/>
      <w:divBdr>
        <w:top w:val="none" w:sz="0" w:space="0" w:color="auto"/>
        <w:left w:val="none" w:sz="0" w:space="0" w:color="auto"/>
        <w:bottom w:val="none" w:sz="0" w:space="0" w:color="auto"/>
        <w:right w:val="none" w:sz="0" w:space="0" w:color="auto"/>
      </w:divBdr>
    </w:div>
    <w:div w:id="280496155">
      <w:bodyDiv w:val="1"/>
      <w:marLeft w:val="0"/>
      <w:marRight w:val="0"/>
      <w:marTop w:val="0"/>
      <w:marBottom w:val="0"/>
      <w:divBdr>
        <w:top w:val="none" w:sz="0" w:space="0" w:color="auto"/>
        <w:left w:val="none" w:sz="0" w:space="0" w:color="auto"/>
        <w:bottom w:val="none" w:sz="0" w:space="0" w:color="auto"/>
        <w:right w:val="none" w:sz="0" w:space="0" w:color="auto"/>
      </w:divBdr>
    </w:div>
    <w:div w:id="307706217">
      <w:bodyDiv w:val="1"/>
      <w:marLeft w:val="0"/>
      <w:marRight w:val="0"/>
      <w:marTop w:val="0"/>
      <w:marBottom w:val="0"/>
      <w:divBdr>
        <w:top w:val="none" w:sz="0" w:space="0" w:color="auto"/>
        <w:left w:val="none" w:sz="0" w:space="0" w:color="auto"/>
        <w:bottom w:val="none" w:sz="0" w:space="0" w:color="auto"/>
        <w:right w:val="none" w:sz="0" w:space="0" w:color="auto"/>
      </w:divBdr>
    </w:div>
    <w:div w:id="320233752">
      <w:bodyDiv w:val="1"/>
      <w:marLeft w:val="0"/>
      <w:marRight w:val="0"/>
      <w:marTop w:val="0"/>
      <w:marBottom w:val="0"/>
      <w:divBdr>
        <w:top w:val="none" w:sz="0" w:space="0" w:color="auto"/>
        <w:left w:val="none" w:sz="0" w:space="0" w:color="auto"/>
        <w:bottom w:val="none" w:sz="0" w:space="0" w:color="auto"/>
        <w:right w:val="none" w:sz="0" w:space="0" w:color="auto"/>
      </w:divBdr>
    </w:div>
    <w:div w:id="325985979">
      <w:bodyDiv w:val="1"/>
      <w:marLeft w:val="0"/>
      <w:marRight w:val="0"/>
      <w:marTop w:val="0"/>
      <w:marBottom w:val="0"/>
      <w:divBdr>
        <w:top w:val="none" w:sz="0" w:space="0" w:color="auto"/>
        <w:left w:val="none" w:sz="0" w:space="0" w:color="auto"/>
        <w:bottom w:val="none" w:sz="0" w:space="0" w:color="auto"/>
        <w:right w:val="none" w:sz="0" w:space="0" w:color="auto"/>
      </w:divBdr>
    </w:div>
    <w:div w:id="330642201">
      <w:bodyDiv w:val="1"/>
      <w:marLeft w:val="0"/>
      <w:marRight w:val="0"/>
      <w:marTop w:val="0"/>
      <w:marBottom w:val="0"/>
      <w:divBdr>
        <w:top w:val="none" w:sz="0" w:space="0" w:color="auto"/>
        <w:left w:val="none" w:sz="0" w:space="0" w:color="auto"/>
        <w:bottom w:val="none" w:sz="0" w:space="0" w:color="auto"/>
        <w:right w:val="none" w:sz="0" w:space="0" w:color="auto"/>
      </w:divBdr>
    </w:div>
    <w:div w:id="337149866">
      <w:bodyDiv w:val="1"/>
      <w:marLeft w:val="0"/>
      <w:marRight w:val="0"/>
      <w:marTop w:val="0"/>
      <w:marBottom w:val="0"/>
      <w:divBdr>
        <w:top w:val="none" w:sz="0" w:space="0" w:color="auto"/>
        <w:left w:val="none" w:sz="0" w:space="0" w:color="auto"/>
        <w:bottom w:val="none" w:sz="0" w:space="0" w:color="auto"/>
        <w:right w:val="none" w:sz="0" w:space="0" w:color="auto"/>
      </w:divBdr>
    </w:div>
    <w:div w:id="340086470">
      <w:bodyDiv w:val="1"/>
      <w:marLeft w:val="0"/>
      <w:marRight w:val="0"/>
      <w:marTop w:val="0"/>
      <w:marBottom w:val="0"/>
      <w:divBdr>
        <w:top w:val="none" w:sz="0" w:space="0" w:color="auto"/>
        <w:left w:val="none" w:sz="0" w:space="0" w:color="auto"/>
        <w:bottom w:val="none" w:sz="0" w:space="0" w:color="auto"/>
        <w:right w:val="none" w:sz="0" w:space="0" w:color="auto"/>
      </w:divBdr>
    </w:div>
    <w:div w:id="341787813">
      <w:bodyDiv w:val="1"/>
      <w:marLeft w:val="0"/>
      <w:marRight w:val="0"/>
      <w:marTop w:val="0"/>
      <w:marBottom w:val="0"/>
      <w:divBdr>
        <w:top w:val="none" w:sz="0" w:space="0" w:color="auto"/>
        <w:left w:val="none" w:sz="0" w:space="0" w:color="auto"/>
        <w:bottom w:val="none" w:sz="0" w:space="0" w:color="auto"/>
        <w:right w:val="none" w:sz="0" w:space="0" w:color="auto"/>
      </w:divBdr>
    </w:div>
    <w:div w:id="345526105">
      <w:bodyDiv w:val="1"/>
      <w:marLeft w:val="0"/>
      <w:marRight w:val="0"/>
      <w:marTop w:val="0"/>
      <w:marBottom w:val="0"/>
      <w:divBdr>
        <w:top w:val="none" w:sz="0" w:space="0" w:color="auto"/>
        <w:left w:val="none" w:sz="0" w:space="0" w:color="auto"/>
        <w:bottom w:val="none" w:sz="0" w:space="0" w:color="auto"/>
        <w:right w:val="none" w:sz="0" w:space="0" w:color="auto"/>
      </w:divBdr>
    </w:div>
    <w:div w:id="356591000">
      <w:bodyDiv w:val="1"/>
      <w:marLeft w:val="0"/>
      <w:marRight w:val="0"/>
      <w:marTop w:val="0"/>
      <w:marBottom w:val="0"/>
      <w:divBdr>
        <w:top w:val="none" w:sz="0" w:space="0" w:color="auto"/>
        <w:left w:val="none" w:sz="0" w:space="0" w:color="auto"/>
        <w:bottom w:val="none" w:sz="0" w:space="0" w:color="auto"/>
        <w:right w:val="none" w:sz="0" w:space="0" w:color="auto"/>
      </w:divBdr>
    </w:div>
    <w:div w:id="359673741">
      <w:bodyDiv w:val="1"/>
      <w:marLeft w:val="0"/>
      <w:marRight w:val="0"/>
      <w:marTop w:val="0"/>
      <w:marBottom w:val="0"/>
      <w:divBdr>
        <w:top w:val="none" w:sz="0" w:space="0" w:color="auto"/>
        <w:left w:val="none" w:sz="0" w:space="0" w:color="auto"/>
        <w:bottom w:val="none" w:sz="0" w:space="0" w:color="auto"/>
        <w:right w:val="none" w:sz="0" w:space="0" w:color="auto"/>
      </w:divBdr>
    </w:div>
    <w:div w:id="375199588">
      <w:bodyDiv w:val="1"/>
      <w:marLeft w:val="0"/>
      <w:marRight w:val="0"/>
      <w:marTop w:val="0"/>
      <w:marBottom w:val="0"/>
      <w:divBdr>
        <w:top w:val="none" w:sz="0" w:space="0" w:color="auto"/>
        <w:left w:val="none" w:sz="0" w:space="0" w:color="auto"/>
        <w:bottom w:val="none" w:sz="0" w:space="0" w:color="auto"/>
        <w:right w:val="none" w:sz="0" w:space="0" w:color="auto"/>
      </w:divBdr>
    </w:div>
    <w:div w:id="378095692">
      <w:bodyDiv w:val="1"/>
      <w:marLeft w:val="0"/>
      <w:marRight w:val="0"/>
      <w:marTop w:val="0"/>
      <w:marBottom w:val="0"/>
      <w:divBdr>
        <w:top w:val="none" w:sz="0" w:space="0" w:color="auto"/>
        <w:left w:val="none" w:sz="0" w:space="0" w:color="auto"/>
        <w:bottom w:val="none" w:sz="0" w:space="0" w:color="auto"/>
        <w:right w:val="none" w:sz="0" w:space="0" w:color="auto"/>
      </w:divBdr>
    </w:div>
    <w:div w:id="392630064">
      <w:bodyDiv w:val="1"/>
      <w:marLeft w:val="0"/>
      <w:marRight w:val="0"/>
      <w:marTop w:val="0"/>
      <w:marBottom w:val="0"/>
      <w:divBdr>
        <w:top w:val="none" w:sz="0" w:space="0" w:color="auto"/>
        <w:left w:val="none" w:sz="0" w:space="0" w:color="auto"/>
        <w:bottom w:val="none" w:sz="0" w:space="0" w:color="auto"/>
        <w:right w:val="none" w:sz="0" w:space="0" w:color="auto"/>
      </w:divBdr>
    </w:div>
    <w:div w:id="393895155">
      <w:bodyDiv w:val="1"/>
      <w:marLeft w:val="0"/>
      <w:marRight w:val="0"/>
      <w:marTop w:val="0"/>
      <w:marBottom w:val="0"/>
      <w:divBdr>
        <w:top w:val="none" w:sz="0" w:space="0" w:color="auto"/>
        <w:left w:val="none" w:sz="0" w:space="0" w:color="auto"/>
        <w:bottom w:val="none" w:sz="0" w:space="0" w:color="auto"/>
        <w:right w:val="none" w:sz="0" w:space="0" w:color="auto"/>
      </w:divBdr>
      <w:divsChild>
        <w:div w:id="411001867">
          <w:marLeft w:val="0"/>
          <w:marRight w:val="0"/>
          <w:marTop w:val="100"/>
          <w:marBottom w:val="100"/>
          <w:divBdr>
            <w:top w:val="none" w:sz="0" w:space="0" w:color="auto"/>
            <w:left w:val="none" w:sz="0" w:space="0" w:color="auto"/>
            <w:bottom w:val="none" w:sz="0" w:space="0" w:color="auto"/>
            <w:right w:val="none" w:sz="0" w:space="0" w:color="auto"/>
          </w:divBdr>
          <w:divsChild>
            <w:div w:id="1831822714">
              <w:marLeft w:val="0"/>
              <w:marRight w:val="0"/>
              <w:marTop w:val="0"/>
              <w:marBottom w:val="450"/>
              <w:divBdr>
                <w:top w:val="none" w:sz="0" w:space="0" w:color="auto"/>
                <w:left w:val="none" w:sz="0" w:space="0" w:color="auto"/>
                <w:bottom w:val="none" w:sz="0" w:space="0" w:color="auto"/>
                <w:right w:val="none" w:sz="0" w:space="0" w:color="auto"/>
              </w:divBdr>
              <w:divsChild>
                <w:div w:id="1922714335">
                  <w:marLeft w:val="0"/>
                  <w:marRight w:val="0"/>
                  <w:marTop w:val="300"/>
                  <w:marBottom w:val="0"/>
                  <w:divBdr>
                    <w:top w:val="none" w:sz="0" w:space="0" w:color="auto"/>
                    <w:left w:val="single" w:sz="6" w:space="31" w:color="DDDDDD"/>
                    <w:bottom w:val="none" w:sz="0" w:space="0" w:color="auto"/>
                    <w:right w:val="none" w:sz="0" w:space="0" w:color="auto"/>
                  </w:divBdr>
                  <w:divsChild>
                    <w:div w:id="1692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3714">
      <w:bodyDiv w:val="1"/>
      <w:marLeft w:val="0"/>
      <w:marRight w:val="0"/>
      <w:marTop w:val="0"/>
      <w:marBottom w:val="0"/>
      <w:divBdr>
        <w:top w:val="none" w:sz="0" w:space="0" w:color="auto"/>
        <w:left w:val="none" w:sz="0" w:space="0" w:color="auto"/>
        <w:bottom w:val="none" w:sz="0" w:space="0" w:color="auto"/>
        <w:right w:val="none" w:sz="0" w:space="0" w:color="auto"/>
      </w:divBdr>
    </w:div>
    <w:div w:id="407460722">
      <w:bodyDiv w:val="1"/>
      <w:marLeft w:val="0"/>
      <w:marRight w:val="0"/>
      <w:marTop w:val="0"/>
      <w:marBottom w:val="0"/>
      <w:divBdr>
        <w:top w:val="none" w:sz="0" w:space="0" w:color="auto"/>
        <w:left w:val="none" w:sz="0" w:space="0" w:color="auto"/>
        <w:bottom w:val="none" w:sz="0" w:space="0" w:color="auto"/>
        <w:right w:val="none" w:sz="0" w:space="0" w:color="auto"/>
      </w:divBdr>
    </w:div>
    <w:div w:id="408814655">
      <w:bodyDiv w:val="1"/>
      <w:marLeft w:val="0"/>
      <w:marRight w:val="0"/>
      <w:marTop w:val="0"/>
      <w:marBottom w:val="0"/>
      <w:divBdr>
        <w:top w:val="none" w:sz="0" w:space="0" w:color="auto"/>
        <w:left w:val="none" w:sz="0" w:space="0" w:color="auto"/>
        <w:bottom w:val="none" w:sz="0" w:space="0" w:color="auto"/>
        <w:right w:val="none" w:sz="0" w:space="0" w:color="auto"/>
      </w:divBdr>
    </w:div>
    <w:div w:id="418333824">
      <w:bodyDiv w:val="1"/>
      <w:marLeft w:val="0"/>
      <w:marRight w:val="0"/>
      <w:marTop w:val="0"/>
      <w:marBottom w:val="0"/>
      <w:divBdr>
        <w:top w:val="none" w:sz="0" w:space="0" w:color="auto"/>
        <w:left w:val="none" w:sz="0" w:space="0" w:color="auto"/>
        <w:bottom w:val="none" w:sz="0" w:space="0" w:color="auto"/>
        <w:right w:val="none" w:sz="0" w:space="0" w:color="auto"/>
      </w:divBdr>
    </w:div>
    <w:div w:id="419445485">
      <w:bodyDiv w:val="1"/>
      <w:marLeft w:val="0"/>
      <w:marRight w:val="0"/>
      <w:marTop w:val="0"/>
      <w:marBottom w:val="0"/>
      <w:divBdr>
        <w:top w:val="none" w:sz="0" w:space="0" w:color="auto"/>
        <w:left w:val="none" w:sz="0" w:space="0" w:color="auto"/>
        <w:bottom w:val="none" w:sz="0" w:space="0" w:color="auto"/>
        <w:right w:val="none" w:sz="0" w:space="0" w:color="auto"/>
      </w:divBdr>
    </w:div>
    <w:div w:id="425539748">
      <w:bodyDiv w:val="1"/>
      <w:marLeft w:val="0"/>
      <w:marRight w:val="0"/>
      <w:marTop w:val="0"/>
      <w:marBottom w:val="0"/>
      <w:divBdr>
        <w:top w:val="none" w:sz="0" w:space="0" w:color="auto"/>
        <w:left w:val="none" w:sz="0" w:space="0" w:color="auto"/>
        <w:bottom w:val="none" w:sz="0" w:space="0" w:color="auto"/>
        <w:right w:val="none" w:sz="0" w:space="0" w:color="auto"/>
      </w:divBdr>
    </w:div>
    <w:div w:id="428619702">
      <w:bodyDiv w:val="1"/>
      <w:marLeft w:val="0"/>
      <w:marRight w:val="0"/>
      <w:marTop w:val="0"/>
      <w:marBottom w:val="0"/>
      <w:divBdr>
        <w:top w:val="none" w:sz="0" w:space="0" w:color="auto"/>
        <w:left w:val="none" w:sz="0" w:space="0" w:color="auto"/>
        <w:bottom w:val="none" w:sz="0" w:space="0" w:color="auto"/>
        <w:right w:val="none" w:sz="0" w:space="0" w:color="auto"/>
      </w:divBdr>
    </w:div>
    <w:div w:id="434909952">
      <w:bodyDiv w:val="1"/>
      <w:marLeft w:val="0"/>
      <w:marRight w:val="0"/>
      <w:marTop w:val="0"/>
      <w:marBottom w:val="0"/>
      <w:divBdr>
        <w:top w:val="none" w:sz="0" w:space="0" w:color="auto"/>
        <w:left w:val="none" w:sz="0" w:space="0" w:color="auto"/>
        <w:bottom w:val="none" w:sz="0" w:space="0" w:color="auto"/>
        <w:right w:val="none" w:sz="0" w:space="0" w:color="auto"/>
      </w:divBdr>
    </w:div>
    <w:div w:id="437915986">
      <w:bodyDiv w:val="1"/>
      <w:marLeft w:val="0"/>
      <w:marRight w:val="0"/>
      <w:marTop w:val="0"/>
      <w:marBottom w:val="0"/>
      <w:divBdr>
        <w:top w:val="none" w:sz="0" w:space="0" w:color="auto"/>
        <w:left w:val="none" w:sz="0" w:space="0" w:color="auto"/>
        <w:bottom w:val="none" w:sz="0" w:space="0" w:color="auto"/>
        <w:right w:val="none" w:sz="0" w:space="0" w:color="auto"/>
      </w:divBdr>
    </w:div>
    <w:div w:id="446969494">
      <w:bodyDiv w:val="1"/>
      <w:marLeft w:val="0"/>
      <w:marRight w:val="0"/>
      <w:marTop w:val="0"/>
      <w:marBottom w:val="0"/>
      <w:divBdr>
        <w:top w:val="none" w:sz="0" w:space="0" w:color="auto"/>
        <w:left w:val="none" w:sz="0" w:space="0" w:color="auto"/>
        <w:bottom w:val="none" w:sz="0" w:space="0" w:color="auto"/>
        <w:right w:val="none" w:sz="0" w:space="0" w:color="auto"/>
      </w:divBdr>
    </w:div>
    <w:div w:id="451479207">
      <w:bodyDiv w:val="1"/>
      <w:marLeft w:val="0"/>
      <w:marRight w:val="0"/>
      <w:marTop w:val="0"/>
      <w:marBottom w:val="0"/>
      <w:divBdr>
        <w:top w:val="none" w:sz="0" w:space="0" w:color="auto"/>
        <w:left w:val="none" w:sz="0" w:space="0" w:color="auto"/>
        <w:bottom w:val="none" w:sz="0" w:space="0" w:color="auto"/>
        <w:right w:val="none" w:sz="0" w:space="0" w:color="auto"/>
      </w:divBdr>
    </w:div>
    <w:div w:id="452208796">
      <w:bodyDiv w:val="1"/>
      <w:marLeft w:val="0"/>
      <w:marRight w:val="0"/>
      <w:marTop w:val="0"/>
      <w:marBottom w:val="0"/>
      <w:divBdr>
        <w:top w:val="none" w:sz="0" w:space="0" w:color="auto"/>
        <w:left w:val="none" w:sz="0" w:space="0" w:color="auto"/>
        <w:bottom w:val="none" w:sz="0" w:space="0" w:color="auto"/>
        <w:right w:val="none" w:sz="0" w:space="0" w:color="auto"/>
      </w:divBdr>
    </w:div>
    <w:div w:id="452594781">
      <w:bodyDiv w:val="1"/>
      <w:marLeft w:val="0"/>
      <w:marRight w:val="0"/>
      <w:marTop w:val="0"/>
      <w:marBottom w:val="0"/>
      <w:divBdr>
        <w:top w:val="none" w:sz="0" w:space="0" w:color="auto"/>
        <w:left w:val="none" w:sz="0" w:space="0" w:color="auto"/>
        <w:bottom w:val="none" w:sz="0" w:space="0" w:color="auto"/>
        <w:right w:val="none" w:sz="0" w:space="0" w:color="auto"/>
      </w:divBdr>
    </w:div>
    <w:div w:id="460198289">
      <w:bodyDiv w:val="1"/>
      <w:marLeft w:val="0"/>
      <w:marRight w:val="0"/>
      <w:marTop w:val="0"/>
      <w:marBottom w:val="0"/>
      <w:divBdr>
        <w:top w:val="none" w:sz="0" w:space="0" w:color="auto"/>
        <w:left w:val="none" w:sz="0" w:space="0" w:color="auto"/>
        <w:bottom w:val="none" w:sz="0" w:space="0" w:color="auto"/>
        <w:right w:val="none" w:sz="0" w:space="0" w:color="auto"/>
      </w:divBdr>
    </w:div>
    <w:div w:id="471560587">
      <w:bodyDiv w:val="1"/>
      <w:marLeft w:val="0"/>
      <w:marRight w:val="0"/>
      <w:marTop w:val="0"/>
      <w:marBottom w:val="0"/>
      <w:divBdr>
        <w:top w:val="none" w:sz="0" w:space="0" w:color="auto"/>
        <w:left w:val="none" w:sz="0" w:space="0" w:color="auto"/>
        <w:bottom w:val="none" w:sz="0" w:space="0" w:color="auto"/>
        <w:right w:val="none" w:sz="0" w:space="0" w:color="auto"/>
      </w:divBdr>
    </w:div>
    <w:div w:id="480461231">
      <w:bodyDiv w:val="1"/>
      <w:marLeft w:val="0"/>
      <w:marRight w:val="0"/>
      <w:marTop w:val="0"/>
      <w:marBottom w:val="0"/>
      <w:divBdr>
        <w:top w:val="none" w:sz="0" w:space="0" w:color="auto"/>
        <w:left w:val="none" w:sz="0" w:space="0" w:color="auto"/>
        <w:bottom w:val="none" w:sz="0" w:space="0" w:color="auto"/>
        <w:right w:val="none" w:sz="0" w:space="0" w:color="auto"/>
      </w:divBdr>
    </w:div>
    <w:div w:id="497234286">
      <w:bodyDiv w:val="1"/>
      <w:marLeft w:val="0"/>
      <w:marRight w:val="0"/>
      <w:marTop w:val="0"/>
      <w:marBottom w:val="0"/>
      <w:divBdr>
        <w:top w:val="none" w:sz="0" w:space="0" w:color="auto"/>
        <w:left w:val="none" w:sz="0" w:space="0" w:color="auto"/>
        <w:bottom w:val="none" w:sz="0" w:space="0" w:color="auto"/>
        <w:right w:val="none" w:sz="0" w:space="0" w:color="auto"/>
      </w:divBdr>
    </w:div>
    <w:div w:id="500975420">
      <w:bodyDiv w:val="1"/>
      <w:marLeft w:val="0"/>
      <w:marRight w:val="0"/>
      <w:marTop w:val="0"/>
      <w:marBottom w:val="0"/>
      <w:divBdr>
        <w:top w:val="none" w:sz="0" w:space="0" w:color="auto"/>
        <w:left w:val="none" w:sz="0" w:space="0" w:color="auto"/>
        <w:bottom w:val="none" w:sz="0" w:space="0" w:color="auto"/>
        <w:right w:val="none" w:sz="0" w:space="0" w:color="auto"/>
      </w:divBdr>
    </w:div>
    <w:div w:id="502554562">
      <w:bodyDiv w:val="1"/>
      <w:marLeft w:val="0"/>
      <w:marRight w:val="0"/>
      <w:marTop w:val="0"/>
      <w:marBottom w:val="0"/>
      <w:divBdr>
        <w:top w:val="none" w:sz="0" w:space="0" w:color="auto"/>
        <w:left w:val="none" w:sz="0" w:space="0" w:color="auto"/>
        <w:bottom w:val="none" w:sz="0" w:space="0" w:color="auto"/>
        <w:right w:val="none" w:sz="0" w:space="0" w:color="auto"/>
      </w:divBdr>
    </w:div>
    <w:div w:id="505097509">
      <w:bodyDiv w:val="1"/>
      <w:marLeft w:val="0"/>
      <w:marRight w:val="0"/>
      <w:marTop w:val="0"/>
      <w:marBottom w:val="0"/>
      <w:divBdr>
        <w:top w:val="none" w:sz="0" w:space="0" w:color="auto"/>
        <w:left w:val="none" w:sz="0" w:space="0" w:color="auto"/>
        <w:bottom w:val="none" w:sz="0" w:space="0" w:color="auto"/>
        <w:right w:val="none" w:sz="0" w:space="0" w:color="auto"/>
      </w:divBdr>
    </w:div>
    <w:div w:id="516504051">
      <w:bodyDiv w:val="1"/>
      <w:marLeft w:val="0"/>
      <w:marRight w:val="0"/>
      <w:marTop w:val="0"/>
      <w:marBottom w:val="0"/>
      <w:divBdr>
        <w:top w:val="none" w:sz="0" w:space="0" w:color="auto"/>
        <w:left w:val="none" w:sz="0" w:space="0" w:color="auto"/>
        <w:bottom w:val="none" w:sz="0" w:space="0" w:color="auto"/>
        <w:right w:val="none" w:sz="0" w:space="0" w:color="auto"/>
      </w:divBdr>
    </w:div>
    <w:div w:id="530337789">
      <w:bodyDiv w:val="1"/>
      <w:marLeft w:val="0"/>
      <w:marRight w:val="0"/>
      <w:marTop w:val="0"/>
      <w:marBottom w:val="0"/>
      <w:divBdr>
        <w:top w:val="none" w:sz="0" w:space="0" w:color="auto"/>
        <w:left w:val="none" w:sz="0" w:space="0" w:color="auto"/>
        <w:bottom w:val="none" w:sz="0" w:space="0" w:color="auto"/>
        <w:right w:val="none" w:sz="0" w:space="0" w:color="auto"/>
      </w:divBdr>
    </w:div>
    <w:div w:id="547567931">
      <w:bodyDiv w:val="1"/>
      <w:marLeft w:val="0"/>
      <w:marRight w:val="0"/>
      <w:marTop w:val="0"/>
      <w:marBottom w:val="0"/>
      <w:divBdr>
        <w:top w:val="none" w:sz="0" w:space="0" w:color="auto"/>
        <w:left w:val="none" w:sz="0" w:space="0" w:color="auto"/>
        <w:bottom w:val="none" w:sz="0" w:space="0" w:color="auto"/>
        <w:right w:val="none" w:sz="0" w:space="0" w:color="auto"/>
      </w:divBdr>
    </w:div>
    <w:div w:id="557403136">
      <w:bodyDiv w:val="1"/>
      <w:marLeft w:val="0"/>
      <w:marRight w:val="0"/>
      <w:marTop w:val="0"/>
      <w:marBottom w:val="0"/>
      <w:divBdr>
        <w:top w:val="none" w:sz="0" w:space="0" w:color="auto"/>
        <w:left w:val="none" w:sz="0" w:space="0" w:color="auto"/>
        <w:bottom w:val="none" w:sz="0" w:space="0" w:color="auto"/>
        <w:right w:val="none" w:sz="0" w:space="0" w:color="auto"/>
      </w:divBdr>
    </w:div>
    <w:div w:id="560293799">
      <w:bodyDiv w:val="1"/>
      <w:marLeft w:val="0"/>
      <w:marRight w:val="0"/>
      <w:marTop w:val="0"/>
      <w:marBottom w:val="0"/>
      <w:divBdr>
        <w:top w:val="none" w:sz="0" w:space="0" w:color="auto"/>
        <w:left w:val="none" w:sz="0" w:space="0" w:color="auto"/>
        <w:bottom w:val="none" w:sz="0" w:space="0" w:color="auto"/>
        <w:right w:val="none" w:sz="0" w:space="0" w:color="auto"/>
      </w:divBdr>
    </w:div>
    <w:div w:id="560483702">
      <w:bodyDiv w:val="1"/>
      <w:marLeft w:val="0"/>
      <w:marRight w:val="0"/>
      <w:marTop w:val="0"/>
      <w:marBottom w:val="0"/>
      <w:divBdr>
        <w:top w:val="none" w:sz="0" w:space="0" w:color="auto"/>
        <w:left w:val="none" w:sz="0" w:space="0" w:color="auto"/>
        <w:bottom w:val="none" w:sz="0" w:space="0" w:color="auto"/>
        <w:right w:val="none" w:sz="0" w:space="0" w:color="auto"/>
      </w:divBdr>
    </w:div>
    <w:div w:id="578370707">
      <w:bodyDiv w:val="1"/>
      <w:marLeft w:val="0"/>
      <w:marRight w:val="0"/>
      <w:marTop w:val="0"/>
      <w:marBottom w:val="0"/>
      <w:divBdr>
        <w:top w:val="none" w:sz="0" w:space="0" w:color="auto"/>
        <w:left w:val="none" w:sz="0" w:space="0" w:color="auto"/>
        <w:bottom w:val="none" w:sz="0" w:space="0" w:color="auto"/>
        <w:right w:val="none" w:sz="0" w:space="0" w:color="auto"/>
      </w:divBdr>
    </w:div>
    <w:div w:id="579758920">
      <w:bodyDiv w:val="1"/>
      <w:marLeft w:val="0"/>
      <w:marRight w:val="0"/>
      <w:marTop w:val="0"/>
      <w:marBottom w:val="0"/>
      <w:divBdr>
        <w:top w:val="none" w:sz="0" w:space="0" w:color="auto"/>
        <w:left w:val="none" w:sz="0" w:space="0" w:color="auto"/>
        <w:bottom w:val="none" w:sz="0" w:space="0" w:color="auto"/>
        <w:right w:val="none" w:sz="0" w:space="0" w:color="auto"/>
      </w:divBdr>
    </w:div>
    <w:div w:id="596525459">
      <w:bodyDiv w:val="1"/>
      <w:marLeft w:val="0"/>
      <w:marRight w:val="0"/>
      <w:marTop w:val="0"/>
      <w:marBottom w:val="0"/>
      <w:divBdr>
        <w:top w:val="none" w:sz="0" w:space="0" w:color="auto"/>
        <w:left w:val="none" w:sz="0" w:space="0" w:color="auto"/>
        <w:bottom w:val="none" w:sz="0" w:space="0" w:color="auto"/>
        <w:right w:val="none" w:sz="0" w:space="0" w:color="auto"/>
      </w:divBdr>
      <w:divsChild>
        <w:div w:id="87312287">
          <w:marLeft w:val="1800"/>
          <w:marRight w:val="0"/>
          <w:marTop w:val="0"/>
          <w:marBottom w:val="0"/>
          <w:divBdr>
            <w:top w:val="none" w:sz="0" w:space="0" w:color="auto"/>
            <w:left w:val="none" w:sz="0" w:space="0" w:color="auto"/>
            <w:bottom w:val="none" w:sz="0" w:space="0" w:color="auto"/>
            <w:right w:val="none" w:sz="0" w:space="0" w:color="auto"/>
          </w:divBdr>
        </w:div>
        <w:div w:id="160587880">
          <w:marLeft w:val="1800"/>
          <w:marRight w:val="0"/>
          <w:marTop w:val="0"/>
          <w:marBottom w:val="0"/>
          <w:divBdr>
            <w:top w:val="none" w:sz="0" w:space="0" w:color="auto"/>
            <w:left w:val="none" w:sz="0" w:space="0" w:color="auto"/>
            <w:bottom w:val="none" w:sz="0" w:space="0" w:color="auto"/>
            <w:right w:val="none" w:sz="0" w:space="0" w:color="auto"/>
          </w:divBdr>
        </w:div>
        <w:div w:id="165286630">
          <w:marLeft w:val="1800"/>
          <w:marRight w:val="0"/>
          <w:marTop w:val="0"/>
          <w:marBottom w:val="0"/>
          <w:divBdr>
            <w:top w:val="none" w:sz="0" w:space="0" w:color="auto"/>
            <w:left w:val="none" w:sz="0" w:space="0" w:color="auto"/>
            <w:bottom w:val="none" w:sz="0" w:space="0" w:color="auto"/>
            <w:right w:val="none" w:sz="0" w:space="0" w:color="auto"/>
          </w:divBdr>
        </w:div>
        <w:div w:id="257905862">
          <w:marLeft w:val="1800"/>
          <w:marRight w:val="0"/>
          <w:marTop w:val="0"/>
          <w:marBottom w:val="0"/>
          <w:divBdr>
            <w:top w:val="none" w:sz="0" w:space="0" w:color="auto"/>
            <w:left w:val="none" w:sz="0" w:space="0" w:color="auto"/>
            <w:bottom w:val="none" w:sz="0" w:space="0" w:color="auto"/>
            <w:right w:val="none" w:sz="0" w:space="0" w:color="auto"/>
          </w:divBdr>
        </w:div>
        <w:div w:id="420689199">
          <w:marLeft w:val="1800"/>
          <w:marRight w:val="0"/>
          <w:marTop w:val="0"/>
          <w:marBottom w:val="0"/>
          <w:divBdr>
            <w:top w:val="none" w:sz="0" w:space="0" w:color="auto"/>
            <w:left w:val="none" w:sz="0" w:space="0" w:color="auto"/>
            <w:bottom w:val="none" w:sz="0" w:space="0" w:color="auto"/>
            <w:right w:val="none" w:sz="0" w:space="0" w:color="auto"/>
          </w:divBdr>
        </w:div>
        <w:div w:id="466052895">
          <w:marLeft w:val="1800"/>
          <w:marRight w:val="0"/>
          <w:marTop w:val="0"/>
          <w:marBottom w:val="0"/>
          <w:divBdr>
            <w:top w:val="none" w:sz="0" w:space="0" w:color="auto"/>
            <w:left w:val="none" w:sz="0" w:space="0" w:color="auto"/>
            <w:bottom w:val="none" w:sz="0" w:space="0" w:color="auto"/>
            <w:right w:val="none" w:sz="0" w:space="0" w:color="auto"/>
          </w:divBdr>
        </w:div>
        <w:div w:id="489100962">
          <w:marLeft w:val="1166"/>
          <w:marRight w:val="0"/>
          <w:marTop w:val="0"/>
          <w:marBottom w:val="0"/>
          <w:divBdr>
            <w:top w:val="none" w:sz="0" w:space="0" w:color="auto"/>
            <w:left w:val="none" w:sz="0" w:space="0" w:color="auto"/>
            <w:bottom w:val="none" w:sz="0" w:space="0" w:color="auto"/>
            <w:right w:val="none" w:sz="0" w:space="0" w:color="auto"/>
          </w:divBdr>
        </w:div>
        <w:div w:id="709500789">
          <w:marLeft w:val="1800"/>
          <w:marRight w:val="0"/>
          <w:marTop w:val="0"/>
          <w:marBottom w:val="0"/>
          <w:divBdr>
            <w:top w:val="none" w:sz="0" w:space="0" w:color="auto"/>
            <w:left w:val="none" w:sz="0" w:space="0" w:color="auto"/>
            <w:bottom w:val="none" w:sz="0" w:space="0" w:color="auto"/>
            <w:right w:val="none" w:sz="0" w:space="0" w:color="auto"/>
          </w:divBdr>
        </w:div>
        <w:div w:id="774596894">
          <w:marLeft w:val="1800"/>
          <w:marRight w:val="0"/>
          <w:marTop w:val="0"/>
          <w:marBottom w:val="0"/>
          <w:divBdr>
            <w:top w:val="none" w:sz="0" w:space="0" w:color="auto"/>
            <w:left w:val="none" w:sz="0" w:space="0" w:color="auto"/>
            <w:bottom w:val="none" w:sz="0" w:space="0" w:color="auto"/>
            <w:right w:val="none" w:sz="0" w:space="0" w:color="auto"/>
          </w:divBdr>
        </w:div>
        <w:div w:id="794253713">
          <w:marLeft w:val="1800"/>
          <w:marRight w:val="0"/>
          <w:marTop w:val="0"/>
          <w:marBottom w:val="0"/>
          <w:divBdr>
            <w:top w:val="none" w:sz="0" w:space="0" w:color="auto"/>
            <w:left w:val="none" w:sz="0" w:space="0" w:color="auto"/>
            <w:bottom w:val="none" w:sz="0" w:space="0" w:color="auto"/>
            <w:right w:val="none" w:sz="0" w:space="0" w:color="auto"/>
          </w:divBdr>
        </w:div>
        <w:div w:id="865027465">
          <w:marLeft w:val="1800"/>
          <w:marRight w:val="0"/>
          <w:marTop w:val="0"/>
          <w:marBottom w:val="0"/>
          <w:divBdr>
            <w:top w:val="none" w:sz="0" w:space="0" w:color="auto"/>
            <w:left w:val="none" w:sz="0" w:space="0" w:color="auto"/>
            <w:bottom w:val="none" w:sz="0" w:space="0" w:color="auto"/>
            <w:right w:val="none" w:sz="0" w:space="0" w:color="auto"/>
          </w:divBdr>
        </w:div>
        <w:div w:id="956449099">
          <w:marLeft w:val="1166"/>
          <w:marRight w:val="0"/>
          <w:marTop w:val="0"/>
          <w:marBottom w:val="0"/>
          <w:divBdr>
            <w:top w:val="none" w:sz="0" w:space="0" w:color="auto"/>
            <w:left w:val="none" w:sz="0" w:space="0" w:color="auto"/>
            <w:bottom w:val="none" w:sz="0" w:space="0" w:color="auto"/>
            <w:right w:val="none" w:sz="0" w:space="0" w:color="auto"/>
          </w:divBdr>
        </w:div>
        <w:div w:id="973679747">
          <w:marLeft w:val="1166"/>
          <w:marRight w:val="0"/>
          <w:marTop w:val="0"/>
          <w:marBottom w:val="0"/>
          <w:divBdr>
            <w:top w:val="none" w:sz="0" w:space="0" w:color="auto"/>
            <w:left w:val="none" w:sz="0" w:space="0" w:color="auto"/>
            <w:bottom w:val="none" w:sz="0" w:space="0" w:color="auto"/>
            <w:right w:val="none" w:sz="0" w:space="0" w:color="auto"/>
          </w:divBdr>
        </w:div>
        <w:div w:id="1107120081">
          <w:marLeft w:val="1800"/>
          <w:marRight w:val="0"/>
          <w:marTop w:val="0"/>
          <w:marBottom w:val="0"/>
          <w:divBdr>
            <w:top w:val="none" w:sz="0" w:space="0" w:color="auto"/>
            <w:left w:val="none" w:sz="0" w:space="0" w:color="auto"/>
            <w:bottom w:val="none" w:sz="0" w:space="0" w:color="auto"/>
            <w:right w:val="none" w:sz="0" w:space="0" w:color="auto"/>
          </w:divBdr>
        </w:div>
        <w:div w:id="1193500114">
          <w:marLeft w:val="1166"/>
          <w:marRight w:val="0"/>
          <w:marTop w:val="0"/>
          <w:marBottom w:val="0"/>
          <w:divBdr>
            <w:top w:val="none" w:sz="0" w:space="0" w:color="auto"/>
            <w:left w:val="none" w:sz="0" w:space="0" w:color="auto"/>
            <w:bottom w:val="none" w:sz="0" w:space="0" w:color="auto"/>
            <w:right w:val="none" w:sz="0" w:space="0" w:color="auto"/>
          </w:divBdr>
        </w:div>
        <w:div w:id="1272054783">
          <w:marLeft w:val="1800"/>
          <w:marRight w:val="0"/>
          <w:marTop w:val="0"/>
          <w:marBottom w:val="0"/>
          <w:divBdr>
            <w:top w:val="none" w:sz="0" w:space="0" w:color="auto"/>
            <w:left w:val="none" w:sz="0" w:space="0" w:color="auto"/>
            <w:bottom w:val="none" w:sz="0" w:space="0" w:color="auto"/>
            <w:right w:val="none" w:sz="0" w:space="0" w:color="auto"/>
          </w:divBdr>
        </w:div>
        <w:div w:id="1342852656">
          <w:marLeft w:val="1800"/>
          <w:marRight w:val="0"/>
          <w:marTop w:val="0"/>
          <w:marBottom w:val="0"/>
          <w:divBdr>
            <w:top w:val="none" w:sz="0" w:space="0" w:color="auto"/>
            <w:left w:val="none" w:sz="0" w:space="0" w:color="auto"/>
            <w:bottom w:val="none" w:sz="0" w:space="0" w:color="auto"/>
            <w:right w:val="none" w:sz="0" w:space="0" w:color="auto"/>
          </w:divBdr>
        </w:div>
        <w:div w:id="1342853042">
          <w:marLeft w:val="1800"/>
          <w:marRight w:val="0"/>
          <w:marTop w:val="0"/>
          <w:marBottom w:val="0"/>
          <w:divBdr>
            <w:top w:val="none" w:sz="0" w:space="0" w:color="auto"/>
            <w:left w:val="none" w:sz="0" w:space="0" w:color="auto"/>
            <w:bottom w:val="none" w:sz="0" w:space="0" w:color="auto"/>
            <w:right w:val="none" w:sz="0" w:space="0" w:color="auto"/>
          </w:divBdr>
        </w:div>
        <w:div w:id="1426268920">
          <w:marLeft w:val="1800"/>
          <w:marRight w:val="0"/>
          <w:marTop w:val="0"/>
          <w:marBottom w:val="0"/>
          <w:divBdr>
            <w:top w:val="none" w:sz="0" w:space="0" w:color="auto"/>
            <w:left w:val="none" w:sz="0" w:space="0" w:color="auto"/>
            <w:bottom w:val="none" w:sz="0" w:space="0" w:color="auto"/>
            <w:right w:val="none" w:sz="0" w:space="0" w:color="auto"/>
          </w:divBdr>
        </w:div>
        <w:div w:id="1452433131">
          <w:marLeft w:val="1800"/>
          <w:marRight w:val="0"/>
          <w:marTop w:val="0"/>
          <w:marBottom w:val="0"/>
          <w:divBdr>
            <w:top w:val="none" w:sz="0" w:space="0" w:color="auto"/>
            <w:left w:val="none" w:sz="0" w:space="0" w:color="auto"/>
            <w:bottom w:val="none" w:sz="0" w:space="0" w:color="auto"/>
            <w:right w:val="none" w:sz="0" w:space="0" w:color="auto"/>
          </w:divBdr>
        </w:div>
        <w:div w:id="1624725644">
          <w:marLeft w:val="1800"/>
          <w:marRight w:val="0"/>
          <w:marTop w:val="0"/>
          <w:marBottom w:val="0"/>
          <w:divBdr>
            <w:top w:val="none" w:sz="0" w:space="0" w:color="auto"/>
            <w:left w:val="none" w:sz="0" w:space="0" w:color="auto"/>
            <w:bottom w:val="none" w:sz="0" w:space="0" w:color="auto"/>
            <w:right w:val="none" w:sz="0" w:space="0" w:color="auto"/>
          </w:divBdr>
        </w:div>
        <w:div w:id="1662275759">
          <w:marLeft w:val="1166"/>
          <w:marRight w:val="0"/>
          <w:marTop w:val="0"/>
          <w:marBottom w:val="0"/>
          <w:divBdr>
            <w:top w:val="none" w:sz="0" w:space="0" w:color="auto"/>
            <w:left w:val="none" w:sz="0" w:space="0" w:color="auto"/>
            <w:bottom w:val="none" w:sz="0" w:space="0" w:color="auto"/>
            <w:right w:val="none" w:sz="0" w:space="0" w:color="auto"/>
          </w:divBdr>
        </w:div>
        <w:div w:id="1671902918">
          <w:marLeft w:val="2520"/>
          <w:marRight w:val="0"/>
          <w:marTop w:val="0"/>
          <w:marBottom w:val="0"/>
          <w:divBdr>
            <w:top w:val="none" w:sz="0" w:space="0" w:color="auto"/>
            <w:left w:val="none" w:sz="0" w:space="0" w:color="auto"/>
            <w:bottom w:val="none" w:sz="0" w:space="0" w:color="auto"/>
            <w:right w:val="none" w:sz="0" w:space="0" w:color="auto"/>
          </w:divBdr>
        </w:div>
        <w:div w:id="1817264383">
          <w:marLeft w:val="1800"/>
          <w:marRight w:val="0"/>
          <w:marTop w:val="0"/>
          <w:marBottom w:val="0"/>
          <w:divBdr>
            <w:top w:val="none" w:sz="0" w:space="0" w:color="auto"/>
            <w:left w:val="none" w:sz="0" w:space="0" w:color="auto"/>
            <w:bottom w:val="none" w:sz="0" w:space="0" w:color="auto"/>
            <w:right w:val="none" w:sz="0" w:space="0" w:color="auto"/>
          </w:divBdr>
        </w:div>
        <w:div w:id="1846434530">
          <w:marLeft w:val="547"/>
          <w:marRight w:val="0"/>
          <w:marTop w:val="0"/>
          <w:marBottom w:val="0"/>
          <w:divBdr>
            <w:top w:val="none" w:sz="0" w:space="0" w:color="auto"/>
            <w:left w:val="none" w:sz="0" w:space="0" w:color="auto"/>
            <w:bottom w:val="none" w:sz="0" w:space="0" w:color="auto"/>
            <w:right w:val="none" w:sz="0" w:space="0" w:color="auto"/>
          </w:divBdr>
        </w:div>
        <w:div w:id="1895505742">
          <w:marLeft w:val="1800"/>
          <w:marRight w:val="0"/>
          <w:marTop w:val="0"/>
          <w:marBottom w:val="0"/>
          <w:divBdr>
            <w:top w:val="none" w:sz="0" w:space="0" w:color="auto"/>
            <w:left w:val="none" w:sz="0" w:space="0" w:color="auto"/>
            <w:bottom w:val="none" w:sz="0" w:space="0" w:color="auto"/>
            <w:right w:val="none" w:sz="0" w:space="0" w:color="auto"/>
          </w:divBdr>
        </w:div>
        <w:div w:id="1979218599">
          <w:marLeft w:val="1800"/>
          <w:marRight w:val="0"/>
          <w:marTop w:val="0"/>
          <w:marBottom w:val="0"/>
          <w:divBdr>
            <w:top w:val="none" w:sz="0" w:space="0" w:color="auto"/>
            <w:left w:val="none" w:sz="0" w:space="0" w:color="auto"/>
            <w:bottom w:val="none" w:sz="0" w:space="0" w:color="auto"/>
            <w:right w:val="none" w:sz="0" w:space="0" w:color="auto"/>
          </w:divBdr>
        </w:div>
        <w:div w:id="1989506559">
          <w:marLeft w:val="1800"/>
          <w:marRight w:val="0"/>
          <w:marTop w:val="0"/>
          <w:marBottom w:val="0"/>
          <w:divBdr>
            <w:top w:val="none" w:sz="0" w:space="0" w:color="auto"/>
            <w:left w:val="none" w:sz="0" w:space="0" w:color="auto"/>
            <w:bottom w:val="none" w:sz="0" w:space="0" w:color="auto"/>
            <w:right w:val="none" w:sz="0" w:space="0" w:color="auto"/>
          </w:divBdr>
        </w:div>
        <w:div w:id="1991711949">
          <w:marLeft w:val="1800"/>
          <w:marRight w:val="0"/>
          <w:marTop w:val="0"/>
          <w:marBottom w:val="0"/>
          <w:divBdr>
            <w:top w:val="none" w:sz="0" w:space="0" w:color="auto"/>
            <w:left w:val="none" w:sz="0" w:space="0" w:color="auto"/>
            <w:bottom w:val="none" w:sz="0" w:space="0" w:color="auto"/>
            <w:right w:val="none" w:sz="0" w:space="0" w:color="auto"/>
          </w:divBdr>
        </w:div>
        <w:div w:id="2004114882">
          <w:marLeft w:val="1166"/>
          <w:marRight w:val="0"/>
          <w:marTop w:val="0"/>
          <w:marBottom w:val="0"/>
          <w:divBdr>
            <w:top w:val="none" w:sz="0" w:space="0" w:color="auto"/>
            <w:left w:val="none" w:sz="0" w:space="0" w:color="auto"/>
            <w:bottom w:val="none" w:sz="0" w:space="0" w:color="auto"/>
            <w:right w:val="none" w:sz="0" w:space="0" w:color="auto"/>
          </w:divBdr>
        </w:div>
        <w:div w:id="2093970932">
          <w:marLeft w:val="1800"/>
          <w:marRight w:val="0"/>
          <w:marTop w:val="0"/>
          <w:marBottom w:val="0"/>
          <w:divBdr>
            <w:top w:val="none" w:sz="0" w:space="0" w:color="auto"/>
            <w:left w:val="none" w:sz="0" w:space="0" w:color="auto"/>
            <w:bottom w:val="none" w:sz="0" w:space="0" w:color="auto"/>
            <w:right w:val="none" w:sz="0" w:space="0" w:color="auto"/>
          </w:divBdr>
        </w:div>
      </w:divsChild>
    </w:div>
    <w:div w:id="598220093">
      <w:bodyDiv w:val="1"/>
      <w:marLeft w:val="0"/>
      <w:marRight w:val="0"/>
      <w:marTop w:val="0"/>
      <w:marBottom w:val="0"/>
      <w:divBdr>
        <w:top w:val="none" w:sz="0" w:space="0" w:color="auto"/>
        <w:left w:val="none" w:sz="0" w:space="0" w:color="auto"/>
        <w:bottom w:val="none" w:sz="0" w:space="0" w:color="auto"/>
        <w:right w:val="none" w:sz="0" w:space="0" w:color="auto"/>
      </w:divBdr>
    </w:div>
    <w:div w:id="608241707">
      <w:bodyDiv w:val="1"/>
      <w:marLeft w:val="0"/>
      <w:marRight w:val="0"/>
      <w:marTop w:val="0"/>
      <w:marBottom w:val="0"/>
      <w:divBdr>
        <w:top w:val="none" w:sz="0" w:space="0" w:color="auto"/>
        <w:left w:val="none" w:sz="0" w:space="0" w:color="auto"/>
        <w:bottom w:val="none" w:sz="0" w:space="0" w:color="auto"/>
        <w:right w:val="none" w:sz="0" w:space="0" w:color="auto"/>
      </w:divBdr>
      <w:divsChild>
        <w:div w:id="1627345313">
          <w:marLeft w:val="0"/>
          <w:marRight w:val="0"/>
          <w:marTop w:val="0"/>
          <w:marBottom w:val="0"/>
          <w:divBdr>
            <w:top w:val="none" w:sz="0" w:space="0" w:color="auto"/>
            <w:left w:val="none" w:sz="0" w:space="0" w:color="auto"/>
            <w:bottom w:val="none" w:sz="0" w:space="0" w:color="auto"/>
            <w:right w:val="none" w:sz="0" w:space="0" w:color="auto"/>
          </w:divBdr>
          <w:divsChild>
            <w:div w:id="2074232225">
              <w:marLeft w:val="0"/>
              <w:marRight w:val="0"/>
              <w:marTop w:val="0"/>
              <w:marBottom w:val="0"/>
              <w:divBdr>
                <w:top w:val="none" w:sz="0" w:space="0" w:color="auto"/>
                <w:left w:val="single" w:sz="6" w:space="0" w:color="CFCBC2"/>
                <w:bottom w:val="none" w:sz="0" w:space="0" w:color="auto"/>
                <w:right w:val="single" w:sz="6" w:space="0" w:color="CFCBC2"/>
              </w:divBdr>
              <w:divsChild>
                <w:div w:id="1943416375">
                  <w:marLeft w:val="0"/>
                  <w:marRight w:val="0"/>
                  <w:marTop w:val="0"/>
                  <w:marBottom w:val="0"/>
                  <w:divBdr>
                    <w:top w:val="none" w:sz="0" w:space="0" w:color="auto"/>
                    <w:left w:val="none" w:sz="0" w:space="0" w:color="auto"/>
                    <w:bottom w:val="none" w:sz="0" w:space="0" w:color="auto"/>
                    <w:right w:val="none" w:sz="0" w:space="0" w:color="auto"/>
                  </w:divBdr>
                  <w:divsChild>
                    <w:div w:id="2140882114">
                      <w:marLeft w:val="0"/>
                      <w:marRight w:val="0"/>
                      <w:marTop w:val="0"/>
                      <w:marBottom w:val="0"/>
                      <w:divBdr>
                        <w:top w:val="none" w:sz="0" w:space="0" w:color="auto"/>
                        <w:left w:val="none" w:sz="0" w:space="0" w:color="auto"/>
                        <w:bottom w:val="none" w:sz="0" w:space="0" w:color="auto"/>
                        <w:right w:val="none" w:sz="0" w:space="0" w:color="auto"/>
                      </w:divBdr>
                      <w:divsChild>
                        <w:div w:id="438718059">
                          <w:marLeft w:val="0"/>
                          <w:marRight w:val="0"/>
                          <w:marTop w:val="0"/>
                          <w:marBottom w:val="0"/>
                          <w:divBdr>
                            <w:top w:val="none" w:sz="0" w:space="0" w:color="auto"/>
                            <w:left w:val="none" w:sz="0" w:space="0" w:color="auto"/>
                            <w:bottom w:val="none" w:sz="0" w:space="0" w:color="auto"/>
                            <w:right w:val="none" w:sz="0" w:space="0" w:color="auto"/>
                          </w:divBdr>
                          <w:divsChild>
                            <w:div w:id="808934273">
                              <w:marLeft w:val="0"/>
                              <w:marRight w:val="0"/>
                              <w:marTop w:val="0"/>
                              <w:marBottom w:val="0"/>
                              <w:divBdr>
                                <w:top w:val="none" w:sz="0" w:space="0" w:color="auto"/>
                                <w:left w:val="none" w:sz="0" w:space="0" w:color="auto"/>
                                <w:bottom w:val="none" w:sz="0" w:space="0" w:color="auto"/>
                                <w:right w:val="none" w:sz="0" w:space="0" w:color="auto"/>
                              </w:divBdr>
                              <w:divsChild>
                                <w:div w:id="13407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122166">
      <w:bodyDiv w:val="1"/>
      <w:marLeft w:val="0"/>
      <w:marRight w:val="0"/>
      <w:marTop w:val="0"/>
      <w:marBottom w:val="0"/>
      <w:divBdr>
        <w:top w:val="none" w:sz="0" w:space="0" w:color="auto"/>
        <w:left w:val="none" w:sz="0" w:space="0" w:color="auto"/>
        <w:bottom w:val="none" w:sz="0" w:space="0" w:color="auto"/>
        <w:right w:val="none" w:sz="0" w:space="0" w:color="auto"/>
      </w:divBdr>
    </w:div>
    <w:div w:id="630407575">
      <w:bodyDiv w:val="1"/>
      <w:marLeft w:val="0"/>
      <w:marRight w:val="0"/>
      <w:marTop w:val="0"/>
      <w:marBottom w:val="0"/>
      <w:divBdr>
        <w:top w:val="none" w:sz="0" w:space="0" w:color="auto"/>
        <w:left w:val="none" w:sz="0" w:space="0" w:color="auto"/>
        <w:bottom w:val="none" w:sz="0" w:space="0" w:color="auto"/>
        <w:right w:val="none" w:sz="0" w:space="0" w:color="auto"/>
      </w:divBdr>
    </w:div>
    <w:div w:id="637105481">
      <w:bodyDiv w:val="1"/>
      <w:marLeft w:val="0"/>
      <w:marRight w:val="0"/>
      <w:marTop w:val="0"/>
      <w:marBottom w:val="0"/>
      <w:divBdr>
        <w:top w:val="none" w:sz="0" w:space="0" w:color="auto"/>
        <w:left w:val="none" w:sz="0" w:space="0" w:color="auto"/>
        <w:bottom w:val="none" w:sz="0" w:space="0" w:color="auto"/>
        <w:right w:val="none" w:sz="0" w:space="0" w:color="auto"/>
      </w:divBdr>
    </w:div>
    <w:div w:id="660541340">
      <w:bodyDiv w:val="1"/>
      <w:marLeft w:val="0"/>
      <w:marRight w:val="0"/>
      <w:marTop w:val="0"/>
      <w:marBottom w:val="0"/>
      <w:divBdr>
        <w:top w:val="none" w:sz="0" w:space="0" w:color="auto"/>
        <w:left w:val="none" w:sz="0" w:space="0" w:color="auto"/>
        <w:bottom w:val="none" w:sz="0" w:space="0" w:color="auto"/>
        <w:right w:val="none" w:sz="0" w:space="0" w:color="auto"/>
      </w:divBdr>
    </w:div>
    <w:div w:id="670257826">
      <w:bodyDiv w:val="1"/>
      <w:marLeft w:val="0"/>
      <w:marRight w:val="0"/>
      <w:marTop w:val="0"/>
      <w:marBottom w:val="0"/>
      <w:divBdr>
        <w:top w:val="none" w:sz="0" w:space="0" w:color="auto"/>
        <w:left w:val="none" w:sz="0" w:space="0" w:color="auto"/>
        <w:bottom w:val="none" w:sz="0" w:space="0" w:color="auto"/>
        <w:right w:val="none" w:sz="0" w:space="0" w:color="auto"/>
      </w:divBdr>
    </w:div>
    <w:div w:id="678505568">
      <w:bodyDiv w:val="1"/>
      <w:marLeft w:val="0"/>
      <w:marRight w:val="0"/>
      <w:marTop w:val="0"/>
      <w:marBottom w:val="0"/>
      <w:divBdr>
        <w:top w:val="none" w:sz="0" w:space="0" w:color="auto"/>
        <w:left w:val="none" w:sz="0" w:space="0" w:color="auto"/>
        <w:bottom w:val="none" w:sz="0" w:space="0" w:color="auto"/>
        <w:right w:val="none" w:sz="0" w:space="0" w:color="auto"/>
      </w:divBdr>
    </w:div>
    <w:div w:id="701396542">
      <w:bodyDiv w:val="1"/>
      <w:marLeft w:val="0"/>
      <w:marRight w:val="0"/>
      <w:marTop w:val="0"/>
      <w:marBottom w:val="0"/>
      <w:divBdr>
        <w:top w:val="none" w:sz="0" w:space="0" w:color="auto"/>
        <w:left w:val="none" w:sz="0" w:space="0" w:color="auto"/>
        <w:bottom w:val="none" w:sz="0" w:space="0" w:color="auto"/>
        <w:right w:val="none" w:sz="0" w:space="0" w:color="auto"/>
      </w:divBdr>
    </w:div>
    <w:div w:id="711225046">
      <w:bodyDiv w:val="1"/>
      <w:marLeft w:val="0"/>
      <w:marRight w:val="0"/>
      <w:marTop w:val="0"/>
      <w:marBottom w:val="0"/>
      <w:divBdr>
        <w:top w:val="none" w:sz="0" w:space="0" w:color="auto"/>
        <w:left w:val="none" w:sz="0" w:space="0" w:color="auto"/>
        <w:bottom w:val="none" w:sz="0" w:space="0" w:color="auto"/>
        <w:right w:val="none" w:sz="0" w:space="0" w:color="auto"/>
      </w:divBdr>
    </w:div>
    <w:div w:id="717700708">
      <w:bodyDiv w:val="1"/>
      <w:marLeft w:val="0"/>
      <w:marRight w:val="0"/>
      <w:marTop w:val="0"/>
      <w:marBottom w:val="0"/>
      <w:divBdr>
        <w:top w:val="none" w:sz="0" w:space="0" w:color="auto"/>
        <w:left w:val="none" w:sz="0" w:space="0" w:color="auto"/>
        <w:bottom w:val="none" w:sz="0" w:space="0" w:color="auto"/>
        <w:right w:val="none" w:sz="0" w:space="0" w:color="auto"/>
      </w:divBdr>
    </w:div>
    <w:div w:id="717827730">
      <w:bodyDiv w:val="1"/>
      <w:marLeft w:val="0"/>
      <w:marRight w:val="0"/>
      <w:marTop w:val="0"/>
      <w:marBottom w:val="0"/>
      <w:divBdr>
        <w:top w:val="none" w:sz="0" w:space="0" w:color="auto"/>
        <w:left w:val="none" w:sz="0" w:space="0" w:color="auto"/>
        <w:bottom w:val="none" w:sz="0" w:space="0" w:color="auto"/>
        <w:right w:val="none" w:sz="0" w:space="0" w:color="auto"/>
      </w:divBdr>
    </w:div>
    <w:div w:id="738551482">
      <w:bodyDiv w:val="1"/>
      <w:marLeft w:val="0"/>
      <w:marRight w:val="0"/>
      <w:marTop w:val="0"/>
      <w:marBottom w:val="0"/>
      <w:divBdr>
        <w:top w:val="none" w:sz="0" w:space="0" w:color="auto"/>
        <w:left w:val="none" w:sz="0" w:space="0" w:color="auto"/>
        <w:bottom w:val="none" w:sz="0" w:space="0" w:color="auto"/>
        <w:right w:val="none" w:sz="0" w:space="0" w:color="auto"/>
      </w:divBdr>
    </w:div>
    <w:div w:id="738789788">
      <w:bodyDiv w:val="1"/>
      <w:marLeft w:val="0"/>
      <w:marRight w:val="0"/>
      <w:marTop w:val="0"/>
      <w:marBottom w:val="0"/>
      <w:divBdr>
        <w:top w:val="none" w:sz="0" w:space="0" w:color="auto"/>
        <w:left w:val="none" w:sz="0" w:space="0" w:color="auto"/>
        <w:bottom w:val="none" w:sz="0" w:space="0" w:color="auto"/>
        <w:right w:val="none" w:sz="0" w:space="0" w:color="auto"/>
      </w:divBdr>
    </w:div>
    <w:div w:id="739864105">
      <w:bodyDiv w:val="1"/>
      <w:marLeft w:val="0"/>
      <w:marRight w:val="0"/>
      <w:marTop w:val="0"/>
      <w:marBottom w:val="0"/>
      <w:divBdr>
        <w:top w:val="none" w:sz="0" w:space="0" w:color="auto"/>
        <w:left w:val="none" w:sz="0" w:space="0" w:color="auto"/>
        <w:bottom w:val="none" w:sz="0" w:space="0" w:color="auto"/>
        <w:right w:val="none" w:sz="0" w:space="0" w:color="auto"/>
      </w:divBdr>
    </w:div>
    <w:div w:id="770272469">
      <w:bodyDiv w:val="1"/>
      <w:marLeft w:val="0"/>
      <w:marRight w:val="0"/>
      <w:marTop w:val="0"/>
      <w:marBottom w:val="0"/>
      <w:divBdr>
        <w:top w:val="none" w:sz="0" w:space="0" w:color="auto"/>
        <w:left w:val="none" w:sz="0" w:space="0" w:color="auto"/>
        <w:bottom w:val="none" w:sz="0" w:space="0" w:color="auto"/>
        <w:right w:val="none" w:sz="0" w:space="0" w:color="auto"/>
      </w:divBdr>
    </w:div>
    <w:div w:id="784082990">
      <w:bodyDiv w:val="1"/>
      <w:marLeft w:val="0"/>
      <w:marRight w:val="0"/>
      <w:marTop w:val="0"/>
      <w:marBottom w:val="0"/>
      <w:divBdr>
        <w:top w:val="none" w:sz="0" w:space="0" w:color="auto"/>
        <w:left w:val="none" w:sz="0" w:space="0" w:color="auto"/>
        <w:bottom w:val="none" w:sz="0" w:space="0" w:color="auto"/>
        <w:right w:val="none" w:sz="0" w:space="0" w:color="auto"/>
      </w:divBdr>
    </w:div>
    <w:div w:id="792212651">
      <w:bodyDiv w:val="1"/>
      <w:marLeft w:val="0"/>
      <w:marRight w:val="0"/>
      <w:marTop w:val="0"/>
      <w:marBottom w:val="0"/>
      <w:divBdr>
        <w:top w:val="none" w:sz="0" w:space="0" w:color="auto"/>
        <w:left w:val="none" w:sz="0" w:space="0" w:color="auto"/>
        <w:bottom w:val="none" w:sz="0" w:space="0" w:color="auto"/>
        <w:right w:val="none" w:sz="0" w:space="0" w:color="auto"/>
      </w:divBdr>
    </w:div>
    <w:div w:id="816914530">
      <w:bodyDiv w:val="1"/>
      <w:marLeft w:val="0"/>
      <w:marRight w:val="0"/>
      <w:marTop w:val="0"/>
      <w:marBottom w:val="0"/>
      <w:divBdr>
        <w:top w:val="none" w:sz="0" w:space="0" w:color="auto"/>
        <w:left w:val="none" w:sz="0" w:space="0" w:color="auto"/>
        <w:bottom w:val="none" w:sz="0" w:space="0" w:color="auto"/>
        <w:right w:val="none" w:sz="0" w:space="0" w:color="auto"/>
      </w:divBdr>
    </w:div>
    <w:div w:id="827941660">
      <w:bodyDiv w:val="1"/>
      <w:marLeft w:val="0"/>
      <w:marRight w:val="0"/>
      <w:marTop w:val="0"/>
      <w:marBottom w:val="0"/>
      <w:divBdr>
        <w:top w:val="none" w:sz="0" w:space="0" w:color="auto"/>
        <w:left w:val="none" w:sz="0" w:space="0" w:color="auto"/>
        <w:bottom w:val="none" w:sz="0" w:space="0" w:color="auto"/>
        <w:right w:val="none" w:sz="0" w:space="0" w:color="auto"/>
      </w:divBdr>
    </w:div>
    <w:div w:id="838077827">
      <w:bodyDiv w:val="1"/>
      <w:marLeft w:val="0"/>
      <w:marRight w:val="0"/>
      <w:marTop w:val="0"/>
      <w:marBottom w:val="0"/>
      <w:divBdr>
        <w:top w:val="none" w:sz="0" w:space="0" w:color="auto"/>
        <w:left w:val="none" w:sz="0" w:space="0" w:color="auto"/>
        <w:bottom w:val="none" w:sz="0" w:space="0" w:color="auto"/>
        <w:right w:val="none" w:sz="0" w:space="0" w:color="auto"/>
      </w:divBdr>
    </w:div>
    <w:div w:id="839930002">
      <w:bodyDiv w:val="1"/>
      <w:marLeft w:val="0"/>
      <w:marRight w:val="0"/>
      <w:marTop w:val="0"/>
      <w:marBottom w:val="0"/>
      <w:divBdr>
        <w:top w:val="none" w:sz="0" w:space="0" w:color="auto"/>
        <w:left w:val="none" w:sz="0" w:space="0" w:color="auto"/>
        <w:bottom w:val="none" w:sz="0" w:space="0" w:color="auto"/>
        <w:right w:val="none" w:sz="0" w:space="0" w:color="auto"/>
      </w:divBdr>
    </w:div>
    <w:div w:id="852719325">
      <w:bodyDiv w:val="1"/>
      <w:marLeft w:val="0"/>
      <w:marRight w:val="0"/>
      <w:marTop w:val="0"/>
      <w:marBottom w:val="0"/>
      <w:divBdr>
        <w:top w:val="none" w:sz="0" w:space="0" w:color="auto"/>
        <w:left w:val="none" w:sz="0" w:space="0" w:color="auto"/>
        <w:bottom w:val="none" w:sz="0" w:space="0" w:color="auto"/>
        <w:right w:val="none" w:sz="0" w:space="0" w:color="auto"/>
      </w:divBdr>
    </w:div>
    <w:div w:id="863403486">
      <w:bodyDiv w:val="1"/>
      <w:marLeft w:val="0"/>
      <w:marRight w:val="0"/>
      <w:marTop w:val="0"/>
      <w:marBottom w:val="0"/>
      <w:divBdr>
        <w:top w:val="none" w:sz="0" w:space="0" w:color="auto"/>
        <w:left w:val="none" w:sz="0" w:space="0" w:color="auto"/>
        <w:bottom w:val="none" w:sz="0" w:space="0" w:color="auto"/>
        <w:right w:val="none" w:sz="0" w:space="0" w:color="auto"/>
      </w:divBdr>
    </w:div>
    <w:div w:id="866063345">
      <w:bodyDiv w:val="1"/>
      <w:marLeft w:val="0"/>
      <w:marRight w:val="0"/>
      <w:marTop w:val="0"/>
      <w:marBottom w:val="0"/>
      <w:divBdr>
        <w:top w:val="none" w:sz="0" w:space="0" w:color="auto"/>
        <w:left w:val="none" w:sz="0" w:space="0" w:color="auto"/>
        <w:bottom w:val="none" w:sz="0" w:space="0" w:color="auto"/>
        <w:right w:val="none" w:sz="0" w:space="0" w:color="auto"/>
      </w:divBdr>
    </w:div>
    <w:div w:id="873234396">
      <w:bodyDiv w:val="1"/>
      <w:marLeft w:val="0"/>
      <w:marRight w:val="0"/>
      <w:marTop w:val="0"/>
      <w:marBottom w:val="0"/>
      <w:divBdr>
        <w:top w:val="none" w:sz="0" w:space="0" w:color="auto"/>
        <w:left w:val="none" w:sz="0" w:space="0" w:color="auto"/>
        <w:bottom w:val="none" w:sz="0" w:space="0" w:color="auto"/>
        <w:right w:val="none" w:sz="0" w:space="0" w:color="auto"/>
      </w:divBdr>
    </w:div>
    <w:div w:id="877206066">
      <w:bodyDiv w:val="1"/>
      <w:marLeft w:val="0"/>
      <w:marRight w:val="0"/>
      <w:marTop w:val="0"/>
      <w:marBottom w:val="0"/>
      <w:divBdr>
        <w:top w:val="none" w:sz="0" w:space="0" w:color="auto"/>
        <w:left w:val="none" w:sz="0" w:space="0" w:color="auto"/>
        <w:bottom w:val="none" w:sz="0" w:space="0" w:color="auto"/>
        <w:right w:val="none" w:sz="0" w:space="0" w:color="auto"/>
      </w:divBdr>
    </w:div>
    <w:div w:id="879124234">
      <w:bodyDiv w:val="1"/>
      <w:marLeft w:val="0"/>
      <w:marRight w:val="0"/>
      <w:marTop w:val="0"/>
      <w:marBottom w:val="0"/>
      <w:divBdr>
        <w:top w:val="none" w:sz="0" w:space="0" w:color="auto"/>
        <w:left w:val="none" w:sz="0" w:space="0" w:color="auto"/>
        <w:bottom w:val="none" w:sz="0" w:space="0" w:color="auto"/>
        <w:right w:val="none" w:sz="0" w:space="0" w:color="auto"/>
      </w:divBdr>
      <w:divsChild>
        <w:div w:id="1928149388">
          <w:marLeft w:val="0"/>
          <w:marRight w:val="0"/>
          <w:marTop w:val="0"/>
          <w:marBottom w:val="0"/>
          <w:divBdr>
            <w:top w:val="none" w:sz="0" w:space="0" w:color="auto"/>
            <w:left w:val="none" w:sz="0" w:space="0" w:color="auto"/>
            <w:bottom w:val="none" w:sz="0" w:space="0" w:color="auto"/>
            <w:right w:val="none" w:sz="0" w:space="0" w:color="auto"/>
          </w:divBdr>
        </w:div>
      </w:divsChild>
    </w:div>
    <w:div w:id="916592957">
      <w:bodyDiv w:val="1"/>
      <w:marLeft w:val="0"/>
      <w:marRight w:val="0"/>
      <w:marTop w:val="0"/>
      <w:marBottom w:val="0"/>
      <w:divBdr>
        <w:top w:val="none" w:sz="0" w:space="0" w:color="auto"/>
        <w:left w:val="none" w:sz="0" w:space="0" w:color="auto"/>
        <w:bottom w:val="none" w:sz="0" w:space="0" w:color="auto"/>
        <w:right w:val="none" w:sz="0" w:space="0" w:color="auto"/>
      </w:divBdr>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951787">
      <w:bodyDiv w:val="1"/>
      <w:marLeft w:val="0"/>
      <w:marRight w:val="0"/>
      <w:marTop w:val="0"/>
      <w:marBottom w:val="0"/>
      <w:divBdr>
        <w:top w:val="none" w:sz="0" w:space="0" w:color="auto"/>
        <w:left w:val="none" w:sz="0" w:space="0" w:color="auto"/>
        <w:bottom w:val="none" w:sz="0" w:space="0" w:color="auto"/>
        <w:right w:val="none" w:sz="0" w:space="0" w:color="auto"/>
      </w:divBdr>
    </w:div>
    <w:div w:id="920336916">
      <w:bodyDiv w:val="1"/>
      <w:marLeft w:val="0"/>
      <w:marRight w:val="0"/>
      <w:marTop w:val="0"/>
      <w:marBottom w:val="0"/>
      <w:divBdr>
        <w:top w:val="none" w:sz="0" w:space="0" w:color="auto"/>
        <w:left w:val="none" w:sz="0" w:space="0" w:color="auto"/>
        <w:bottom w:val="none" w:sz="0" w:space="0" w:color="auto"/>
        <w:right w:val="none" w:sz="0" w:space="0" w:color="auto"/>
      </w:divBdr>
    </w:div>
    <w:div w:id="921837944">
      <w:bodyDiv w:val="1"/>
      <w:marLeft w:val="0"/>
      <w:marRight w:val="0"/>
      <w:marTop w:val="0"/>
      <w:marBottom w:val="0"/>
      <w:divBdr>
        <w:top w:val="none" w:sz="0" w:space="0" w:color="auto"/>
        <w:left w:val="none" w:sz="0" w:space="0" w:color="auto"/>
        <w:bottom w:val="none" w:sz="0" w:space="0" w:color="auto"/>
        <w:right w:val="none" w:sz="0" w:space="0" w:color="auto"/>
      </w:divBdr>
    </w:div>
    <w:div w:id="926379823">
      <w:bodyDiv w:val="1"/>
      <w:marLeft w:val="0"/>
      <w:marRight w:val="0"/>
      <w:marTop w:val="0"/>
      <w:marBottom w:val="0"/>
      <w:divBdr>
        <w:top w:val="none" w:sz="0" w:space="0" w:color="auto"/>
        <w:left w:val="none" w:sz="0" w:space="0" w:color="auto"/>
        <w:bottom w:val="none" w:sz="0" w:space="0" w:color="auto"/>
        <w:right w:val="none" w:sz="0" w:space="0" w:color="auto"/>
      </w:divBdr>
    </w:div>
    <w:div w:id="928663040">
      <w:bodyDiv w:val="1"/>
      <w:marLeft w:val="0"/>
      <w:marRight w:val="0"/>
      <w:marTop w:val="0"/>
      <w:marBottom w:val="0"/>
      <w:divBdr>
        <w:top w:val="none" w:sz="0" w:space="0" w:color="auto"/>
        <w:left w:val="none" w:sz="0" w:space="0" w:color="auto"/>
        <w:bottom w:val="none" w:sz="0" w:space="0" w:color="auto"/>
        <w:right w:val="none" w:sz="0" w:space="0" w:color="auto"/>
      </w:divBdr>
    </w:div>
    <w:div w:id="932394816">
      <w:bodyDiv w:val="1"/>
      <w:marLeft w:val="0"/>
      <w:marRight w:val="0"/>
      <w:marTop w:val="0"/>
      <w:marBottom w:val="0"/>
      <w:divBdr>
        <w:top w:val="none" w:sz="0" w:space="0" w:color="auto"/>
        <w:left w:val="none" w:sz="0" w:space="0" w:color="auto"/>
        <w:bottom w:val="none" w:sz="0" w:space="0" w:color="auto"/>
        <w:right w:val="none" w:sz="0" w:space="0" w:color="auto"/>
      </w:divBdr>
    </w:div>
    <w:div w:id="941230977">
      <w:bodyDiv w:val="1"/>
      <w:marLeft w:val="0"/>
      <w:marRight w:val="0"/>
      <w:marTop w:val="0"/>
      <w:marBottom w:val="0"/>
      <w:divBdr>
        <w:top w:val="none" w:sz="0" w:space="0" w:color="auto"/>
        <w:left w:val="none" w:sz="0" w:space="0" w:color="auto"/>
        <w:bottom w:val="none" w:sz="0" w:space="0" w:color="auto"/>
        <w:right w:val="none" w:sz="0" w:space="0" w:color="auto"/>
      </w:divBdr>
    </w:div>
    <w:div w:id="944731606">
      <w:bodyDiv w:val="1"/>
      <w:marLeft w:val="0"/>
      <w:marRight w:val="0"/>
      <w:marTop w:val="0"/>
      <w:marBottom w:val="0"/>
      <w:divBdr>
        <w:top w:val="none" w:sz="0" w:space="0" w:color="auto"/>
        <w:left w:val="none" w:sz="0" w:space="0" w:color="auto"/>
        <w:bottom w:val="none" w:sz="0" w:space="0" w:color="auto"/>
        <w:right w:val="none" w:sz="0" w:space="0" w:color="auto"/>
      </w:divBdr>
    </w:div>
    <w:div w:id="968124308">
      <w:bodyDiv w:val="1"/>
      <w:marLeft w:val="0"/>
      <w:marRight w:val="0"/>
      <w:marTop w:val="0"/>
      <w:marBottom w:val="0"/>
      <w:divBdr>
        <w:top w:val="none" w:sz="0" w:space="0" w:color="auto"/>
        <w:left w:val="none" w:sz="0" w:space="0" w:color="auto"/>
        <w:bottom w:val="none" w:sz="0" w:space="0" w:color="auto"/>
        <w:right w:val="none" w:sz="0" w:space="0" w:color="auto"/>
      </w:divBdr>
    </w:div>
    <w:div w:id="971324238">
      <w:bodyDiv w:val="1"/>
      <w:marLeft w:val="0"/>
      <w:marRight w:val="0"/>
      <w:marTop w:val="0"/>
      <w:marBottom w:val="0"/>
      <w:divBdr>
        <w:top w:val="none" w:sz="0" w:space="0" w:color="auto"/>
        <w:left w:val="none" w:sz="0" w:space="0" w:color="auto"/>
        <w:bottom w:val="none" w:sz="0" w:space="0" w:color="auto"/>
        <w:right w:val="none" w:sz="0" w:space="0" w:color="auto"/>
      </w:divBdr>
    </w:div>
    <w:div w:id="973607960">
      <w:bodyDiv w:val="1"/>
      <w:marLeft w:val="0"/>
      <w:marRight w:val="0"/>
      <w:marTop w:val="0"/>
      <w:marBottom w:val="0"/>
      <w:divBdr>
        <w:top w:val="none" w:sz="0" w:space="0" w:color="auto"/>
        <w:left w:val="none" w:sz="0" w:space="0" w:color="auto"/>
        <w:bottom w:val="none" w:sz="0" w:space="0" w:color="auto"/>
        <w:right w:val="none" w:sz="0" w:space="0" w:color="auto"/>
      </w:divBdr>
    </w:div>
    <w:div w:id="979185990">
      <w:bodyDiv w:val="1"/>
      <w:marLeft w:val="0"/>
      <w:marRight w:val="0"/>
      <w:marTop w:val="0"/>
      <w:marBottom w:val="0"/>
      <w:divBdr>
        <w:top w:val="none" w:sz="0" w:space="0" w:color="auto"/>
        <w:left w:val="none" w:sz="0" w:space="0" w:color="auto"/>
        <w:bottom w:val="none" w:sz="0" w:space="0" w:color="auto"/>
        <w:right w:val="none" w:sz="0" w:space="0" w:color="auto"/>
      </w:divBdr>
    </w:div>
    <w:div w:id="980188311">
      <w:bodyDiv w:val="1"/>
      <w:marLeft w:val="0"/>
      <w:marRight w:val="0"/>
      <w:marTop w:val="0"/>
      <w:marBottom w:val="0"/>
      <w:divBdr>
        <w:top w:val="none" w:sz="0" w:space="0" w:color="auto"/>
        <w:left w:val="none" w:sz="0" w:space="0" w:color="auto"/>
        <w:bottom w:val="none" w:sz="0" w:space="0" w:color="auto"/>
        <w:right w:val="none" w:sz="0" w:space="0" w:color="auto"/>
      </w:divBdr>
    </w:div>
    <w:div w:id="981810005">
      <w:bodyDiv w:val="1"/>
      <w:marLeft w:val="0"/>
      <w:marRight w:val="0"/>
      <w:marTop w:val="0"/>
      <w:marBottom w:val="0"/>
      <w:divBdr>
        <w:top w:val="none" w:sz="0" w:space="0" w:color="auto"/>
        <w:left w:val="none" w:sz="0" w:space="0" w:color="auto"/>
        <w:bottom w:val="none" w:sz="0" w:space="0" w:color="auto"/>
        <w:right w:val="none" w:sz="0" w:space="0" w:color="auto"/>
      </w:divBdr>
    </w:div>
    <w:div w:id="996422532">
      <w:bodyDiv w:val="1"/>
      <w:marLeft w:val="0"/>
      <w:marRight w:val="0"/>
      <w:marTop w:val="0"/>
      <w:marBottom w:val="0"/>
      <w:divBdr>
        <w:top w:val="none" w:sz="0" w:space="0" w:color="auto"/>
        <w:left w:val="none" w:sz="0" w:space="0" w:color="auto"/>
        <w:bottom w:val="none" w:sz="0" w:space="0" w:color="auto"/>
        <w:right w:val="none" w:sz="0" w:space="0" w:color="auto"/>
      </w:divBdr>
    </w:div>
    <w:div w:id="1011837617">
      <w:bodyDiv w:val="1"/>
      <w:marLeft w:val="0"/>
      <w:marRight w:val="0"/>
      <w:marTop w:val="0"/>
      <w:marBottom w:val="0"/>
      <w:divBdr>
        <w:top w:val="none" w:sz="0" w:space="0" w:color="auto"/>
        <w:left w:val="none" w:sz="0" w:space="0" w:color="auto"/>
        <w:bottom w:val="none" w:sz="0" w:space="0" w:color="auto"/>
        <w:right w:val="none" w:sz="0" w:space="0" w:color="auto"/>
      </w:divBdr>
    </w:div>
    <w:div w:id="1019236499">
      <w:bodyDiv w:val="1"/>
      <w:marLeft w:val="0"/>
      <w:marRight w:val="0"/>
      <w:marTop w:val="0"/>
      <w:marBottom w:val="0"/>
      <w:divBdr>
        <w:top w:val="none" w:sz="0" w:space="0" w:color="auto"/>
        <w:left w:val="none" w:sz="0" w:space="0" w:color="auto"/>
        <w:bottom w:val="none" w:sz="0" w:space="0" w:color="auto"/>
        <w:right w:val="none" w:sz="0" w:space="0" w:color="auto"/>
      </w:divBdr>
    </w:div>
    <w:div w:id="1035959459">
      <w:bodyDiv w:val="1"/>
      <w:marLeft w:val="0"/>
      <w:marRight w:val="0"/>
      <w:marTop w:val="0"/>
      <w:marBottom w:val="0"/>
      <w:divBdr>
        <w:top w:val="none" w:sz="0" w:space="0" w:color="auto"/>
        <w:left w:val="none" w:sz="0" w:space="0" w:color="auto"/>
        <w:bottom w:val="none" w:sz="0" w:space="0" w:color="auto"/>
        <w:right w:val="none" w:sz="0" w:space="0" w:color="auto"/>
      </w:divBdr>
    </w:div>
    <w:div w:id="1036930722">
      <w:bodyDiv w:val="1"/>
      <w:marLeft w:val="0"/>
      <w:marRight w:val="0"/>
      <w:marTop w:val="0"/>
      <w:marBottom w:val="0"/>
      <w:divBdr>
        <w:top w:val="none" w:sz="0" w:space="0" w:color="auto"/>
        <w:left w:val="none" w:sz="0" w:space="0" w:color="auto"/>
        <w:bottom w:val="none" w:sz="0" w:space="0" w:color="auto"/>
        <w:right w:val="none" w:sz="0" w:space="0" w:color="auto"/>
      </w:divBdr>
    </w:div>
    <w:div w:id="1050425126">
      <w:bodyDiv w:val="1"/>
      <w:marLeft w:val="0"/>
      <w:marRight w:val="0"/>
      <w:marTop w:val="0"/>
      <w:marBottom w:val="0"/>
      <w:divBdr>
        <w:top w:val="none" w:sz="0" w:space="0" w:color="auto"/>
        <w:left w:val="none" w:sz="0" w:space="0" w:color="auto"/>
        <w:bottom w:val="none" w:sz="0" w:space="0" w:color="auto"/>
        <w:right w:val="none" w:sz="0" w:space="0" w:color="auto"/>
      </w:divBdr>
    </w:div>
    <w:div w:id="1069882055">
      <w:bodyDiv w:val="1"/>
      <w:marLeft w:val="0"/>
      <w:marRight w:val="0"/>
      <w:marTop w:val="0"/>
      <w:marBottom w:val="0"/>
      <w:divBdr>
        <w:top w:val="none" w:sz="0" w:space="0" w:color="auto"/>
        <w:left w:val="none" w:sz="0" w:space="0" w:color="auto"/>
        <w:bottom w:val="none" w:sz="0" w:space="0" w:color="auto"/>
        <w:right w:val="none" w:sz="0" w:space="0" w:color="auto"/>
      </w:divBdr>
    </w:div>
    <w:div w:id="1081490779">
      <w:bodyDiv w:val="1"/>
      <w:marLeft w:val="0"/>
      <w:marRight w:val="0"/>
      <w:marTop w:val="0"/>
      <w:marBottom w:val="0"/>
      <w:divBdr>
        <w:top w:val="none" w:sz="0" w:space="0" w:color="auto"/>
        <w:left w:val="none" w:sz="0" w:space="0" w:color="auto"/>
        <w:bottom w:val="none" w:sz="0" w:space="0" w:color="auto"/>
        <w:right w:val="none" w:sz="0" w:space="0" w:color="auto"/>
      </w:divBdr>
    </w:div>
    <w:div w:id="1082264380">
      <w:bodyDiv w:val="1"/>
      <w:marLeft w:val="0"/>
      <w:marRight w:val="0"/>
      <w:marTop w:val="0"/>
      <w:marBottom w:val="0"/>
      <w:divBdr>
        <w:top w:val="none" w:sz="0" w:space="0" w:color="auto"/>
        <w:left w:val="none" w:sz="0" w:space="0" w:color="auto"/>
        <w:bottom w:val="none" w:sz="0" w:space="0" w:color="auto"/>
        <w:right w:val="none" w:sz="0" w:space="0" w:color="auto"/>
      </w:divBdr>
    </w:div>
    <w:div w:id="1091972368">
      <w:bodyDiv w:val="1"/>
      <w:marLeft w:val="0"/>
      <w:marRight w:val="0"/>
      <w:marTop w:val="0"/>
      <w:marBottom w:val="0"/>
      <w:divBdr>
        <w:top w:val="none" w:sz="0" w:space="0" w:color="auto"/>
        <w:left w:val="none" w:sz="0" w:space="0" w:color="auto"/>
        <w:bottom w:val="none" w:sz="0" w:space="0" w:color="auto"/>
        <w:right w:val="none" w:sz="0" w:space="0" w:color="auto"/>
      </w:divBdr>
    </w:div>
    <w:div w:id="1119955007">
      <w:bodyDiv w:val="1"/>
      <w:marLeft w:val="0"/>
      <w:marRight w:val="0"/>
      <w:marTop w:val="0"/>
      <w:marBottom w:val="0"/>
      <w:divBdr>
        <w:top w:val="none" w:sz="0" w:space="0" w:color="auto"/>
        <w:left w:val="none" w:sz="0" w:space="0" w:color="auto"/>
        <w:bottom w:val="none" w:sz="0" w:space="0" w:color="auto"/>
        <w:right w:val="none" w:sz="0" w:space="0" w:color="auto"/>
      </w:divBdr>
    </w:div>
    <w:div w:id="1121457258">
      <w:bodyDiv w:val="1"/>
      <w:marLeft w:val="0"/>
      <w:marRight w:val="0"/>
      <w:marTop w:val="0"/>
      <w:marBottom w:val="0"/>
      <w:divBdr>
        <w:top w:val="none" w:sz="0" w:space="0" w:color="auto"/>
        <w:left w:val="none" w:sz="0" w:space="0" w:color="auto"/>
        <w:bottom w:val="none" w:sz="0" w:space="0" w:color="auto"/>
        <w:right w:val="none" w:sz="0" w:space="0" w:color="auto"/>
      </w:divBdr>
    </w:div>
    <w:div w:id="1127353912">
      <w:bodyDiv w:val="1"/>
      <w:marLeft w:val="0"/>
      <w:marRight w:val="0"/>
      <w:marTop w:val="0"/>
      <w:marBottom w:val="0"/>
      <w:divBdr>
        <w:top w:val="none" w:sz="0" w:space="0" w:color="auto"/>
        <w:left w:val="none" w:sz="0" w:space="0" w:color="auto"/>
        <w:bottom w:val="none" w:sz="0" w:space="0" w:color="auto"/>
        <w:right w:val="none" w:sz="0" w:space="0" w:color="auto"/>
      </w:divBdr>
    </w:div>
    <w:div w:id="1127745186">
      <w:bodyDiv w:val="1"/>
      <w:marLeft w:val="0"/>
      <w:marRight w:val="0"/>
      <w:marTop w:val="0"/>
      <w:marBottom w:val="0"/>
      <w:divBdr>
        <w:top w:val="none" w:sz="0" w:space="0" w:color="auto"/>
        <w:left w:val="none" w:sz="0" w:space="0" w:color="auto"/>
        <w:bottom w:val="none" w:sz="0" w:space="0" w:color="auto"/>
        <w:right w:val="none" w:sz="0" w:space="0" w:color="auto"/>
      </w:divBdr>
    </w:div>
    <w:div w:id="1130173793">
      <w:bodyDiv w:val="1"/>
      <w:marLeft w:val="0"/>
      <w:marRight w:val="0"/>
      <w:marTop w:val="0"/>
      <w:marBottom w:val="0"/>
      <w:divBdr>
        <w:top w:val="none" w:sz="0" w:space="0" w:color="auto"/>
        <w:left w:val="none" w:sz="0" w:space="0" w:color="auto"/>
        <w:bottom w:val="none" w:sz="0" w:space="0" w:color="auto"/>
        <w:right w:val="none" w:sz="0" w:space="0" w:color="auto"/>
      </w:divBdr>
    </w:div>
    <w:div w:id="1145783208">
      <w:bodyDiv w:val="1"/>
      <w:marLeft w:val="0"/>
      <w:marRight w:val="0"/>
      <w:marTop w:val="0"/>
      <w:marBottom w:val="0"/>
      <w:divBdr>
        <w:top w:val="none" w:sz="0" w:space="0" w:color="auto"/>
        <w:left w:val="none" w:sz="0" w:space="0" w:color="auto"/>
        <w:bottom w:val="none" w:sz="0" w:space="0" w:color="auto"/>
        <w:right w:val="none" w:sz="0" w:space="0" w:color="auto"/>
      </w:divBdr>
    </w:div>
    <w:div w:id="1164859393">
      <w:bodyDiv w:val="1"/>
      <w:marLeft w:val="0"/>
      <w:marRight w:val="0"/>
      <w:marTop w:val="0"/>
      <w:marBottom w:val="0"/>
      <w:divBdr>
        <w:top w:val="none" w:sz="0" w:space="0" w:color="auto"/>
        <w:left w:val="none" w:sz="0" w:space="0" w:color="auto"/>
        <w:bottom w:val="none" w:sz="0" w:space="0" w:color="auto"/>
        <w:right w:val="none" w:sz="0" w:space="0" w:color="auto"/>
      </w:divBdr>
    </w:div>
    <w:div w:id="1166434127">
      <w:bodyDiv w:val="1"/>
      <w:marLeft w:val="0"/>
      <w:marRight w:val="0"/>
      <w:marTop w:val="0"/>
      <w:marBottom w:val="0"/>
      <w:divBdr>
        <w:top w:val="none" w:sz="0" w:space="0" w:color="auto"/>
        <w:left w:val="none" w:sz="0" w:space="0" w:color="auto"/>
        <w:bottom w:val="none" w:sz="0" w:space="0" w:color="auto"/>
        <w:right w:val="none" w:sz="0" w:space="0" w:color="auto"/>
      </w:divBdr>
    </w:div>
    <w:div w:id="1178302391">
      <w:bodyDiv w:val="1"/>
      <w:marLeft w:val="0"/>
      <w:marRight w:val="0"/>
      <w:marTop w:val="0"/>
      <w:marBottom w:val="0"/>
      <w:divBdr>
        <w:top w:val="none" w:sz="0" w:space="0" w:color="auto"/>
        <w:left w:val="none" w:sz="0" w:space="0" w:color="auto"/>
        <w:bottom w:val="none" w:sz="0" w:space="0" w:color="auto"/>
        <w:right w:val="none" w:sz="0" w:space="0" w:color="auto"/>
      </w:divBdr>
    </w:div>
    <w:div w:id="1179586668">
      <w:bodyDiv w:val="1"/>
      <w:marLeft w:val="0"/>
      <w:marRight w:val="0"/>
      <w:marTop w:val="0"/>
      <w:marBottom w:val="0"/>
      <w:divBdr>
        <w:top w:val="none" w:sz="0" w:space="0" w:color="auto"/>
        <w:left w:val="none" w:sz="0" w:space="0" w:color="auto"/>
        <w:bottom w:val="none" w:sz="0" w:space="0" w:color="auto"/>
        <w:right w:val="none" w:sz="0" w:space="0" w:color="auto"/>
      </w:divBdr>
    </w:div>
    <w:div w:id="1182745716">
      <w:bodyDiv w:val="1"/>
      <w:marLeft w:val="0"/>
      <w:marRight w:val="0"/>
      <w:marTop w:val="0"/>
      <w:marBottom w:val="0"/>
      <w:divBdr>
        <w:top w:val="none" w:sz="0" w:space="0" w:color="auto"/>
        <w:left w:val="none" w:sz="0" w:space="0" w:color="auto"/>
        <w:bottom w:val="none" w:sz="0" w:space="0" w:color="auto"/>
        <w:right w:val="none" w:sz="0" w:space="0" w:color="auto"/>
      </w:divBdr>
    </w:div>
    <w:div w:id="1187450974">
      <w:bodyDiv w:val="1"/>
      <w:marLeft w:val="0"/>
      <w:marRight w:val="0"/>
      <w:marTop w:val="0"/>
      <w:marBottom w:val="0"/>
      <w:divBdr>
        <w:top w:val="none" w:sz="0" w:space="0" w:color="auto"/>
        <w:left w:val="none" w:sz="0" w:space="0" w:color="auto"/>
        <w:bottom w:val="none" w:sz="0" w:space="0" w:color="auto"/>
        <w:right w:val="none" w:sz="0" w:space="0" w:color="auto"/>
      </w:divBdr>
    </w:div>
    <w:div w:id="1193156221">
      <w:bodyDiv w:val="1"/>
      <w:marLeft w:val="0"/>
      <w:marRight w:val="0"/>
      <w:marTop w:val="0"/>
      <w:marBottom w:val="0"/>
      <w:divBdr>
        <w:top w:val="none" w:sz="0" w:space="0" w:color="auto"/>
        <w:left w:val="none" w:sz="0" w:space="0" w:color="auto"/>
        <w:bottom w:val="none" w:sz="0" w:space="0" w:color="auto"/>
        <w:right w:val="none" w:sz="0" w:space="0" w:color="auto"/>
      </w:divBdr>
    </w:div>
    <w:div w:id="1198465173">
      <w:bodyDiv w:val="1"/>
      <w:marLeft w:val="0"/>
      <w:marRight w:val="0"/>
      <w:marTop w:val="0"/>
      <w:marBottom w:val="0"/>
      <w:divBdr>
        <w:top w:val="none" w:sz="0" w:space="0" w:color="auto"/>
        <w:left w:val="none" w:sz="0" w:space="0" w:color="auto"/>
        <w:bottom w:val="none" w:sz="0" w:space="0" w:color="auto"/>
        <w:right w:val="none" w:sz="0" w:space="0" w:color="auto"/>
      </w:divBdr>
    </w:div>
    <w:div w:id="1198473586">
      <w:bodyDiv w:val="1"/>
      <w:marLeft w:val="0"/>
      <w:marRight w:val="0"/>
      <w:marTop w:val="0"/>
      <w:marBottom w:val="0"/>
      <w:divBdr>
        <w:top w:val="none" w:sz="0" w:space="0" w:color="auto"/>
        <w:left w:val="none" w:sz="0" w:space="0" w:color="auto"/>
        <w:bottom w:val="none" w:sz="0" w:space="0" w:color="auto"/>
        <w:right w:val="none" w:sz="0" w:space="0" w:color="auto"/>
      </w:divBdr>
    </w:div>
    <w:div w:id="1213079079">
      <w:bodyDiv w:val="1"/>
      <w:marLeft w:val="0"/>
      <w:marRight w:val="0"/>
      <w:marTop w:val="0"/>
      <w:marBottom w:val="0"/>
      <w:divBdr>
        <w:top w:val="none" w:sz="0" w:space="0" w:color="auto"/>
        <w:left w:val="none" w:sz="0" w:space="0" w:color="auto"/>
        <w:bottom w:val="none" w:sz="0" w:space="0" w:color="auto"/>
        <w:right w:val="none" w:sz="0" w:space="0" w:color="auto"/>
      </w:divBdr>
    </w:div>
    <w:div w:id="1213465853">
      <w:bodyDiv w:val="1"/>
      <w:marLeft w:val="0"/>
      <w:marRight w:val="0"/>
      <w:marTop w:val="0"/>
      <w:marBottom w:val="0"/>
      <w:divBdr>
        <w:top w:val="none" w:sz="0" w:space="0" w:color="auto"/>
        <w:left w:val="none" w:sz="0" w:space="0" w:color="auto"/>
        <w:bottom w:val="none" w:sz="0" w:space="0" w:color="auto"/>
        <w:right w:val="none" w:sz="0" w:space="0" w:color="auto"/>
      </w:divBdr>
    </w:div>
    <w:div w:id="1214002915">
      <w:bodyDiv w:val="1"/>
      <w:marLeft w:val="0"/>
      <w:marRight w:val="0"/>
      <w:marTop w:val="0"/>
      <w:marBottom w:val="0"/>
      <w:divBdr>
        <w:top w:val="none" w:sz="0" w:space="0" w:color="auto"/>
        <w:left w:val="none" w:sz="0" w:space="0" w:color="auto"/>
        <w:bottom w:val="none" w:sz="0" w:space="0" w:color="auto"/>
        <w:right w:val="none" w:sz="0" w:space="0" w:color="auto"/>
      </w:divBdr>
    </w:div>
    <w:div w:id="1243562518">
      <w:bodyDiv w:val="1"/>
      <w:marLeft w:val="0"/>
      <w:marRight w:val="0"/>
      <w:marTop w:val="0"/>
      <w:marBottom w:val="0"/>
      <w:divBdr>
        <w:top w:val="none" w:sz="0" w:space="0" w:color="auto"/>
        <w:left w:val="none" w:sz="0" w:space="0" w:color="auto"/>
        <w:bottom w:val="none" w:sz="0" w:space="0" w:color="auto"/>
        <w:right w:val="none" w:sz="0" w:space="0" w:color="auto"/>
      </w:divBdr>
    </w:div>
    <w:div w:id="1244535604">
      <w:bodyDiv w:val="1"/>
      <w:marLeft w:val="0"/>
      <w:marRight w:val="0"/>
      <w:marTop w:val="0"/>
      <w:marBottom w:val="0"/>
      <w:divBdr>
        <w:top w:val="none" w:sz="0" w:space="0" w:color="auto"/>
        <w:left w:val="none" w:sz="0" w:space="0" w:color="auto"/>
        <w:bottom w:val="none" w:sz="0" w:space="0" w:color="auto"/>
        <w:right w:val="none" w:sz="0" w:space="0" w:color="auto"/>
      </w:divBdr>
    </w:div>
    <w:div w:id="1250000720">
      <w:bodyDiv w:val="1"/>
      <w:marLeft w:val="0"/>
      <w:marRight w:val="0"/>
      <w:marTop w:val="0"/>
      <w:marBottom w:val="0"/>
      <w:divBdr>
        <w:top w:val="none" w:sz="0" w:space="0" w:color="auto"/>
        <w:left w:val="none" w:sz="0" w:space="0" w:color="auto"/>
        <w:bottom w:val="none" w:sz="0" w:space="0" w:color="auto"/>
        <w:right w:val="none" w:sz="0" w:space="0" w:color="auto"/>
      </w:divBdr>
    </w:div>
    <w:div w:id="1263612081">
      <w:bodyDiv w:val="1"/>
      <w:marLeft w:val="0"/>
      <w:marRight w:val="0"/>
      <w:marTop w:val="0"/>
      <w:marBottom w:val="0"/>
      <w:divBdr>
        <w:top w:val="none" w:sz="0" w:space="0" w:color="auto"/>
        <w:left w:val="none" w:sz="0" w:space="0" w:color="auto"/>
        <w:bottom w:val="none" w:sz="0" w:space="0" w:color="auto"/>
        <w:right w:val="none" w:sz="0" w:space="0" w:color="auto"/>
      </w:divBdr>
    </w:div>
    <w:div w:id="1270161910">
      <w:bodyDiv w:val="1"/>
      <w:marLeft w:val="0"/>
      <w:marRight w:val="0"/>
      <w:marTop w:val="0"/>
      <w:marBottom w:val="0"/>
      <w:divBdr>
        <w:top w:val="none" w:sz="0" w:space="0" w:color="auto"/>
        <w:left w:val="none" w:sz="0" w:space="0" w:color="auto"/>
        <w:bottom w:val="none" w:sz="0" w:space="0" w:color="auto"/>
        <w:right w:val="none" w:sz="0" w:space="0" w:color="auto"/>
      </w:divBdr>
    </w:div>
    <w:div w:id="1270813884">
      <w:bodyDiv w:val="1"/>
      <w:marLeft w:val="0"/>
      <w:marRight w:val="0"/>
      <w:marTop w:val="0"/>
      <w:marBottom w:val="0"/>
      <w:divBdr>
        <w:top w:val="none" w:sz="0" w:space="0" w:color="auto"/>
        <w:left w:val="none" w:sz="0" w:space="0" w:color="auto"/>
        <w:bottom w:val="none" w:sz="0" w:space="0" w:color="auto"/>
        <w:right w:val="none" w:sz="0" w:space="0" w:color="auto"/>
      </w:divBdr>
    </w:div>
    <w:div w:id="1271158727">
      <w:bodyDiv w:val="1"/>
      <w:marLeft w:val="0"/>
      <w:marRight w:val="0"/>
      <w:marTop w:val="0"/>
      <w:marBottom w:val="0"/>
      <w:divBdr>
        <w:top w:val="none" w:sz="0" w:space="0" w:color="auto"/>
        <w:left w:val="none" w:sz="0" w:space="0" w:color="auto"/>
        <w:bottom w:val="none" w:sz="0" w:space="0" w:color="auto"/>
        <w:right w:val="none" w:sz="0" w:space="0" w:color="auto"/>
      </w:divBdr>
    </w:div>
    <w:div w:id="1280069701">
      <w:bodyDiv w:val="1"/>
      <w:marLeft w:val="0"/>
      <w:marRight w:val="0"/>
      <w:marTop w:val="0"/>
      <w:marBottom w:val="0"/>
      <w:divBdr>
        <w:top w:val="none" w:sz="0" w:space="0" w:color="auto"/>
        <w:left w:val="none" w:sz="0" w:space="0" w:color="auto"/>
        <w:bottom w:val="none" w:sz="0" w:space="0" w:color="auto"/>
        <w:right w:val="none" w:sz="0" w:space="0" w:color="auto"/>
      </w:divBdr>
    </w:div>
    <w:div w:id="1282345915">
      <w:bodyDiv w:val="1"/>
      <w:marLeft w:val="0"/>
      <w:marRight w:val="0"/>
      <w:marTop w:val="0"/>
      <w:marBottom w:val="0"/>
      <w:divBdr>
        <w:top w:val="none" w:sz="0" w:space="0" w:color="auto"/>
        <w:left w:val="none" w:sz="0" w:space="0" w:color="auto"/>
        <w:bottom w:val="none" w:sz="0" w:space="0" w:color="auto"/>
        <w:right w:val="none" w:sz="0" w:space="0" w:color="auto"/>
      </w:divBdr>
    </w:div>
    <w:div w:id="1286737668">
      <w:bodyDiv w:val="1"/>
      <w:marLeft w:val="0"/>
      <w:marRight w:val="0"/>
      <w:marTop w:val="0"/>
      <w:marBottom w:val="0"/>
      <w:divBdr>
        <w:top w:val="none" w:sz="0" w:space="0" w:color="auto"/>
        <w:left w:val="none" w:sz="0" w:space="0" w:color="auto"/>
        <w:bottom w:val="none" w:sz="0" w:space="0" w:color="auto"/>
        <w:right w:val="none" w:sz="0" w:space="0" w:color="auto"/>
      </w:divBdr>
    </w:div>
    <w:div w:id="1304460323">
      <w:bodyDiv w:val="1"/>
      <w:marLeft w:val="0"/>
      <w:marRight w:val="0"/>
      <w:marTop w:val="0"/>
      <w:marBottom w:val="0"/>
      <w:divBdr>
        <w:top w:val="none" w:sz="0" w:space="0" w:color="auto"/>
        <w:left w:val="none" w:sz="0" w:space="0" w:color="auto"/>
        <w:bottom w:val="none" w:sz="0" w:space="0" w:color="auto"/>
        <w:right w:val="none" w:sz="0" w:space="0" w:color="auto"/>
      </w:divBdr>
    </w:div>
    <w:div w:id="1306468037">
      <w:bodyDiv w:val="1"/>
      <w:marLeft w:val="0"/>
      <w:marRight w:val="0"/>
      <w:marTop w:val="0"/>
      <w:marBottom w:val="0"/>
      <w:divBdr>
        <w:top w:val="none" w:sz="0" w:space="0" w:color="auto"/>
        <w:left w:val="none" w:sz="0" w:space="0" w:color="auto"/>
        <w:bottom w:val="none" w:sz="0" w:space="0" w:color="auto"/>
        <w:right w:val="none" w:sz="0" w:space="0" w:color="auto"/>
      </w:divBdr>
    </w:div>
    <w:div w:id="1328552504">
      <w:bodyDiv w:val="1"/>
      <w:marLeft w:val="0"/>
      <w:marRight w:val="0"/>
      <w:marTop w:val="0"/>
      <w:marBottom w:val="0"/>
      <w:divBdr>
        <w:top w:val="none" w:sz="0" w:space="0" w:color="auto"/>
        <w:left w:val="none" w:sz="0" w:space="0" w:color="auto"/>
        <w:bottom w:val="none" w:sz="0" w:space="0" w:color="auto"/>
        <w:right w:val="none" w:sz="0" w:space="0" w:color="auto"/>
      </w:divBdr>
    </w:div>
    <w:div w:id="1332609735">
      <w:bodyDiv w:val="1"/>
      <w:marLeft w:val="0"/>
      <w:marRight w:val="0"/>
      <w:marTop w:val="0"/>
      <w:marBottom w:val="0"/>
      <w:divBdr>
        <w:top w:val="none" w:sz="0" w:space="0" w:color="auto"/>
        <w:left w:val="none" w:sz="0" w:space="0" w:color="auto"/>
        <w:bottom w:val="none" w:sz="0" w:space="0" w:color="auto"/>
        <w:right w:val="none" w:sz="0" w:space="0" w:color="auto"/>
      </w:divBdr>
    </w:div>
    <w:div w:id="1342854382">
      <w:bodyDiv w:val="1"/>
      <w:marLeft w:val="0"/>
      <w:marRight w:val="0"/>
      <w:marTop w:val="0"/>
      <w:marBottom w:val="0"/>
      <w:divBdr>
        <w:top w:val="none" w:sz="0" w:space="0" w:color="auto"/>
        <w:left w:val="none" w:sz="0" w:space="0" w:color="auto"/>
        <w:bottom w:val="none" w:sz="0" w:space="0" w:color="auto"/>
        <w:right w:val="none" w:sz="0" w:space="0" w:color="auto"/>
      </w:divBdr>
    </w:div>
    <w:div w:id="1346666290">
      <w:bodyDiv w:val="1"/>
      <w:marLeft w:val="0"/>
      <w:marRight w:val="0"/>
      <w:marTop w:val="0"/>
      <w:marBottom w:val="0"/>
      <w:divBdr>
        <w:top w:val="none" w:sz="0" w:space="0" w:color="auto"/>
        <w:left w:val="none" w:sz="0" w:space="0" w:color="auto"/>
        <w:bottom w:val="none" w:sz="0" w:space="0" w:color="auto"/>
        <w:right w:val="none" w:sz="0" w:space="0" w:color="auto"/>
      </w:divBdr>
    </w:div>
    <w:div w:id="1356080454">
      <w:bodyDiv w:val="1"/>
      <w:marLeft w:val="0"/>
      <w:marRight w:val="0"/>
      <w:marTop w:val="0"/>
      <w:marBottom w:val="0"/>
      <w:divBdr>
        <w:top w:val="none" w:sz="0" w:space="0" w:color="auto"/>
        <w:left w:val="none" w:sz="0" w:space="0" w:color="auto"/>
        <w:bottom w:val="none" w:sz="0" w:space="0" w:color="auto"/>
        <w:right w:val="none" w:sz="0" w:space="0" w:color="auto"/>
      </w:divBdr>
    </w:div>
    <w:div w:id="1368413193">
      <w:bodyDiv w:val="1"/>
      <w:marLeft w:val="0"/>
      <w:marRight w:val="0"/>
      <w:marTop w:val="0"/>
      <w:marBottom w:val="0"/>
      <w:divBdr>
        <w:top w:val="none" w:sz="0" w:space="0" w:color="auto"/>
        <w:left w:val="none" w:sz="0" w:space="0" w:color="auto"/>
        <w:bottom w:val="none" w:sz="0" w:space="0" w:color="auto"/>
        <w:right w:val="none" w:sz="0" w:space="0" w:color="auto"/>
      </w:divBdr>
      <w:divsChild>
        <w:div w:id="1961371376">
          <w:marLeft w:val="0"/>
          <w:marRight w:val="0"/>
          <w:marTop w:val="0"/>
          <w:marBottom w:val="0"/>
          <w:divBdr>
            <w:top w:val="none" w:sz="0" w:space="0" w:color="auto"/>
            <w:left w:val="none" w:sz="0" w:space="0" w:color="auto"/>
            <w:bottom w:val="none" w:sz="0" w:space="0" w:color="auto"/>
            <w:right w:val="none" w:sz="0" w:space="0" w:color="auto"/>
          </w:divBdr>
          <w:divsChild>
            <w:div w:id="263465229">
              <w:marLeft w:val="0"/>
              <w:marRight w:val="0"/>
              <w:marTop w:val="0"/>
              <w:marBottom w:val="0"/>
              <w:divBdr>
                <w:top w:val="none" w:sz="0" w:space="0" w:color="auto"/>
                <w:left w:val="none" w:sz="0" w:space="0" w:color="auto"/>
                <w:bottom w:val="none" w:sz="0" w:space="0" w:color="auto"/>
                <w:right w:val="none" w:sz="0" w:space="0" w:color="auto"/>
              </w:divBdr>
              <w:divsChild>
                <w:div w:id="1242056956">
                  <w:marLeft w:val="0"/>
                  <w:marRight w:val="0"/>
                  <w:marTop w:val="0"/>
                  <w:marBottom w:val="0"/>
                  <w:divBdr>
                    <w:top w:val="none" w:sz="0" w:space="0" w:color="auto"/>
                    <w:left w:val="none" w:sz="0" w:space="0" w:color="auto"/>
                    <w:bottom w:val="none" w:sz="0" w:space="0" w:color="auto"/>
                    <w:right w:val="none" w:sz="0" w:space="0" w:color="auto"/>
                  </w:divBdr>
                  <w:divsChild>
                    <w:div w:id="21434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2307">
      <w:bodyDiv w:val="1"/>
      <w:marLeft w:val="0"/>
      <w:marRight w:val="0"/>
      <w:marTop w:val="0"/>
      <w:marBottom w:val="0"/>
      <w:divBdr>
        <w:top w:val="none" w:sz="0" w:space="0" w:color="auto"/>
        <w:left w:val="none" w:sz="0" w:space="0" w:color="auto"/>
        <w:bottom w:val="none" w:sz="0" w:space="0" w:color="auto"/>
        <w:right w:val="none" w:sz="0" w:space="0" w:color="auto"/>
      </w:divBdr>
    </w:div>
    <w:div w:id="1387725613">
      <w:bodyDiv w:val="1"/>
      <w:marLeft w:val="0"/>
      <w:marRight w:val="0"/>
      <w:marTop w:val="0"/>
      <w:marBottom w:val="0"/>
      <w:divBdr>
        <w:top w:val="none" w:sz="0" w:space="0" w:color="auto"/>
        <w:left w:val="none" w:sz="0" w:space="0" w:color="auto"/>
        <w:bottom w:val="none" w:sz="0" w:space="0" w:color="auto"/>
        <w:right w:val="none" w:sz="0" w:space="0" w:color="auto"/>
      </w:divBdr>
    </w:div>
    <w:div w:id="1395470359">
      <w:bodyDiv w:val="1"/>
      <w:marLeft w:val="0"/>
      <w:marRight w:val="0"/>
      <w:marTop w:val="0"/>
      <w:marBottom w:val="0"/>
      <w:divBdr>
        <w:top w:val="none" w:sz="0" w:space="0" w:color="auto"/>
        <w:left w:val="none" w:sz="0" w:space="0" w:color="auto"/>
        <w:bottom w:val="none" w:sz="0" w:space="0" w:color="auto"/>
        <w:right w:val="none" w:sz="0" w:space="0" w:color="auto"/>
      </w:divBdr>
    </w:div>
    <w:div w:id="1403412212">
      <w:bodyDiv w:val="1"/>
      <w:marLeft w:val="0"/>
      <w:marRight w:val="0"/>
      <w:marTop w:val="0"/>
      <w:marBottom w:val="0"/>
      <w:divBdr>
        <w:top w:val="none" w:sz="0" w:space="0" w:color="auto"/>
        <w:left w:val="none" w:sz="0" w:space="0" w:color="auto"/>
        <w:bottom w:val="none" w:sz="0" w:space="0" w:color="auto"/>
        <w:right w:val="none" w:sz="0" w:space="0" w:color="auto"/>
      </w:divBdr>
    </w:div>
    <w:div w:id="1434325834">
      <w:bodyDiv w:val="1"/>
      <w:marLeft w:val="0"/>
      <w:marRight w:val="0"/>
      <w:marTop w:val="0"/>
      <w:marBottom w:val="0"/>
      <w:divBdr>
        <w:top w:val="none" w:sz="0" w:space="0" w:color="auto"/>
        <w:left w:val="none" w:sz="0" w:space="0" w:color="auto"/>
        <w:bottom w:val="none" w:sz="0" w:space="0" w:color="auto"/>
        <w:right w:val="none" w:sz="0" w:space="0" w:color="auto"/>
      </w:divBdr>
    </w:div>
    <w:div w:id="1449081553">
      <w:bodyDiv w:val="1"/>
      <w:marLeft w:val="0"/>
      <w:marRight w:val="0"/>
      <w:marTop w:val="0"/>
      <w:marBottom w:val="0"/>
      <w:divBdr>
        <w:top w:val="none" w:sz="0" w:space="0" w:color="auto"/>
        <w:left w:val="none" w:sz="0" w:space="0" w:color="auto"/>
        <w:bottom w:val="none" w:sz="0" w:space="0" w:color="auto"/>
        <w:right w:val="none" w:sz="0" w:space="0" w:color="auto"/>
      </w:divBdr>
    </w:div>
    <w:div w:id="1454441702">
      <w:bodyDiv w:val="1"/>
      <w:marLeft w:val="0"/>
      <w:marRight w:val="0"/>
      <w:marTop w:val="0"/>
      <w:marBottom w:val="0"/>
      <w:divBdr>
        <w:top w:val="none" w:sz="0" w:space="0" w:color="auto"/>
        <w:left w:val="none" w:sz="0" w:space="0" w:color="auto"/>
        <w:bottom w:val="none" w:sz="0" w:space="0" w:color="auto"/>
        <w:right w:val="none" w:sz="0" w:space="0" w:color="auto"/>
      </w:divBdr>
    </w:div>
    <w:div w:id="1457720577">
      <w:bodyDiv w:val="1"/>
      <w:marLeft w:val="0"/>
      <w:marRight w:val="0"/>
      <w:marTop w:val="0"/>
      <w:marBottom w:val="0"/>
      <w:divBdr>
        <w:top w:val="none" w:sz="0" w:space="0" w:color="auto"/>
        <w:left w:val="none" w:sz="0" w:space="0" w:color="auto"/>
        <w:bottom w:val="none" w:sz="0" w:space="0" w:color="auto"/>
        <w:right w:val="none" w:sz="0" w:space="0" w:color="auto"/>
      </w:divBdr>
    </w:div>
    <w:div w:id="1475684172">
      <w:bodyDiv w:val="1"/>
      <w:marLeft w:val="0"/>
      <w:marRight w:val="0"/>
      <w:marTop w:val="0"/>
      <w:marBottom w:val="0"/>
      <w:divBdr>
        <w:top w:val="none" w:sz="0" w:space="0" w:color="auto"/>
        <w:left w:val="none" w:sz="0" w:space="0" w:color="auto"/>
        <w:bottom w:val="none" w:sz="0" w:space="0" w:color="auto"/>
        <w:right w:val="none" w:sz="0" w:space="0" w:color="auto"/>
      </w:divBdr>
    </w:div>
    <w:div w:id="1475948893">
      <w:bodyDiv w:val="1"/>
      <w:marLeft w:val="0"/>
      <w:marRight w:val="0"/>
      <w:marTop w:val="0"/>
      <w:marBottom w:val="0"/>
      <w:divBdr>
        <w:top w:val="none" w:sz="0" w:space="0" w:color="auto"/>
        <w:left w:val="none" w:sz="0" w:space="0" w:color="auto"/>
        <w:bottom w:val="none" w:sz="0" w:space="0" w:color="auto"/>
        <w:right w:val="none" w:sz="0" w:space="0" w:color="auto"/>
      </w:divBdr>
    </w:div>
    <w:div w:id="1482386895">
      <w:bodyDiv w:val="1"/>
      <w:marLeft w:val="0"/>
      <w:marRight w:val="0"/>
      <w:marTop w:val="0"/>
      <w:marBottom w:val="0"/>
      <w:divBdr>
        <w:top w:val="none" w:sz="0" w:space="0" w:color="auto"/>
        <w:left w:val="none" w:sz="0" w:space="0" w:color="auto"/>
        <w:bottom w:val="none" w:sz="0" w:space="0" w:color="auto"/>
        <w:right w:val="none" w:sz="0" w:space="0" w:color="auto"/>
      </w:divBdr>
    </w:div>
    <w:div w:id="1483963353">
      <w:bodyDiv w:val="1"/>
      <w:marLeft w:val="0"/>
      <w:marRight w:val="0"/>
      <w:marTop w:val="0"/>
      <w:marBottom w:val="0"/>
      <w:divBdr>
        <w:top w:val="none" w:sz="0" w:space="0" w:color="auto"/>
        <w:left w:val="none" w:sz="0" w:space="0" w:color="auto"/>
        <w:bottom w:val="none" w:sz="0" w:space="0" w:color="auto"/>
        <w:right w:val="none" w:sz="0" w:space="0" w:color="auto"/>
      </w:divBdr>
      <w:divsChild>
        <w:div w:id="1477332202">
          <w:marLeft w:val="0"/>
          <w:marRight w:val="0"/>
          <w:marTop w:val="100"/>
          <w:marBottom w:val="100"/>
          <w:divBdr>
            <w:top w:val="none" w:sz="0" w:space="0" w:color="auto"/>
            <w:left w:val="none" w:sz="0" w:space="0" w:color="auto"/>
            <w:bottom w:val="none" w:sz="0" w:space="0" w:color="auto"/>
            <w:right w:val="none" w:sz="0" w:space="0" w:color="auto"/>
          </w:divBdr>
          <w:divsChild>
            <w:div w:id="980502605">
              <w:marLeft w:val="0"/>
              <w:marRight w:val="0"/>
              <w:marTop w:val="0"/>
              <w:marBottom w:val="450"/>
              <w:divBdr>
                <w:top w:val="none" w:sz="0" w:space="0" w:color="auto"/>
                <w:left w:val="none" w:sz="0" w:space="0" w:color="auto"/>
                <w:bottom w:val="none" w:sz="0" w:space="0" w:color="auto"/>
                <w:right w:val="none" w:sz="0" w:space="0" w:color="auto"/>
              </w:divBdr>
              <w:divsChild>
                <w:div w:id="535042658">
                  <w:marLeft w:val="0"/>
                  <w:marRight w:val="0"/>
                  <w:marTop w:val="300"/>
                  <w:marBottom w:val="0"/>
                  <w:divBdr>
                    <w:top w:val="none" w:sz="0" w:space="0" w:color="auto"/>
                    <w:left w:val="single" w:sz="6" w:space="31" w:color="DDDDDD"/>
                    <w:bottom w:val="none" w:sz="0" w:space="0" w:color="auto"/>
                    <w:right w:val="none" w:sz="0" w:space="0" w:color="auto"/>
                  </w:divBdr>
                  <w:divsChild>
                    <w:div w:id="11978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30476">
      <w:bodyDiv w:val="1"/>
      <w:marLeft w:val="0"/>
      <w:marRight w:val="0"/>
      <w:marTop w:val="0"/>
      <w:marBottom w:val="0"/>
      <w:divBdr>
        <w:top w:val="none" w:sz="0" w:space="0" w:color="auto"/>
        <w:left w:val="none" w:sz="0" w:space="0" w:color="auto"/>
        <w:bottom w:val="none" w:sz="0" w:space="0" w:color="auto"/>
        <w:right w:val="none" w:sz="0" w:space="0" w:color="auto"/>
      </w:divBdr>
    </w:div>
    <w:div w:id="1494180558">
      <w:bodyDiv w:val="1"/>
      <w:marLeft w:val="0"/>
      <w:marRight w:val="0"/>
      <w:marTop w:val="0"/>
      <w:marBottom w:val="0"/>
      <w:divBdr>
        <w:top w:val="none" w:sz="0" w:space="0" w:color="auto"/>
        <w:left w:val="none" w:sz="0" w:space="0" w:color="auto"/>
        <w:bottom w:val="none" w:sz="0" w:space="0" w:color="auto"/>
        <w:right w:val="none" w:sz="0" w:space="0" w:color="auto"/>
      </w:divBdr>
    </w:div>
    <w:div w:id="1496647793">
      <w:bodyDiv w:val="1"/>
      <w:marLeft w:val="0"/>
      <w:marRight w:val="0"/>
      <w:marTop w:val="0"/>
      <w:marBottom w:val="0"/>
      <w:divBdr>
        <w:top w:val="none" w:sz="0" w:space="0" w:color="auto"/>
        <w:left w:val="none" w:sz="0" w:space="0" w:color="auto"/>
        <w:bottom w:val="none" w:sz="0" w:space="0" w:color="auto"/>
        <w:right w:val="none" w:sz="0" w:space="0" w:color="auto"/>
      </w:divBdr>
    </w:div>
    <w:div w:id="1497762132">
      <w:bodyDiv w:val="1"/>
      <w:marLeft w:val="0"/>
      <w:marRight w:val="0"/>
      <w:marTop w:val="0"/>
      <w:marBottom w:val="0"/>
      <w:divBdr>
        <w:top w:val="none" w:sz="0" w:space="0" w:color="auto"/>
        <w:left w:val="none" w:sz="0" w:space="0" w:color="auto"/>
        <w:bottom w:val="none" w:sz="0" w:space="0" w:color="auto"/>
        <w:right w:val="none" w:sz="0" w:space="0" w:color="auto"/>
      </w:divBdr>
    </w:div>
    <w:div w:id="1498229982">
      <w:bodyDiv w:val="1"/>
      <w:marLeft w:val="0"/>
      <w:marRight w:val="0"/>
      <w:marTop w:val="0"/>
      <w:marBottom w:val="0"/>
      <w:divBdr>
        <w:top w:val="none" w:sz="0" w:space="0" w:color="auto"/>
        <w:left w:val="none" w:sz="0" w:space="0" w:color="auto"/>
        <w:bottom w:val="none" w:sz="0" w:space="0" w:color="auto"/>
        <w:right w:val="none" w:sz="0" w:space="0" w:color="auto"/>
      </w:divBdr>
    </w:div>
    <w:div w:id="1500462414">
      <w:bodyDiv w:val="1"/>
      <w:marLeft w:val="0"/>
      <w:marRight w:val="0"/>
      <w:marTop w:val="0"/>
      <w:marBottom w:val="0"/>
      <w:divBdr>
        <w:top w:val="none" w:sz="0" w:space="0" w:color="auto"/>
        <w:left w:val="none" w:sz="0" w:space="0" w:color="auto"/>
        <w:bottom w:val="none" w:sz="0" w:space="0" w:color="auto"/>
        <w:right w:val="none" w:sz="0" w:space="0" w:color="auto"/>
      </w:divBdr>
    </w:div>
    <w:div w:id="1504853259">
      <w:bodyDiv w:val="1"/>
      <w:marLeft w:val="0"/>
      <w:marRight w:val="0"/>
      <w:marTop w:val="0"/>
      <w:marBottom w:val="0"/>
      <w:divBdr>
        <w:top w:val="none" w:sz="0" w:space="0" w:color="auto"/>
        <w:left w:val="none" w:sz="0" w:space="0" w:color="auto"/>
        <w:bottom w:val="none" w:sz="0" w:space="0" w:color="auto"/>
        <w:right w:val="none" w:sz="0" w:space="0" w:color="auto"/>
      </w:divBdr>
    </w:div>
    <w:div w:id="1516731880">
      <w:bodyDiv w:val="1"/>
      <w:marLeft w:val="0"/>
      <w:marRight w:val="0"/>
      <w:marTop w:val="0"/>
      <w:marBottom w:val="0"/>
      <w:divBdr>
        <w:top w:val="none" w:sz="0" w:space="0" w:color="auto"/>
        <w:left w:val="none" w:sz="0" w:space="0" w:color="auto"/>
        <w:bottom w:val="none" w:sz="0" w:space="0" w:color="auto"/>
        <w:right w:val="none" w:sz="0" w:space="0" w:color="auto"/>
      </w:divBdr>
    </w:div>
    <w:div w:id="1529948587">
      <w:bodyDiv w:val="1"/>
      <w:marLeft w:val="0"/>
      <w:marRight w:val="0"/>
      <w:marTop w:val="0"/>
      <w:marBottom w:val="0"/>
      <w:divBdr>
        <w:top w:val="none" w:sz="0" w:space="0" w:color="auto"/>
        <w:left w:val="none" w:sz="0" w:space="0" w:color="auto"/>
        <w:bottom w:val="none" w:sz="0" w:space="0" w:color="auto"/>
        <w:right w:val="none" w:sz="0" w:space="0" w:color="auto"/>
      </w:divBdr>
    </w:div>
    <w:div w:id="1532065567">
      <w:bodyDiv w:val="1"/>
      <w:marLeft w:val="0"/>
      <w:marRight w:val="0"/>
      <w:marTop w:val="0"/>
      <w:marBottom w:val="0"/>
      <w:divBdr>
        <w:top w:val="none" w:sz="0" w:space="0" w:color="auto"/>
        <w:left w:val="none" w:sz="0" w:space="0" w:color="auto"/>
        <w:bottom w:val="none" w:sz="0" w:space="0" w:color="auto"/>
        <w:right w:val="none" w:sz="0" w:space="0" w:color="auto"/>
      </w:divBdr>
    </w:div>
    <w:div w:id="1545212211">
      <w:bodyDiv w:val="1"/>
      <w:marLeft w:val="0"/>
      <w:marRight w:val="0"/>
      <w:marTop w:val="0"/>
      <w:marBottom w:val="0"/>
      <w:divBdr>
        <w:top w:val="none" w:sz="0" w:space="0" w:color="auto"/>
        <w:left w:val="none" w:sz="0" w:space="0" w:color="auto"/>
        <w:bottom w:val="none" w:sz="0" w:space="0" w:color="auto"/>
        <w:right w:val="none" w:sz="0" w:space="0" w:color="auto"/>
      </w:divBdr>
    </w:div>
    <w:div w:id="1581400879">
      <w:bodyDiv w:val="1"/>
      <w:marLeft w:val="0"/>
      <w:marRight w:val="0"/>
      <w:marTop w:val="0"/>
      <w:marBottom w:val="0"/>
      <w:divBdr>
        <w:top w:val="none" w:sz="0" w:space="0" w:color="auto"/>
        <w:left w:val="none" w:sz="0" w:space="0" w:color="auto"/>
        <w:bottom w:val="none" w:sz="0" w:space="0" w:color="auto"/>
        <w:right w:val="none" w:sz="0" w:space="0" w:color="auto"/>
      </w:divBdr>
    </w:div>
    <w:div w:id="1604796827">
      <w:bodyDiv w:val="1"/>
      <w:marLeft w:val="0"/>
      <w:marRight w:val="0"/>
      <w:marTop w:val="0"/>
      <w:marBottom w:val="0"/>
      <w:divBdr>
        <w:top w:val="none" w:sz="0" w:space="0" w:color="auto"/>
        <w:left w:val="none" w:sz="0" w:space="0" w:color="auto"/>
        <w:bottom w:val="none" w:sz="0" w:space="0" w:color="auto"/>
        <w:right w:val="none" w:sz="0" w:space="0" w:color="auto"/>
      </w:divBdr>
    </w:div>
    <w:div w:id="1623069407">
      <w:bodyDiv w:val="1"/>
      <w:marLeft w:val="0"/>
      <w:marRight w:val="0"/>
      <w:marTop w:val="0"/>
      <w:marBottom w:val="0"/>
      <w:divBdr>
        <w:top w:val="none" w:sz="0" w:space="0" w:color="auto"/>
        <w:left w:val="none" w:sz="0" w:space="0" w:color="auto"/>
        <w:bottom w:val="none" w:sz="0" w:space="0" w:color="auto"/>
        <w:right w:val="none" w:sz="0" w:space="0" w:color="auto"/>
      </w:divBdr>
    </w:div>
    <w:div w:id="1631784196">
      <w:bodyDiv w:val="1"/>
      <w:marLeft w:val="0"/>
      <w:marRight w:val="0"/>
      <w:marTop w:val="0"/>
      <w:marBottom w:val="0"/>
      <w:divBdr>
        <w:top w:val="none" w:sz="0" w:space="0" w:color="auto"/>
        <w:left w:val="none" w:sz="0" w:space="0" w:color="auto"/>
        <w:bottom w:val="none" w:sz="0" w:space="0" w:color="auto"/>
        <w:right w:val="none" w:sz="0" w:space="0" w:color="auto"/>
      </w:divBdr>
    </w:div>
    <w:div w:id="1639798518">
      <w:bodyDiv w:val="1"/>
      <w:marLeft w:val="0"/>
      <w:marRight w:val="0"/>
      <w:marTop w:val="0"/>
      <w:marBottom w:val="0"/>
      <w:divBdr>
        <w:top w:val="none" w:sz="0" w:space="0" w:color="auto"/>
        <w:left w:val="none" w:sz="0" w:space="0" w:color="auto"/>
        <w:bottom w:val="none" w:sz="0" w:space="0" w:color="auto"/>
        <w:right w:val="none" w:sz="0" w:space="0" w:color="auto"/>
      </w:divBdr>
    </w:div>
    <w:div w:id="1657419738">
      <w:bodyDiv w:val="1"/>
      <w:marLeft w:val="0"/>
      <w:marRight w:val="0"/>
      <w:marTop w:val="0"/>
      <w:marBottom w:val="0"/>
      <w:divBdr>
        <w:top w:val="none" w:sz="0" w:space="0" w:color="auto"/>
        <w:left w:val="none" w:sz="0" w:space="0" w:color="auto"/>
        <w:bottom w:val="none" w:sz="0" w:space="0" w:color="auto"/>
        <w:right w:val="none" w:sz="0" w:space="0" w:color="auto"/>
      </w:divBdr>
    </w:div>
    <w:div w:id="1659770138">
      <w:bodyDiv w:val="1"/>
      <w:marLeft w:val="0"/>
      <w:marRight w:val="0"/>
      <w:marTop w:val="0"/>
      <w:marBottom w:val="0"/>
      <w:divBdr>
        <w:top w:val="none" w:sz="0" w:space="0" w:color="auto"/>
        <w:left w:val="none" w:sz="0" w:space="0" w:color="auto"/>
        <w:bottom w:val="none" w:sz="0" w:space="0" w:color="auto"/>
        <w:right w:val="none" w:sz="0" w:space="0" w:color="auto"/>
      </w:divBdr>
    </w:div>
    <w:div w:id="1661150206">
      <w:bodyDiv w:val="1"/>
      <w:marLeft w:val="0"/>
      <w:marRight w:val="0"/>
      <w:marTop w:val="0"/>
      <w:marBottom w:val="0"/>
      <w:divBdr>
        <w:top w:val="none" w:sz="0" w:space="0" w:color="auto"/>
        <w:left w:val="none" w:sz="0" w:space="0" w:color="auto"/>
        <w:bottom w:val="none" w:sz="0" w:space="0" w:color="auto"/>
        <w:right w:val="none" w:sz="0" w:space="0" w:color="auto"/>
      </w:divBdr>
    </w:div>
    <w:div w:id="1687899798">
      <w:bodyDiv w:val="1"/>
      <w:marLeft w:val="0"/>
      <w:marRight w:val="0"/>
      <w:marTop w:val="0"/>
      <w:marBottom w:val="0"/>
      <w:divBdr>
        <w:top w:val="none" w:sz="0" w:space="0" w:color="auto"/>
        <w:left w:val="none" w:sz="0" w:space="0" w:color="auto"/>
        <w:bottom w:val="none" w:sz="0" w:space="0" w:color="auto"/>
        <w:right w:val="none" w:sz="0" w:space="0" w:color="auto"/>
      </w:divBdr>
    </w:div>
    <w:div w:id="1711228460">
      <w:bodyDiv w:val="1"/>
      <w:marLeft w:val="0"/>
      <w:marRight w:val="0"/>
      <w:marTop w:val="0"/>
      <w:marBottom w:val="0"/>
      <w:divBdr>
        <w:top w:val="none" w:sz="0" w:space="0" w:color="auto"/>
        <w:left w:val="none" w:sz="0" w:space="0" w:color="auto"/>
        <w:bottom w:val="none" w:sz="0" w:space="0" w:color="auto"/>
        <w:right w:val="none" w:sz="0" w:space="0" w:color="auto"/>
      </w:divBdr>
    </w:div>
    <w:div w:id="1711416531">
      <w:bodyDiv w:val="1"/>
      <w:marLeft w:val="0"/>
      <w:marRight w:val="0"/>
      <w:marTop w:val="0"/>
      <w:marBottom w:val="0"/>
      <w:divBdr>
        <w:top w:val="none" w:sz="0" w:space="0" w:color="auto"/>
        <w:left w:val="none" w:sz="0" w:space="0" w:color="auto"/>
        <w:bottom w:val="none" w:sz="0" w:space="0" w:color="auto"/>
        <w:right w:val="none" w:sz="0" w:space="0" w:color="auto"/>
      </w:divBdr>
    </w:div>
    <w:div w:id="1723090787">
      <w:bodyDiv w:val="1"/>
      <w:marLeft w:val="0"/>
      <w:marRight w:val="0"/>
      <w:marTop w:val="0"/>
      <w:marBottom w:val="0"/>
      <w:divBdr>
        <w:top w:val="none" w:sz="0" w:space="0" w:color="auto"/>
        <w:left w:val="none" w:sz="0" w:space="0" w:color="auto"/>
        <w:bottom w:val="none" w:sz="0" w:space="0" w:color="auto"/>
        <w:right w:val="none" w:sz="0" w:space="0" w:color="auto"/>
      </w:divBdr>
    </w:div>
    <w:div w:id="1724017995">
      <w:bodyDiv w:val="1"/>
      <w:marLeft w:val="0"/>
      <w:marRight w:val="0"/>
      <w:marTop w:val="0"/>
      <w:marBottom w:val="0"/>
      <w:divBdr>
        <w:top w:val="none" w:sz="0" w:space="0" w:color="auto"/>
        <w:left w:val="none" w:sz="0" w:space="0" w:color="auto"/>
        <w:bottom w:val="none" w:sz="0" w:space="0" w:color="auto"/>
        <w:right w:val="none" w:sz="0" w:space="0" w:color="auto"/>
      </w:divBdr>
    </w:div>
    <w:div w:id="1726368062">
      <w:bodyDiv w:val="1"/>
      <w:marLeft w:val="0"/>
      <w:marRight w:val="0"/>
      <w:marTop w:val="0"/>
      <w:marBottom w:val="0"/>
      <w:divBdr>
        <w:top w:val="none" w:sz="0" w:space="0" w:color="auto"/>
        <w:left w:val="none" w:sz="0" w:space="0" w:color="auto"/>
        <w:bottom w:val="none" w:sz="0" w:space="0" w:color="auto"/>
        <w:right w:val="none" w:sz="0" w:space="0" w:color="auto"/>
      </w:divBdr>
    </w:div>
    <w:div w:id="1749384675">
      <w:bodyDiv w:val="1"/>
      <w:marLeft w:val="0"/>
      <w:marRight w:val="0"/>
      <w:marTop w:val="0"/>
      <w:marBottom w:val="0"/>
      <w:divBdr>
        <w:top w:val="none" w:sz="0" w:space="0" w:color="auto"/>
        <w:left w:val="none" w:sz="0" w:space="0" w:color="auto"/>
        <w:bottom w:val="none" w:sz="0" w:space="0" w:color="auto"/>
        <w:right w:val="none" w:sz="0" w:space="0" w:color="auto"/>
      </w:divBdr>
    </w:div>
    <w:div w:id="1756390861">
      <w:bodyDiv w:val="1"/>
      <w:marLeft w:val="0"/>
      <w:marRight w:val="0"/>
      <w:marTop w:val="0"/>
      <w:marBottom w:val="0"/>
      <w:divBdr>
        <w:top w:val="none" w:sz="0" w:space="0" w:color="auto"/>
        <w:left w:val="none" w:sz="0" w:space="0" w:color="auto"/>
        <w:bottom w:val="none" w:sz="0" w:space="0" w:color="auto"/>
        <w:right w:val="none" w:sz="0" w:space="0" w:color="auto"/>
      </w:divBdr>
    </w:div>
    <w:div w:id="1769152891">
      <w:bodyDiv w:val="1"/>
      <w:marLeft w:val="0"/>
      <w:marRight w:val="0"/>
      <w:marTop w:val="0"/>
      <w:marBottom w:val="0"/>
      <w:divBdr>
        <w:top w:val="none" w:sz="0" w:space="0" w:color="auto"/>
        <w:left w:val="none" w:sz="0" w:space="0" w:color="auto"/>
        <w:bottom w:val="none" w:sz="0" w:space="0" w:color="auto"/>
        <w:right w:val="none" w:sz="0" w:space="0" w:color="auto"/>
      </w:divBdr>
    </w:div>
    <w:div w:id="1771124324">
      <w:bodyDiv w:val="1"/>
      <w:marLeft w:val="0"/>
      <w:marRight w:val="0"/>
      <w:marTop w:val="0"/>
      <w:marBottom w:val="0"/>
      <w:divBdr>
        <w:top w:val="none" w:sz="0" w:space="0" w:color="auto"/>
        <w:left w:val="none" w:sz="0" w:space="0" w:color="auto"/>
        <w:bottom w:val="none" w:sz="0" w:space="0" w:color="auto"/>
        <w:right w:val="none" w:sz="0" w:space="0" w:color="auto"/>
      </w:divBdr>
    </w:div>
    <w:div w:id="1777557925">
      <w:bodyDiv w:val="1"/>
      <w:marLeft w:val="0"/>
      <w:marRight w:val="0"/>
      <w:marTop w:val="0"/>
      <w:marBottom w:val="0"/>
      <w:divBdr>
        <w:top w:val="none" w:sz="0" w:space="0" w:color="auto"/>
        <w:left w:val="none" w:sz="0" w:space="0" w:color="auto"/>
        <w:bottom w:val="none" w:sz="0" w:space="0" w:color="auto"/>
        <w:right w:val="none" w:sz="0" w:space="0" w:color="auto"/>
      </w:divBdr>
    </w:div>
    <w:div w:id="1780905611">
      <w:bodyDiv w:val="1"/>
      <w:marLeft w:val="0"/>
      <w:marRight w:val="0"/>
      <w:marTop w:val="0"/>
      <w:marBottom w:val="0"/>
      <w:divBdr>
        <w:top w:val="none" w:sz="0" w:space="0" w:color="auto"/>
        <w:left w:val="none" w:sz="0" w:space="0" w:color="auto"/>
        <w:bottom w:val="none" w:sz="0" w:space="0" w:color="auto"/>
        <w:right w:val="none" w:sz="0" w:space="0" w:color="auto"/>
      </w:divBdr>
    </w:div>
    <w:div w:id="1782649149">
      <w:bodyDiv w:val="1"/>
      <w:marLeft w:val="0"/>
      <w:marRight w:val="0"/>
      <w:marTop w:val="0"/>
      <w:marBottom w:val="0"/>
      <w:divBdr>
        <w:top w:val="none" w:sz="0" w:space="0" w:color="auto"/>
        <w:left w:val="none" w:sz="0" w:space="0" w:color="auto"/>
        <w:bottom w:val="none" w:sz="0" w:space="0" w:color="auto"/>
        <w:right w:val="none" w:sz="0" w:space="0" w:color="auto"/>
      </w:divBdr>
    </w:div>
    <w:div w:id="1810004145">
      <w:bodyDiv w:val="1"/>
      <w:marLeft w:val="0"/>
      <w:marRight w:val="0"/>
      <w:marTop w:val="0"/>
      <w:marBottom w:val="0"/>
      <w:divBdr>
        <w:top w:val="none" w:sz="0" w:space="0" w:color="auto"/>
        <w:left w:val="none" w:sz="0" w:space="0" w:color="auto"/>
        <w:bottom w:val="none" w:sz="0" w:space="0" w:color="auto"/>
        <w:right w:val="none" w:sz="0" w:space="0" w:color="auto"/>
      </w:divBdr>
    </w:div>
    <w:div w:id="1821732659">
      <w:bodyDiv w:val="1"/>
      <w:marLeft w:val="0"/>
      <w:marRight w:val="0"/>
      <w:marTop w:val="0"/>
      <w:marBottom w:val="0"/>
      <w:divBdr>
        <w:top w:val="none" w:sz="0" w:space="0" w:color="auto"/>
        <w:left w:val="none" w:sz="0" w:space="0" w:color="auto"/>
        <w:bottom w:val="none" w:sz="0" w:space="0" w:color="auto"/>
        <w:right w:val="none" w:sz="0" w:space="0" w:color="auto"/>
      </w:divBdr>
    </w:div>
    <w:div w:id="1856118558">
      <w:bodyDiv w:val="1"/>
      <w:marLeft w:val="0"/>
      <w:marRight w:val="0"/>
      <w:marTop w:val="0"/>
      <w:marBottom w:val="0"/>
      <w:divBdr>
        <w:top w:val="none" w:sz="0" w:space="0" w:color="auto"/>
        <w:left w:val="none" w:sz="0" w:space="0" w:color="auto"/>
        <w:bottom w:val="none" w:sz="0" w:space="0" w:color="auto"/>
        <w:right w:val="none" w:sz="0" w:space="0" w:color="auto"/>
      </w:divBdr>
    </w:div>
    <w:div w:id="1860464009">
      <w:bodyDiv w:val="1"/>
      <w:marLeft w:val="0"/>
      <w:marRight w:val="0"/>
      <w:marTop w:val="0"/>
      <w:marBottom w:val="0"/>
      <w:divBdr>
        <w:top w:val="none" w:sz="0" w:space="0" w:color="auto"/>
        <w:left w:val="none" w:sz="0" w:space="0" w:color="auto"/>
        <w:bottom w:val="none" w:sz="0" w:space="0" w:color="auto"/>
        <w:right w:val="none" w:sz="0" w:space="0" w:color="auto"/>
      </w:divBdr>
    </w:div>
    <w:div w:id="1887519418">
      <w:bodyDiv w:val="1"/>
      <w:marLeft w:val="0"/>
      <w:marRight w:val="0"/>
      <w:marTop w:val="0"/>
      <w:marBottom w:val="0"/>
      <w:divBdr>
        <w:top w:val="none" w:sz="0" w:space="0" w:color="auto"/>
        <w:left w:val="none" w:sz="0" w:space="0" w:color="auto"/>
        <w:bottom w:val="none" w:sz="0" w:space="0" w:color="auto"/>
        <w:right w:val="none" w:sz="0" w:space="0" w:color="auto"/>
      </w:divBdr>
    </w:div>
    <w:div w:id="1895702392">
      <w:bodyDiv w:val="1"/>
      <w:marLeft w:val="0"/>
      <w:marRight w:val="0"/>
      <w:marTop w:val="0"/>
      <w:marBottom w:val="0"/>
      <w:divBdr>
        <w:top w:val="none" w:sz="0" w:space="0" w:color="auto"/>
        <w:left w:val="none" w:sz="0" w:space="0" w:color="auto"/>
        <w:bottom w:val="none" w:sz="0" w:space="0" w:color="auto"/>
        <w:right w:val="none" w:sz="0" w:space="0" w:color="auto"/>
      </w:divBdr>
    </w:div>
    <w:div w:id="1907256641">
      <w:bodyDiv w:val="1"/>
      <w:marLeft w:val="0"/>
      <w:marRight w:val="0"/>
      <w:marTop w:val="0"/>
      <w:marBottom w:val="0"/>
      <w:divBdr>
        <w:top w:val="none" w:sz="0" w:space="0" w:color="auto"/>
        <w:left w:val="none" w:sz="0" w:space="0" w:color="auto"/>
        <w:bottom w:val="none" w:sz="0" w:space="0" w:color="auto"/>
        <w:right w:val="none" w:sz="0" w:space="0" w:color="auto"/>
      </w:divBdr>
    </w:div>
    <w:div w:id="1908764866">
      <w:bodyDiv w:val="1"/>
      <w:marLeft w:val="0"/>
      <w:marRight w:val="0"/>
      <w:marTop w:val="0"/>
      <w:marBottom w:val="0"/>
      <w:divBdr>
        <w:top w:val="none" w:sz="0" w:space="0" w:color="auto"/>
        <w:left w:val="none" w:sz="0" w:space="0" w:color="auto"/>
        <w:bottom w:val="none" w:sz="0" w:space="0" w:color="auto"/>
        <w:right w:val="none" w:sz="0" w:space="0" w:color="auto"/>
      </w:divBdr>
    </w:div>
    <w:div w:id="1928465302">
      <w:bodyDiv w:val="1"/>
      <w:marLeft w:val="0"/>
      <w:marRight w:val="0"/>
      <w:marTop w:val="0"/>
      <w:marBottom w:val="0"/>
      <w:divBdr>
        <w:top w:val="none" w:sz="0" w:space="0" w:color="auto"/>
        <w:left w:val="none" w:sz="0" w:space="0" w:color="auto"/>
        <w:bottom w:val="none" w:sz="0" w:space="0" w:color="auto"/>
        <w:right w:val="none" w:sz="0" w:space="0" w:color="auto"/>
      </w:divBdr>
    </w:div>
    <w:div w:id="1947077750">
      <w:bodyDiv w:val="1"/>
      <w:marLeft w:val="0"/>
      <w:marRight w:val="0"/>
      <w:marTop w:val="0"/>
      <w:marBottom w:val="0"/>
      <w:divBdr>
        <w:top w:val="none" w:sz="0" w:space="0" w:color="auto"/>
        <w:left w:val="none" w:sz="0" w:space="0" w:color="auto"/>
        <w:bottom w:val="none" w:sz="0" w:space="0" w:color="auto"/>
        <w:right w:val="none" w:sz="0" w:space="0" w:color="auto"/>
      </w:divBdr>
    </w:div>
    <w:div w:id="1963150372">
      <w:bodyDiv w:val="1"/>
      <w:marLeft w:val="0"/>
      <w:marRight w:val="0"/>
      <w:marTop w:val="0"/>
      <w:marBottom w:val="0"/>
      <w:divBdr>
        <w:top w:val="none" w:sz="0" w:space="0" w:color="auto"/>
        <w:left w:val="none" w:sz="0" w:space="0" w:color="auto"/>
        <w:bottom w:val="none" w:sz="0" w:space="0" w:color="auto"/>
        <w:right w:val="none" w:sz="0" w:space="0" w:color="auto"/>
      </w:divBdr>
    </w:div>
    <w:div w:id="1969045305">
      <w:bodyDiv w:val="1"/>
      <w:marLeft w:val="0"/>
      <w:marRight w:val="0"/>
      <w:marTop w:val="0"/>
      <w:marBottom w:val="0"/>
      <w:divBdr>
        <w:top w:val="none" w:sz="0" w:space="0" w:color="auto"/>
        <w:left w:val="none" w:sz="0" w:space="0" w:color="auto"/>
        <w:bottom w:val="none" w:sz="0" w:space="0" w:color="auto"/>
        <w:right w:val="none" w:sz="0" w:space="0" w:color="auto"/>
      </w:divBdr>
    </w:div>
    <w:div w:id="1974016984">
      <w:bodyDiv w:val="1"/>
      <w:marLeft w:val="0"/>
      <w:marRight w:val="0"/>
      <w:marTop w:val="0"/>
      <w:marBottom w:val="0"/>
      <w:divBdr>
        <w:top w:val="none" w:sz="0" w:space="0" w:color="auto"/>
        <w:left w:val="none" w:sz="0" w:space="0" w:color="auto"/>
        <w:bottom w:val="none" w:sz="0" w:space="0" w:color="auto"/>
        <w:right w:val="none" w:sz="0" w:space="0" w:color="auto"/>
      </w:divBdr>
    </w:div>
    <w:div w:id="1975677730">
      <w:bodyDiv w:val="1"/>
      <w:marLeft w:val="0"/>
      <w:marRight w:val="0"/>
      <w:marTop w:val="0"/>
      <w:marBottom w:val="0"/>
      <w:divBdr>
        <w:top w:val="none" w:sz="0" w:space="0" w:color="auto"/>
        <w:left w:val="none" w:sz="0" w:space="0" w:color="auto"/>
        <w:bottom w:val="none" w:sz="0" w:space="0" w:color="auto"/>
        <w:right w:val="none" w:sz="0" w:space="0" w:color="auto"/>
      </w:divBdr>
    </w:div>
    <w:div w:id="1985699627">
      <w:bodyDiv w:val="1"/>
      <w:marLeft w:val="0"/>
      <w:marRight w:val="0"/>
      <w:marTop w:val="0"/>
      <w:marBottom w:val="0"/>
      <w:divBdr>
        <w:top w:val="none" w:sz="0" w:space="0" w:color="auto"/>
        <w:left w:val="none" w:sz="0" w:space="0" w:color="auto"/>
        <w:bottom w:val="none" w:sz="0" w:space="0" w:color="auto"/>
        <w:right w:val="none" w:sz="0" w:space="0" w:color="auto"/>
      </w:divBdr>
    </w:div>
    <w:div w:id="1987317296">
      <w:bodyDiv w:val="1"/>
      <w:marLeft w:val="0"/>
      <w:marRight w:val="0"/>
      <w:marTop w:val="0"/>
      <w:marBottom w:val="0"/>
      <w:divBdr>
        <w:top w:val="none" w:sz="0" w:space="0" w:color="auto"/>
        <w:left w:val="none" w:sz="0" w:space="0" w:color="auto"/>
        <w:bottom w:val="none" w:sz="0" w:space="0" w:color="auto"/>
        <w:right w:val="none" w:sz="0" w:space="0" w:color="auto"/>
      </w:divBdr>
    </w:div>
    <w:div w:id="2007440695">
      <w:bodyDiv w:val="1"/>
      <w:marLeft w:val="0"/>
      <w:marRight w:val="0"/>
      <w:marTop w:val="0"/>
      <w:marBottom w:val="0"/>
      <w:divBdr>
        <w:top w:val="none" w:sz="0" w:space="0" w:color="auto"/>
        <w:left w:val="none" w:sz="0" w:space="0" w:color="auto"/>
        <w:bottom w:val="none" w:sz="0" w:space="0" w:color="auto"/>
        <w:right w:val="none" w:sz="0" w:space="0" w:color="auto"/>
      </w:divBdr>
    </w:div>
    <w:div w:id="2010475129">
      <w:bodyDiv w:val="1"/>
      <w:marLeft w:val="0"/>
      <w:marRight w:val="0"/>
      <w:marTop w:val="0"/>
      <w:marBottom w:val="0"/>
      <w:divBdr>
        <w:top w:val="none" w:sz="0" w:space="0" w:color="auto"/>
        <w:left w:val="none" w:sz="0" w:space="0" w:color="auto"/>
        <w:bottom w:val="none" w:sz="0" w:space="0" w:color="auto"/>
        <w:right w:val="none" w:sz="0" w:space="0" w:color="auto"/>
      </w:divBdr>
    </w:div>
    <w:div w:id="2012021212">
      <w:bodyDiv w:val="1"/>
      <w:marLeft w:val="0"/>
      <w:marRight w:val="0"/>
      <w:marTop w:val="0"/>
      <w:marBottom w:val="0"/>
      <w:divBdr>
        <w:top w:val="none" w:sz="0" w:space="0" w:color="auto"/>
        <w:left w:val="none" w:sz="0" w:space="0" w:color="auto"/>
        <w:bottom w:val="none" w:sz="0" w:space="0" w:color="auto"/>
        <w:right w:val="none" w:sz="0" w:space="0" w:color="auto"/>
      </w:divBdr>
    </w:div>
    <w:div w:id="2012439687">
      <w:bodyDiv w:val="1"/>
      <w:marLeft w:val="0"/>
      <w:marRight w:val="0"/>
      <w:marTop w:val="0"/>
      <w:marBottom w:val="0"/>
      <w:divBdr>
        <w:top w:val="none" w:sz="0" w:space="0" w:color="auto"/>
        <w:left w:val="none" w:sz="0" w:space="0" w:color="auto"/>
        <w:bottom w:val="none" w:sz="0" w:space="0" w:color="auto"/>
        <w:right w:val="none" w:sz="0" w:space="0" w:color="auto"/>
      </w:divBdr>
    </w:div>
    <w:div w:id="2014643018">
      <w:bodyDiv w:val="1"/>
      <w:marLeft w:val="0"/>
      <w:marRight w:val="0"/>
      <w:marTop w:val="0"/>
      <w:marBottom w:val="0"/>
      <w:divBdr>
        <w:top w:val="none" w:sz="0" w:space="0" w:color="auto"/>
        <w:left w:val="none" w:sz="0" w:space="0" w:color="auto"/>
        <w:bottom w:val="none" w:sz="0" w:space="0" w:color="auto"/>
        <w:right w:val="none" w:sz="0" w:space="0" w:color="auto"/>
      </w:divBdr>
    </w:div>
    <w:div w:id="2020540806">
      <w:bodyDiv w:val="1"/>
      <w:marLeft w:val="0"/>
      <w:marRight w:val="0"/>
      <w:marTop w:val="0"/>
      <w:marBottom w:val="0"/>
      <w:divBdr>
        <w:top w:val="none" w:sz="0" w:space="0" w:color="auto"/>
        <w:left w:val="none" w:sz="0" w:space="0" w:color="auto"/>
        <w:bottom w:val="none" w:sz="0" w:space="0" w:color="auto"/>
        <w:right w:val="none" w:sz="0" w:space="0" w:color="auto"/>
      </w:divBdr>
    </w:div>
    <w:div w:id="2024014000">
      <w:bodyDiv w:val="1"/>
      <w:marLeft w:val="0"/>
      <w:marRight w:val="0"/>
      <w:marTop w:val="0"/>
      <w:marBottom w:val="0"/>
      <w:divBdr>
        <w:top w:val="none" w:sz="0" w:space="0" w:color="auto"/>
        <w:left w:val="none" w:sz="0" w:space="0" w:color="auto"/>
        <w:bottom w:val="none" w:sz="0" w:space="0" w:color="auto"/>
        <w:right w:val="none" w:sz="0" w:space="0" w:color="auto"/>
      </w:divBdr>
    </w:div>
    <w:div w:id="2026251054">
      <w:bodyDiv w:val="1"/>
      <w:marLeft w:val="0"/>
      <w:marRight w:val="0"/>
      <w:marTop w:val="0"/>
      <w:marBottom w:val="0"/>
      <w:divBdr>
        <w:top w:val="none" w:sz="0" w:space="0" w:color="auto"/>
        <w:left w:val="none" w:sz="0" w:space="0" w:color="auto"/>
        <w:bottom w:val="none" w:sz="0" w:space="0" w:color="auto"/>
        <w:right w:val="none" w:sz="0" w:space="0" w:color="auto"/>
      </w:divBdr>
    </w:div>
    <w:div w:id="2032105295">
      <w:bodyDiv w:val="1"/>
      <w:marLeft w:val="0"/>
      <w:marRight w:val="0"/>
      <w:marTop w:val="0"/>
      <w:marBottom w:val="0"/>
      <w:divBdr>
        <w:top w:val="none" w:sz="0" w:space="0" w:color="auto"/>
        <w:left w:val="none" w:sz="0" w:space="0" w:color="auto"/>
        <w:bottom w:val="none" w:sz="0" w:space="0" w:color="auto"/>
        <w:right w:val="none" w:sz="0" w:space="0" w:color="auto"/>
      </w:divBdr>
    </w:div>
    <w:div w:id="2032225214">
      <w:bodyDiv w:val="1"/>
      <w:marLeft w:val="0"/>
      <w:marRight w:val="0"/>
      <w:marTop w:val="0"/>
      <w:marBottom w:val="0"/>
      <w:divBdr>
        <w:top w:val="none" w:sz="0" w:space="0" w:color="auto"/>
        <w:left w:val="none" w:sz="0" w:space="0" w:color="auto"/>
        <w:bottom w:val="none" w:sz="0" w:space="0" w:color="auto"/>
        <w:right w:val="none" w:sz="0" w:space="0" w:color="auto"/>
      </w:divBdr>
      <w:divsChild>
        <w:div w:id="1229877112">
          <w:marLeft w:val="0"/>
          <w:marRight w:val="0"/>
          <w:marTop w:val="0"/>
          <w:marBottom w:val="0"/>
          <w:divBdr>
            <w:top w:val="none" w:sz="0" w:space="0" w:color="auto"/>
            <w:left w:val="none" w:sz="0" w:space="0" w:color="auto"/>
            <w:bottom w:val="none" w:sz="0" w:space="0" w:color="auto"/>
            <w:right w:val="none" w:sz="0" w:space="0" w:color="auto"/>
          </w:divBdr>
          <w:divsChild>
            <w:div w:id="895892132">
              <w:marLeft w:val="0"/>
              <w:marRight w:val="0"/>
              <w:marTop w:val="0"/>
              <w:marBottom w:val="0"/>
              <w:divBdr>
                <w:top w:val="none" w:sz="0" w:space="0" w:color="auto"/>
                <w:left w:val="single" w:sz="6" w:space="0" w:color="CFCBC2"/>
                <w:bottom w:val="none" w:sz="0" w:space="0" w:color="auto"/>
                <w:right w:val="single" w:sz="6" w:space="0" w:color="CFCBC2"/>
              </w:divBdr>
              <w:divsChild>
                <w:div w:id="953824745">
                  <w:marLeft w:val="0"/>
                  <w:marRight w:val="0"/>
                  <w:marTop w:val="0"/>
                  <w:marBottom w:val="0"/>
                  <w:divBdr>
                    <w:top w:val="none" w:sz="0" w:space="0" w:color="auto"/>
                    <w:left w:val="none" w:sz="0" w:space="0" w:color="auto"/>
                    <w:bottom w:val="none" w:sz="0" w:space="0" w:color="auto"/>
                    <w:right w:val="none" w:sz="0" w:space="0" w:color="auto"/>
                  </w:divBdr>
                  <w:divsChild>
                    <w:div w:id="1660770045">
                      <w:marLeft w:val="0"/>
                      <w:marRight w:val="0"/>
                      <w:marTop w:val="0"/>
                      <w:marBottom w:val="0"/>
                      <w:divBdr>
                        <w:top w:val="none" w:sz="0" w:space="0" w:color="auto"/>
                        <w:left w:val="none" w:sz="0" w:space="0" w:color="auto"/>
                        <w:bottom w:val="none" w:sz="0" w:space="0" w:color="auto"/>
                        <w:right w:val="none" w:sz="0" w:space="0" w:color="auto"/>
                      </w:divBdr>
                      <w:divsChild>
                        <w:div w:id="848107904">
                          <w:marLeft w:val="0"/>
                          <w:marRight w:val="0"/>
                          <w:marTop w:val="0"/>
                          <w:marBottom w:val="0"/>
                          <w:divBdr>
                            <w:top w:val="none" w:sz="0" w:space="0" w:color="auto"/>
                            <w:left w:val="none" w:sz="0" w:space="0" w:color="auto"/>
                            <w:bottom w:val="none" w:sz="0" w:space="0" w:color="auto"/>
                            <w:right w:val="none" w:sz="0" w:space="0" w:color="auto"/>
                          </w:divBdr>
                          <w:divsChild>
                            <w:div w:id="353961782">
                              <w:marLeft w:val="0"/>
                              <w:marRight w:val="0"/>
                              <w:marTop w:val="0"/>
                              <w:marBottom w:val="0"/>
                              <w:divBdr>
                                <w:top w:val="none" w:sz="0" w:space="0" w:color="auto"/>
                                <w:left w:val="none" w:sz="0" w:space="0" w:color="auto"/>
                                <w:bottom w:val="none" w:sz="0" w:space="0" w:color="auto"/>
                                <w:right w:val="none" w:sz="0" w:space="0" w:color="auto"/>
                              </w:divBdr>
                              <w:divsChild>
                                <w:div w:id="2983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457298">
      <w:bodyDiv w:val="1"/>
      <w:marLeft w:val="0"/>
      <w:marRight w:val="0"/>
      <w:marTop w:val="0"/>
      <w:marBottom w:val="0"/>
      <w:divBdr>
        <w:top w:val="none" w:sz="0" w:space="0" w:color="auto"/>
        <w:left w:val="none" w:sz="0" w:space="0" w:color="auto"/>
        <w:bottom w:val="none" w:sz="0" w:space="0" w:color="auto"/>
        <w:right w:val="none" w:sz="0" w:space="0" w:color="auto"/>
      </w:divBdr>
    </w:div>
    <w:div w:id="2045406137">
      <w:bodyDiv w:val="1"/>
      <w:marLeft w:val="0"/>
      <w:marRight w:val="0"/>
      <w:marTop w:val="0"/>
      <w:marBottom w:val="0"/>
      <w:divBdr>
        <w:top w:val="none" w:sz="0" w:space="0" w:color="auto"/>
        <w:left w:val="none" w:sz="0" w:space="0" w:color="auto"/>
        <w:bottom w:val="none" w:sz="0" w:space="0" w:color="auto"/>
        <w:right w:val="none" w:sz="0" w:space="0" w:color="auto"/>
      </w:divBdr>
    </w:div>
    <w:div w:id="2061008851">
      <w:bodyDiv w:val="1"/>
      <w:marLeft w:val="0"/>
      <w:marRight w:val="0"/>
      <w:marTop w:val="0"/>
      <w:marBottom w:val="0"/>
      <w:divBdr>
        <w:top w:val="none" w:sz="0" w:space="0" w:color="auto"/>
        <w:left w:val="none" w:sz="0" w:space="0" w:color="auto"/>
        <w:bottom w:val="none" w:sz="0" w:space="0" w:color="auto"/>
        <w:right w:val="none" w:sz="0" w:space="0" w:color="auto"/>
      </w:divBdr>
    </w:div>
    <w:div w:id="2063946375">
      <w:bodyDiv w:val="1"/>
      <w:marLeft w:val="0"/>
      <w:marRight w:val="0"/>
      <w:marTop w:val="0"/>
      <w:marBottom w:val="0"/>
      <w:divBdr>
        <w:top w:val="none" w:sz="0" w:space="0" w:color="auto"/>
        <w:left w:val="none" w:sz="0" w:space="0" w:color="auto"/>
        <w:bottom w:val="none" w:sz="0" w:space="0" w:color="auto"/>
        <w:right w:val="none" w:sz="0" w:space="0" w:color="auto"/>
      </w:divBdr>
    </w:div>
    <w:div w:id="2067097968">
      <w:bodyDiv w:val="1"/>
      <w:marLeft w:val="0"/>
      <w:marRight w:val="0"/>
      <w:marTop w:val="0"/>
      <w:marBottom w:val="0"/>
      <w:divBdr>
        <w:top w:val="none" w:sz="0" w:space="0" w:color="auto"/>
        <w:left w:val="none" w:sz="0" w:space="0" w:color="auto"/>
        <w:bottom w:val="none" w:sz="0" w:space="0" w:color="auto"/>
        <w:right w:val="none" w:sz="0" w:space="0" w:color="auto"/>
      </w:divBdr>
    </w:div>
    <w:div w:id="2077313373">
      <w:bodyDiv w:val="1"/>
      <w:marLeft w:val="0"/>
      <w:marRight w:val="0"/>
      <w:marTop w:val="0"/>
      <w:marBottom w:val="0"/>
      <w:divBdr>
        <w:top w:val="none" w:sz="0" w:space="0" w:color="auto"/>
        <w:left w:val="none" w:sz="0" w:space="0" w:color="auto"/>
        <w:bottom w:val="none" w:sz="0" w:space="0" w:color="auto"/>
        <w:right w:val="none" w:sz="0" w:space="0" w:color="auto"/>
      </w:divBdr>
    </w:div>
    <w:div w:id="2096628615">
      <w:bodyDiv w:val="1"/>
      <w:marLeft w:val="0"/>
      <w:marRight w:val="0"/>
      <w:marTop w:val="0"/>
      <w:marBottom w:val="0"/>
      <w:divBdr>
        <w:top w:val="none" w:sz="0" w:space="0" w:color="auto"/>
        <w:left w:val="none" w:sz="0" w:space="0" w:color="auto"/>
        <w:bottom w:val="none" w:sz="0" w:space="0" w:color="auto"/>
        <w:right w:val="none" w:sz="0" w:space="0" w:color="auto"/>
      </w:divBdr>
    </w:div>
    <w:div w:id="2096777979">
      <w:bodyDiv w:val="1"/>
      <w:marLeft w:val="0"/>
      <w:marRight w:val="0"/>
      <w:marTop w:val="0"/>
      <w:marBottom w:val="0"/>
      <w:divBdr>
        <w:top w:val="none" w:sz="0" w:space="0" w:color="auto"/>
        <w:left w:val="none" w:sz="0" w:space="0" w:color="auto"/>
        <w:bottom w:val="none" w:sz="0" w:space="0" w:color="auto"/>
        <w:right w:val="none" w:sz="0" w:space="0" w:color="auto"/>
      </w:divBdr>
    </w:div>
    <w:div w:id="2120563845">
      <w:bodyDiv w:val="1"/>
      <w:marLeft w:val="0"/>
      <w:marRight w:val="0"/>
      <w:marTop w:val="0"/>
      <w:marBottom w:val="0"/>
      <w:divBdr>
        <w:top w:val="none" w:sz="0" w:space="0" w:color="auto"/>
        <w:left w:val="none" w:sz="0" w:space="0" w:color="auto"/>
        <w:bottom w:val="none" w:sz="0" w:space="0" w:color="auto"/>
        <w:right w:val="none" w:sz="0" w:space="0" w:color="auto"/>
      </w:divBdr>
    </w:div>
    <w:div w:id="2124840635">
      <w:bodyDiv w:val="1"/>
      <w:marLeft w:val="0"/>
      <w:marRight w:val="0"/>
      <w:marTop w:val="0"/>
      <w:marBottom w:val="0"/>
      <w:divBdr>
        <w:top w:val="none" w:sz="0" w:space="0" w:color="auto"/>
        <w:left w:val="none" w:sz="0" w:space="0" w:color="auto"/>
        <w:bottom w:val="none" w:sz="0" w:space="0" w:color="auto"/>
        <w:right w:val="none" w:sz="0" w:space="0" w:color="auto"/>
      </w:divBdr>
      <w:divsChild>
        <w:div w:id="6178533">
          <w:marLeft w:val="1800"/>
          <w:marRight w:val="0"/>
          <w:marTop w:val="0"/>
          <w:marBottom w:val="0"/>
          <w:divBdr>
            <w:top w:val="none" w:sz="0" w:space="0" w:color="auto"/>
            <w:left w:val="none" w:sz="0" w:space="0" w:color="auto"/>
            <w:bottom w:val="none" w:sz="0" w:space="0" w:color="auto"/>
            <w:right w:val="none" w:sz="0" w:space="0" w:color="auto"/>
          </w:divBdr>
        </w:div>
        <w:div w:id="16464501">
          <w:marLeft w:val="1800"/>
          <w:marRight w:val="0"/>
          <w:marTop w:val="0"/>
          <w:marBottom w:val="0"/>
          <w:divBdr>
            <w:top w:val="none" w:sz="0" w:space="0" w:color="auto"/>
            <w:left w:val="none" w:sz="0" w:space="0" w:color="auto"/>
            <w:bottom w:val="none" w:sz="0" w:space="0" w:color="auto"/>
            <w:right w:val="none" w:sz="0" w:space="0" w:color="auto"/>
          </w:divBdr>
        </w:div>
        <w:div w:id="66920390">
          <w:marLeft w:val="1800"/>
          <w:marRight w:val="0"/>
          <w:marTop w:val="0"/>
          <w:marBottom w:val="0"/>
          <w:divBdr>
            <w:top w:val="none" w:sz="0" w:space="0" w:color="auto"/>
            <w:left w:val="none" w:sz="0" w:space="0" w:color="auto"/>
            <w:bottom w:val="none" w:sz="0" w:space="0" w:color="auto"/>
            <w:right w:val="none" w:sz="0" w:space="0" w:color="auto"/>
          </w:divBdr>
        </w:div>
        <w:div w:id="74976669">
          <w:marLeft w:val="1800"/>
          <w:marRight w:val="0"/>
          <w:marTop w:val="0"/>
          <w:marBottom w:val="0"/>
          <w:divBdr>
            <w:top w:val="none" w:sz="0" w:space="0" w:color="auto"/>
            <w:left w:val="none" w:sz="0" w:space="0" w:color="auto"/>
            <w:bottom w:val="none" w:sz="0" w:space="0" w:color="auto"/>
            <w:right w:val="none" w:sz="0" w:space="0" w:color="auto"/>
          </w:divBdr>
        </w:div>
        <w:div w:id="120611118">
          <w:marLeft w:val="1800"/>
          <w:marRight w:val="0"/>
          <w:marTop w:val="0"/>
          <w:marBottom w:val="0"/>
          <w:divBdr>
            <w:top w:val="none" w:sz="0" w:space="0" w:color="auto"/>
            <w:left w:val="none" w:sz="0" w:space="0" w:color="auto"/>
            <w:bottom w:val="none" w:sz="0" w:space="0" w:color="auto"/>
            <w:right w:val="none" w:sz="0" w:space="0" w:color="auto"/>
          </w:divBdr>
        </w:div>
        <w:div w:id="156968487">
          <w:marLeft w:val="1166"/>
          <w:marRight w:val="0"/>
          <w:marTop w:val="0"/>
          <w:marBottom w:val="0"/>
          <w:divBdr>
            <w:top w:val="none" w:sz="0" w:space="0" w:color="auto"/>
            <w:left w:val="none" w:sz="0" w:space="0" w:color="auto"/>
            <w:bottom w:val="none" w:sz="0" w:space="0" w:color="auto"/>
            <w:right w:val="none" w:sz="0" w:space="0" w:color="auto"/>
          </w:divBdr>
        </w:div>
        <w:div w:id="165026167">
          <w:marLeft w:val="1800"/>
          <w:marRight w:val="0"/>
          <w:marTop w:val="0"/>
          <w:marBottom w:val="0"/>
          <w:divBdr>
            <w:top w:val="none" w:sz="0" w:space="0" w:color="auto"/>
            <w:left w:val="none" w:sz="0" w:space="0" w:color="auto"/>
            <w:bottom w:val="none" w:sz="0" w:space="0" w:color="auto"/>
            <w:right w:val="none" w:sz="0" w:space="0" w:color="auto"/>
          </w:divBdr>
        </w:div>
        <w:div w:id="250282417">
          <w:marLeft w:val="1800"/>
          <w:marRight w:val="0"/>
          <w:marTop w:val="0"/>
          <w:marBottom w:val="0"/>
          <w:divBdr>
            <w:top w:val="none" w:sz="0" w:space="0" w:color="auto"/>
            <w:left w:val="none" w:sz="0" w:space="0" w:color="auto"/>
            <w:bottom w:val="none" w:sz="0" w:space="0" w:color="auto"/>
            <w:right w:val="none" w:sz="0" w:space="0" w:color="auto"/>
          </w:divBdr>
        </w:div>
        <w:div w:id="280112955">
          <w:marLeft w:val="1800"/>
          <w:marRight w:val="0"/>
          <w:marTop w:val="0"/>
          <w:marBottom w:val="0"/>
          <w:divBdr>
            <w:top w:val="none" w:sz="0" w:space="0" w:color="auto"/>
            <w:left w:val="none" w:sz="0" w:space="0" w:color="auto"/>
            <w:bottom w:val="none" w:sz="0" w:space="0" w:color="auto"/>
            <w:right w:val="none" w:sz="0" w:space="0" w:color="auto"/>
          </w:divBdr>
        </w:div>
        <w:div w:id="311638207">
          <w:marLeft w:val="1800"/>
          <w:marRight w:val="0"/>
          <w:marTop w:val="0"/>
          <w:marBottom w:val="0"/>
          <w:divBdr>
            <w:top w:val="none" w:sz="0" w:space="0" w:color="auto"/>
            <w:left w:val="none" w:sz="0" w:space="0" w:color="auto"/>
            <w:bottom w:val="none" w:sz="0" w:space="0" w:color="auto"/>
            <w:right w:val="none" w:sz="0" w:space="0" w:color="auto"/>
          </w:divBdr>
        </w:div>
        <w:div w:id="376395818">
          <w:marLeft w:val="1800"/>
          <w:marRight w:val="0"/>
          <w:marTop w:val="0"/>
          <w:marBottom w:val="0"/>
          <w:divBdr>
            <w:top w:val="none" w:sz="0" w:space="0" w:color="auto"/>
            <w:left w:val="none" w:sz="0" w:space="0" w:color="auto"/>
            <w:bottom w:val="none" w:sz="0" w:space="0" w:color="auto"/>
            <w:right w:val="none" w:sz="0" w:space="0" w:color="auto"/>
          </w:divBdr>
        </w:div>
        <w:div w:id="408578888">
          <w:marLeft w:val="1800"/>
          <w:marRight w:val="0"/>
          <w:marTop w:val="0"/>
          <w:marBottom w:val="0"/>
          <w:divBdr>
            <w:top w:val="none" w:sz="0" w:space="0" w:color="auto"/>
            <w:left w:val="none" w:sz="0" w:space="0" w:color="auto"/>
            <w:bottom w:val="none" w:sz="0" w:space="0" w:color="auto"/>
            <w:right w:val="none" w:sz="0" w:space="0" w:color="auto"/>
          </w:divBdr>
        </w:div>
        <w:div w:id="451559249">
          <w:marLeft w:val="1166"/>
          <w:marRight w:val="0"/>
          <w:marTop w:val="0"/>
          <w:marBottom w:val="0"/>
          <w:divBdr>
            <w:top w:val="none" w:sz="0" w:space="0" w:color="auto"/>
            <w:left w:val="none" w:sz="0" w:space="0" w:color="auto"/>
            <w:bottom w:val="none" w:sz="0" w:space="0" w:color="auto"/>
            <w:right w:val="none" w:sz="0" w:space="0" w:color="auto"/>
          </w:divBdr>
        </w:div>
        <w:div w:id="477116009">
          <w:marLeft w:val="1800"/>
          <w:marRight w:val="0"/>
          <w:marTop w:val="0"/>
          <w:marBottom w:val="0"/>
          <w:divBdr>
            <w:top w:val="none" w:sz="0" w:space="0" w:color="auto"/>
            <w:left w:val="none" w:sz="0" w:space="0" w:color="auto"/>
            <w:bottom w:val="none" w:sz="0" w:space="0" w:color="auto"/>
            <w:right w:val="none" w:sz="0" w:space="0" w:color="auto"/>
          </w:divBdr>
        </w:div>
        <w:div w:id="541593672">
          <w:marLeft w:val="1166"/>
          <w:marRight w:val="0"/>
          <w:marTop w:val="0"/>
          <w:marBottom w:val="0"/>
          <w:divBdr>
            <w:top w:val="none" w:sz="0" w:space="0" w:color="auto"/>
            <w:left w:val="none" w:sz="0" w:space="0" w:color="auto"/>
            <w:bottom w:val="none" w:sz="0" w:space="0" w:color="auto"/>
            <w:right w:val="none" w:sz="0" w:space="0" w:color="auto"/>
          </w:divBdr>
        </w:div>
        <w:div w:id="603272514">
          <w:marLeft w:val="1800"/>
          <w:marRight w:val="0"/>
          <w:marTop w:val="0"/>
          <w:marBottom w:val="0"/>
          <w:divBdr>
            <w:top w:val="none" w:sz="0" w:space="0" w:color="auto"/>
            <w:left w:val="none" w:sz="0" w:space="0" w:color="auto"/>
            <w:bottom w:val="none" w:sz="0" w:space="0" w:color="auto"/>
            <w:right w:val="none" w:sz="0" w:space="0" w:color="auto"/>
          </w:divBdr>
        </w:div>
        <w:div w:id="723409788">
          <w:marLeft w:val="1800"/>
          <w:marRight w:val="0"/>
          <w:marTop w:val="0"/>
          <w:marBottom w:val="0"/>
          <w:divBdr>
            <w:top w:val="none" w:sz="0" w:space="0" w:color="auto"/>
            <w:left w:val="none" w:sz="0" w:space="0" w:color="auto"/>
            <w:bottom w:val="none" w:sz="0" w:space="0" w:color="auto"/>
            <w:right w:val="none" w:sz="0" w:space="0" w:color="auto"/>
          </w:divBdr>
        </w:div>
        <w:div w:id="751513450">
          <w:marLeft w:val="1800"/>
          <w:marRight w:val="0"/>
          <w:marTop w:val="0"/>
          <w:marBottom w:val="0"/>
          <w:divBdr>
            <w:top w:val="none" w:sz="0" w:space="0" w:color="auto"/>
            <w:left w:val="none" w:sz="0" w:space="0" w:color="auto"/>
            <w:bottom w:val="none" w:sz="0" w:space="0" w:color="auto"/>
            <w:right w:val="none" w:sz="0" w:space="0" w:color="auto"/>
          </w:divBdr>
        </w:div>
        <w:div w:id="777793069">
          <w:marLeft w:val="1800"/>
          <w:marRight w:val="0"/>
          <w:marTop w:val="0"/>
          <w:marBottom w:val="0"/>
          <w:divBdr>
            <w:top w:val="none" w:sz="0" w:space="0" w:color="auto"/>
            <w:left w:val="none" w:sz="0" w:space="0" w:color="auto"/>
            <w:bottom w:val="none" w:sz="0" w:space="0" w:color="auto"/>
            <w:right w:val="none" w:sz="0" w:space="0" w:color="auto"/>
          </w:divBdr>
        </w:div>
        <w:div w:id="901714517">
          <w:marLeft w:val="1800"/>
          <w:marRight w:val="0"/>
          <w:marTop w:val="0"/>
          <w:marBottom w:val="0"/>
          <w:divBdr>
            <w:top w:val="none" w:sz="0" w:space="0" w:color="auto"/>
            <w:left w:val="none" w:sz="0" w:space="0" w:color="auto"/>
            <w:bottom w:val="none" w:sz="0" w:space="0" w:color="auto"/>
            <w:right w:val="none" w:sz="0" w:space="0" w:color="auto"/>
          </w:divBdr>
        </w:div>
        <w:div w:id="1202521430">
          <w:marLeft w:val="1166"/>
          <w:marRight w:val="0"/>
          <w:marTop w:val="0"/>
          <w:marBottom w:val="0"/>
          <w:divBdr>
            <w:top w:val="none" w:sz="0" w:space="0" w:color="auto"/>
            <w:left w:val="none" w:sz="0" w:space="0" w:color="auto"/>
            <w:bottom w:val="none" w:sz="0" w:space="0" w:color="auto"/>
            <w:right w:val="none" w:sz="0" w:space="0" w:color="auto"/>
          </w:divBdr>
        </w:div>
        <w:div w:id="1261182375">
          <w:marLeft w:val="2520"/>
          <w:marRight w:val="0"/>
          <w:marTop w:val="0"/>
          <w:marBottom w:val="0"/>
          <w:divBdr>
            <w:top w:val="none" w:sz="0" w:space="0" w:color="auto"/>
            <w:left w:val="none" w:sz="0" w:space="0" w:color="auto"/>
            <w:bottom w:val="none" w:sz="0" w:space="0" w:color="auto"/>
            <w:right w:val="none" w:sz="0" w:space="0" w:color="auto"/>
          </w:divBdr>
        </w:div>
        <w:div w:id="1526334126">
          <w:marLeft w:val="1800"/>
          <w:marRight w:val="0"/>
          <w:marTop w:val="0"/>
          <w:marBottom w:val="0"/>
          <w:divBdr>
            <w:top w:val="none" w:sz="0" w:space="0" w:color="auto"/>
            <w:left w:val="none" w:sz="0" w:space="0" w:color="auto"/>
            <w:bottom w:val="none" w:sz="0" w:space="0" w:color="auto"/>
            <w:right w:val="none" w:sz="0" w:space="0" w:color="auto"/>
          </w:divBdr>
        </w:div>
        <w:div w:id="1669403399">
          <w:marLeft w:val="1800"/>
          <w:marRight w:val="0"/>
          <w:marTop w:val="0"/>
          <w:marBottom w:val="0"/>
          <w:divBdr>
            <w:top w:val="none" w:sz="0" w:space="0" w:color="auto"/>
            <w:left w:val="none" w:sz="0" w:space="0" w:color="auto"/>
            <w:bottom w:val="none" w:sz="0" w:space="0" w:color="auto"/>
            <w:right w:val="none" w:sz="0" w:space="0" w:color="auto"/>
          </w:divBdr>
        </w:div>
        <w:div w:id="1822427449">
          <w:marLeft w:val="1800"/>
          <w:marRight w:val="0"/>
          <w:marTop w:val="0"/>
          <w:marBottom w:val="0"/>
          <w:divBdr>
            <w:top w:val="none" w:sz="0" w:space="0" w:color="auto"/>
            <w:left w:val="none" w:sz="0" w:space="0" w:color="auto"/>
            <w:bottom w:val="none" w:sz="0" w:space="0" w:color="auto"/>
            <w:right w:val="none" w:sz="0" w:space="0" w:color="auto"/>
          </w:divBdr>
        </w:div>
        <w:div w:id="1831603069">
          <w:marLeft w:val="1800"/>
          <w:marRight w:val="0"/>
          <w:marTop w:val="0"/>
          <w:marBottom w:val="0"/>
          <w:divBdr>
            <w:top w:val="none" w:sz="0" w:space="0" w:color="auto"/>
            <w:left w:val="none" w:sz="0" w:space="0" w:color="auto"/>
            <w:bottom w:val="none" w:sz="0" w:space="0" w:color="auto"/>
            <w:right w:val="none" w:sz="0" w:space="0" w:color="auto"/>
          </w:divBdr>
        </w:div>
        <w:div w:id="1852910478">
          <w:marLeft w:val="547"/>
          <w:marRight w:val="0"/>
          <w:marTop w:val="0"/>
          <w:marBottom w:val="0"/>
          <w:divBdr>
            <w:top w:val="none" w:sz="0" w:space="0" w:color="auto"/>
            <w:left w:val="none" w:sz="0" w:space="0" w:color="auto"/>
            <w:bottom w:val="none" w:sz="0" w:space="0" w:color="auto"/>
            <w:right w:val="none" w:sz="0" w:space="0" w:color="auto"/>
          </w:divBdr>
        </w:div>
        <w:div w:id="1889611355">
          <w:marLeft w:val="1166"/>
          <w:marRight w:val="0"/>
          <w:marTop w:val="0"/>
          <w:marBottom w:val="0"/>
          <w:divBdr>
            <w:top w:val="none" w:sz="0" w:space="0" w:color="auto"/>
            <w:left w:val="none" w:sz="0" w:space="0" w:color="auto"/>
            <w:bottom w:val="none" w:sz="0" w:space="0" w:color="auto"/>
            <w:right w:val="none" w:sz="0" w:space="0" w:color="auto"/>
          </w:divBdr>
        </w:div>
        <w:div w:id="1908877084">
          <w:marLeft w:val="1800"/>
          <w:marRight w:val="0"/>
          <w:marTop w:val="0"/>
          <w:marBottom w:val="0"/>
          <w:divBdr>
            <w:top w:val="none" w:sz="0" w:space="0" w:color="auto"/>
            <w:left w:val="none" w:sz="0" w:space="0" w:color="auto"/>
            <w:bottom w:val="none" w:sz="0" w:space="0" w:color="auto"/>
            <w:right w:val="none" w:sz="0" w:space="0" w:color="auto"/>
          </w:divBdr>
        </w:div>
        <w:div w:id="1910728993">
          <w:marLeft w:val="1166"/>
          <w:marRight w:val="0"/>
          <w:marTop w:val="0"/>
          <w:marBottom w:val="0"/>
          <w:divBdr>
            <w:top w:val="none" w:sz="0" w:space="0" w:color="auto"/>
            <w:left w:val="none" w:sz="0" w:space="0" w:color="auto"/>
            <w:bottom w:val="none" w:sz="0" w:space="0" w:color="auto"/>
            <w:right w:val="none" w:sz="0" w:space="0" w:color="auto"/>
          </w:divBdr>
        </w:div>
        <w:div w:id="2124764930">
          <w:marLeft w:val="1800"/>
          <w:marRight w:val="0"/>
          <w:marTop w:val="0"/>
          <w:marBottom w:val="0"/>
          <w:divBdr>
            <w:top w:val="none" w:sz="0" w:space="0" w:color="auto"/>
            <w:left w:val="none" w:sz="0" w:space="0" w:color="auto"/>
            <w:bottom w:val="none" w:sz="0" w:space="0" w:color="auto"/>
            <w:right w:val="none" w:sz="0" w:space="0" w:color="auto"/>
          </w:divBdr>
        </w:div>
      </w:divsChild>
    </w:div>
    <w:div w:id="2134250705">
      <w:bodyDiv w:val="1"/>
      <w:marLeft w:val="0"/>
      <w:marRight w:val="0"/>
      <w:marTop w:val="0"/>
      <w:marBottom w:val="0"/>
      <w:divBdr>
        <w:top w:val="none" w:sz="0" w:space="0" w:color="auto"/>
        <w:left w:val="none" w:sz="0" w:space="0" w:color="auto"/>
        <w:bottom w:val="none" w:sz="0" w:space="0" w:color="auto"/>
        <w:right w:val="none" w:sz="0" w:space="0" w:color="auto"/>
      </w:divBdr>
    </w:div>
    <w:div w:id="213864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grafiki!$A$4</c:f>
              <c:strCache>
                <c:ptCount val="1"/>
                <c:pt idx="0">
                  <c:v>Ražošanai patērētais siltums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grafiki!$B$3:$D$3</c:f>
              <c:numCache>
                <c:formatCode>General</c:formatCode>
                <c:ptCount val="3"/>
                <c:pt idx="0">
                  <c:v>2014</c:v>
                </c:pt>
                <c:pt idx="1">
                  <c:v>2015</c:v>
                </c:pt>
                <c:pt idx="2">
                  <c:v>2016</c:v>
                </c:pt>
              </c:numCache>
            </c:numRef>
          </c:cat>
          <c:val>
            <c:numRef>
              <c:f>grafiki!$B$4:$D$4</c:f>
              <c:numCache>
                <c:formatCode>#,##0</c:formatCode>
                <c:ptCount val="3"/>
                <c:pt idx="0">
                  <c:v>7739</c:v>
                </c:pt>
                <c:pt idx="1">
                  <c:v>6448</c:v>
                </c:pt>
                <c:pt idx="2">
                  <c:v>7551</c:v>
                </c:pt>
              </c:numCache>
            </c:numRef>
          </c:val>
        </c:ser>
        <c:ser>
          <c:idx val="1"/>
          <c:order val="1"/>
          <c:tx>
            <c:strRef>
              <c:f>grafiki!$A$5</c:f>
              <c:strCache>
                <c:ptCount val="1"/>
                <c:pt idx="0">
                  <c:v>Siltumtīkolos nodotais siltums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grafiki!$B$3:$D$3</c:f>
              <c:numCache>
                <c:formatCode>General</c:formatCode>
                <c:ptCount val="3"/>
                <c:pt idx="0">
                  <c:v>2014</c:v>
                </c:pt>
                <c:pt idx="1">
                  <c:v>2015</c:v>
                </c:pt>
                <c:pt idx="2">
                  <c:v>2016</c:v>
                </c:pt>
              </c:numCache>
            </c:numRef>
          </c:cat>
          <c:val>
            <c:numRef>
              <c:f>grafiki!$B$5:$D$5</c:f>
              <c:numCache>
                <c:formatCode>#,##0</c:formatCode>
                <c:ptCount val="3"/>
                <c:pt idx="0">
                  <c:v>5806</c:v>
                </c:pt>
                <c:pt idx="1">
                  <c:v>5111</c:v>
                </c:pt>
                <c:pt idx="2">
                  <c:v>5726</c:v>
                </c:pt>
              </c:numCache>
            </c:numRef>
          </c:val>
        </c:ser>
        <c:ser>
          <c:idx val="2"/>
          <c:order val="2"/>
          <c:tx>
            <c:strRef>
              <c:f>grafiki!$A$6</c:f>
              <c:strCache>
                <c:ptCount val="1"/>
                <c:pt idx="0">
                  <c:v>Pārdotā lietderīgā siltumenerģija</c:v>
                </c:pt>
              </c:strCache>
            </c:strRef>
          </c:tx>
          <c:invertIfNegative val="0"/>
          <c:dLbls>
            <c:dLbl>
              <c:idx val="0"/>
              <c:layout>
                <c:manualLayout>
                  <c:x val="2.4999781277340333E-2"/>
                  <c:y val="0.35185185185185186"/>
                </c:manualLayout>
              </c:layout>
              <c:showLegendKey val="0"/>
              <c:showVal val="1"/>
              <c:showCatName val="0"/>
              <c:showSerName val="0"/>
              <c:showPercent val="0"/>
              <c:showBubbleSize val="0"/>
            </c:dLbl>
            <c:dLbl>
              <c:idx val="1"/>
              <c:layout>
                <c:manualLayout>
                  <c:x val="2.5000000000000001E-2"/>
                  <c:y val="0.16666666666666666"/>
                </c:manualLayout>
              </c:layout>
              <c:showLegendKey val="0"/>
              <c:showVal val="1"/>
              <c:showCatName val="0"/>
              <c:showSerName val="0"/>
              <c:showPercent val="0"/>
              <c:showBubbleSize val="0"/>
            </c:dLbl>
            <c:dLbl>
              <c:idx val="2"/>
              <c:layout>
                <c:manualLayout>
                  <c:x val="3.3333333333333333E-2"/>
                  <c:y val="0.17592592592592593"/>
                </c:manualLayout>
              </c:layout>
              <c:showLegendKey val="0"/>
              <c:showVal val="1"/>
              <c:showCatName val="0"/>
              <c:showSerName val="0"/>
              <c:showPercent val="0"/>
              <c:showBubbleSize val="0"/>
            </c:dLbl>
            <c:txPr>
              <a:bodyPr/>
              <a:lstStyle/>
              <a:p>
                <a:pPr>
                  <a:defRPr b="1"/>
                </a:pPr>
                <a:endParaRPr lang="lv-LV"/>
              </a:p>
            </c:txPr>
            <c:showLegendKey val="0"/>
            <c:showVal val="1"/>
            <c:showCatName val="0"/>
            <c:showSerName val="0"/>
            <c:showPercent val="0"/>
            <c:showBubbleSize val="0"/>
            <c:showLeaderLines val="0"/>
          </c:dLbls>
          <c:cat>
            <c:numRef>
              <c:f>grafiki!$B$3:$D$3</c:f>
              <c:numCache>
                <c:formatCode>General</c:formatCode>
                <c:ptCount val="3"/>
                <c:pt idx="0">
                  <c:v>2014</c:v>
                </c:pt>
                <c:pt idx="1">
                  <c:v>2015</c:v>
                </c:pt>
                <c:pt idx="2">
                  <c:v>2016</c:v>
                </c:pt>
              </c:numCache>
            </c:numRef>
          </c:cat>
          <c:val>
            <c:numRef>
              <c:f>grafiki!$B$6:$D$6</c:f>
              <c:numCache>
                <c:formatCode>#,##0</c:formatCode>
                <c:ptCount val="3"/>
                <c:pt idx="0">
                  <c:v>4687</c:v>
                </c:pt>
                <c:pt idx="1">
                  <c:v>4415</c:v>
                </c:pt>
                <c:pt idx="2">
                  <c:v>4999</c:v>
                </c:pt>
              </c:numCache>
            </c:numRef>
          </c:val>
        </c:ser>
        <c:dLbls>
          <c:showLegendKey val="0"/>
          <c:showVal val="0"/>
          <c:showCatName val="0"/>
          <c:showSerName val="0"/>
          <c:showPercent val="0"/>
          <c:showBubbleSize val="0"/>
        </c:dLbls>
        <c:gapWidth val="150"/>
        <c:shape val="box"/>
        <c:axId val="178278784"/>
        <c:axId val="178280320"/>
        <c:axId val="0"/>
      </c:bar3DChart>
      <c:catAx>
        <c:axId val="178278784"/>
        <c:scaling>
          <c:orientation val="minMax"/>
        </c:scaling>
        <c:delete val="0"/>
        <c:axPos val="b"/>
        <c:numFmt formatCode="General" sourceLinked="1"/>
        <c:majorTickMark val="out"/>
        <c:minorTickMark val="none"/>
        <c:tickLblPos val="nextTo"/>
        <c:crossAx val="178280320"/>
        <c:crosses val="autoZero"/>
        <c:auto val="1"/>
        <c:lblAlgn val="ctr"/>
        <c:lblOffset val="100"/>
        <c:noMultiLvlLbl val="0"/>
      </c:catAx>
      <c:valAx>
        <c:axId val="178280320"/>
        <c:scaling>
          <c:orientation val="minMax"/>
        </c:scaling>
        <c:delete val="0"/>
        <c:axPos val="l"/>
        <c:majorGridlines/>
        <c:numFmt formatCode="#,##0" sourceLinked="1"/>
        <c:majorTickMark val="out"/>
        <c:minorTickMark val="none"/>
        <c:tickLblPos val="nextTo"/>
        <c:crossAx val="178278784"/>
        <c:crosses val="autoZero"/>
        <c:crossBetween val="between"/>
      </c:valAx>
    </c:plotArea>
    <c:legend>
      <c:legendPos val="r"/>
      <c:overlay val="0"/>
    </c:legend>
    <c:plotVisOnly val="1"/>
    <c:dispBlanksAs val="gap"/>
    <c:showDLblsOverMax val="0"/>
  </c:chart>
  <c:spPr>
    <a:ln>
      <a:solidFill>
        <a:schemeClr val="accent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Sheet7!$B$13</c:f>
              <c:strCache>
                <c:ptCount val="1"/>
                <c:pt idx="0">
                  <c:v>Siltumtīklos nodotais siltums (MWh)</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Sheet7!$C$12:$D$12</c:f>
              <c:numCache>
                <c:formatCode>General</c:formatCode>
                <c:ptCount val="2"/>
                <c:pt idx="0">
                  <c:v>2015</c:v>
                </c:pt>
                <c:pt idx="1">
                  <c:v>2016</c:v>
                </c:pt>
              </c:numCache>
            </c:numRef>
          </c:cat>
          <c:val>
            <c:numRef>
              <c:f>Sheet7!$C$13:$D$13</c:f>
              <c:numCache>
                <c:formatCode>#,##0</c:formatCode>
                <c:ptCount val="2"/>
                <c:pt idx="0">
                  <c:v>5111</c:v>
                </c:pt>
                <c:pt idx="1">
                  <c:v>5726</c:v>
                </c:pt>
              </c:numCache>
            </c:numRef>
          </c:val>
        </c:ser>
        <c:ser>
          <c:idx val="1"/>
          <c:order val="1"/>
          <c:tx>
            <c:strRef>
              <c:f>Sheet7!$B$14</c:f>
              <c:strCache>
                <c:ptCount val="1"/>
                <c:pt idx="0">
                  <c:v>Siltuma zudumi (MWh)</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Sheet7!$C$12:$D$12</c:f>
              <c:numCache>
                <c:formatCode>General</c:formatCode>
                <c:ptCount val="2"/>
                <c:pt idx="0">
                  <c:v>2015</c:v>
                </c:pt>
                <c:pt idx="1">
                  <c:v>2016</c:v>
                </c:pt>
              </c:numCache>
            </c:numRef>
          </c:cat>
          <c:val>
            <c:numRef>
              <c:f>Sheet7!$C$14:$D$14</c:f>
              <c:numCache>
                <c:formatCode>#,##0</c:formatCode>
                <c:ptCount val="2"/>
                <c:pt idx="0">
                  <c:v>696</c:v>
                </c:pt>
                <c:pt idx="1">
                  <c:v>727</c:v>
                </c:pt>
              </c:numCache>
            </c:numRef>
          </c:val>
        </c:ser>
        <c:dLbls>
          <c:showLegendKey val="0"/>
          <c:showVal val="0"/>
          <c:showCatName val="0"/>
          <c:showSerName val="0"/>
          <c:showPercent val="0"/>
          <c:showBubbleSize val="0"/>
        </c:dLbls>
        <c:gapWidth val="150"/>
        <c:axId val="183565312"/>
        <c:axId val="183644928"/>
      </c:barChart>
      <c:catAx>
        <c:axId val="183565312"/>
        <c:scaling>
          <c:orientation val="minMax"/>
        </c:scaling>
        <c:delete val="0"/>
        <c:axPos val="b"/>
        <c:numFmt formatCode="General" sourceLinked="1"/>
        <c:majorTickMark val="out"/>
        <c:minorTickMark val="none"/>
        <c:tickLblPos val="nextTo"/>
        <c:txPr>
          <a:bodyPr/>
          <a:lstStyle/>
          <a:p>
            <a:pPr>
              <a:defRPr b="1"/>
            </a:pPr>
            <a:endParaRPr lang="lv-LV"/>
          </a:p>
        </c:txPr>
        <c:crossAx val="183644928"/>
        <c:crosses val="autoZero"/>
        <c:auto val="1"/>
        <c:lblAlgn val="ctr"/>
        <c:lblOffset val="100"/>
        <c:noMultiLvlLbl val="0"/>
      </c:catAx>
      <c:valAx>
        <c:axId val="183644928"/>
        <c:scaling>
          <c:orientation val="minMax"/>
        </c:scaling>
        <c:delete val="0"/>
        <c:axPos val="l"/>
        <c:majorGridlines/>
        <c:numFmt formatCode="#,##0" sourceLinked="1"/>
        <c:majorTickMark val="out"/>
        <c:minorTickMark val="none"/>
        <c:tickLblPos val="nextTo"/>
        <c:crossAx val="183565312"/>
        <c:crosses val="autoZero"/>
        <c:crossBetween val="between"/>
      </c:valAx>
    </c:plotArea>
    <c:legend>
      <c:legendPos val="r"/>
      <c:overlay val="0"/>
    </c:legend>
    <c:plotVisOnly val="1"/>
    <c:dispBlanksAs val="gap"/>
    <c:showDLblsOverMax val="0"/>
  </c:chart>
  <c:spPr>
    <a:ln>
      <a:solidFill>
        <a:schemeClr val="accent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Sheet8!$B$5</c:f>
              <c:strCache>
                <c:ptCount val="1"/>
                <c:pt idx="0">
                  <c:v>Kurinātāju darbs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strRef>
              <c:f>Sheet8!$C$4:$D$4</c:f>
              <c:strCache>
                <c:ptCount val="2"/>
                <c:pt idx="0">
                  <c:v>2016</c:v>
                </c:pt>
                <c:pt idx="1">
                  <c:v>plānotās</c:v>
                </c:pt>
              </c:strCache>
            </c:strRef>
          </c:cat>
          <c:val>
            <c:numRef>
              <c:f>Sheet8!$C$5:$D$5</c:f>
              <c:numCache>
                <c:formatCode>0</c:formatCode>
                <c:ptCount val="2"/>
                <c:pt idx="0">
                  <c:v>17247</c:v>
                </c:pt>
                <c:pt idx="1">
                  <c:v>5174</c:v>
                </c:pt>
              </c:numCache>
            </c:numRef>
          </c:val>
        </c:ser>
        <c:ser>
          <c:idx val="1"/>
          <c:order val="1"/>
          <c:tx>
            <c:strRef>
              <c:f>Sheet8!#REF!</c:f>
              <c:strCache>
                <c:ptCount val="1"/>
                <c:pt idx="0">
                  <c:v>#REF!</c:v>
                </c:pt>
              </c:strCache>
            </c:strRef>
          </c:tx>
          <c:invertIfNegative val="0"/>
          <c:cat>
            <c:strRef>
              <c:f>Sheet8!$C$4:$D$4</c:f>
              <c:strCache>
                <c:ptCount val="2"/>
                <c:pt idx="0">
                  <c:v>2016</c:v>
                </c:pt>
                <c:pt idx="1">
                  <c:v>plānotās</c:v>
                </c:pt>
              </c:strCache>
            </c:strRef>
          </c:cat>
          <c:val>
            <c:numRef>
              <c:f>Sheet8!#REF!</c:f>
              <c:numCache>
                <c:formatCode>General</c:formatCode>
                <c:ptCount val="1"/>
                <c:pt idx="0">
                  <c:v>1</c:v>
                </c:pt>
              </c:numCache>
            </c:numRef>
          </c:val>
        </c:ser>
        <c:ser>
          <c:idx val="2"/>
          <c:order val="2"/>
          <c:tx>
            <c:strRef>
              <c:f>Sheet8!$B$6</c:f>
              <c:strCache>
                <c:ptCount val="1"/>
                <c:pt idx="0">
                  <c:v>Kurināmā izmaksas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strRef>
              <c:f>Sheet8!$C$4:$D$4</c:f>
              <c:strCache>
                <c:ptCount val="2"/>
                <c:pt idx="0">
                  <c:v>2016</c:v>
                </c:pt>
                <c:pt idx="1">
                  <c:v>plānotās</c:v>
                </c:pt>
              </c:strCache>
            </c:strRef>
          </c:cat>
          <c:val>
            <c:numRef>
              <c:f>Sheet8!$C$6:$D$6</c:f>
              <c:numCache>
                <c:formatCode>0</c:formatCode>
                <c:ptCount val="2"/>
                <c:pt idx="0">
                  <c:v>78152</c:v>
                </c:pt>
                <c:pt idx="1">
                  <c:v>73177</c:v>
                </c:pt>
              </c:numCache>
            </c:numRef>
          </c:val>
        </c:ser>
        <c:ser>
          <c:idx val="3"/>
          <c:order val="3"/>
          <c:tx>
            <c:strRef>
              <c:f>Sheet8!$B$7</c:f>
              <c:strCache>
                <c:ptCount val="1"/>
                <c:pt idx="0">
                  <c:v>Elektroenerģijas izmaksas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strRef>
              <c:f>Sheet8!$C$4:$D$4</c:f>
              <c:strCache>
                <c:ptCount val="2"/>
                <c:pt idx="0">
                  <c:v>2016</c:v>
                </c:pt>
                <c:pt idx="1">
                  <c:v>plānotās</c:v>
                </c:pt>
              </c:strCache>
            </c:strRef>
          </c:cat>
          <c:val>
            <c:numRef>
              <c:f>Sheet8!$C$7:$D$7</c:f>
              <c:numCache>
                <c:formatCode>0</c:formatCode>
                <c:ptCount val="2"/>
                <c:pt idx="0">
                  <c:v>21078</c:v>
                </c:pt>
                <c:pt idx="1">
                  <c:v>21078</c:v>
                </c:pt>
              </c:numCache>
            </c:numRef>
          </c:val>
        </c:ser>
        <c:dLbls>
          <c:showLegendKey val="0"/>
          <c:showVal val="0"/>
          <c:showCatName val="0"/>
          <c:showSerName val="0"/>
          <c:showPercent val="0"/>
          <c:showBubbleSize val="0"/>
        </c:dLbls>
        <c:gapWidth val="150"/>
        <c:overlap val="100"/>
        <c:axId val="184061952"/>
        <c:axId val="184063488"/>
      </c:barChart>
      <c:catAx>
        <c:axId val="184061952"/>
        <c:scaling>
          <c:orientation val="minMax"/>
        </c:scaling>
        <c:delete val="0"/>
        <c:axPos val="b"/>
        <c:numFmt formatCode="General" sourceLinked="1"/>
        <c:majorTickMark val="out"/>
        <c:minorTickMark val="none"/>
        <c:tickLblPos val="nextTo"/>
        <c:crossAx val="184063488"/>
        <c:crosses val="autoZero"/>
        <c:auto val="1"/>
        <c:lblAlgn val="ctr"/>
        <c:lblOffset val="100"/>
        <c:noMultiLvlLbl val="0"/>
      </c:catAx>
      <c:valAx>
        <c:axId val="184063488"/>
        <c:scaling>
          <c:orientation val="minMax"/>
        </c:scaling>
        <c:delete val="1"/>
        <c:axPos val="l"/>
        <c:majorGridlines/>
        <c:numFmt formatCode="0%" sourceLinked="1"/>
        <c:majorTickMark val="out"/>
        <c:minorTickMark val="none"/>
        <c:tickLblPos val="nextTo"/>
        <c:crossAx val="184061952"/>
        <c:crosses val="autoZero"/>
        <c:crossBetween val="between"/>
      </c:valAx>
    </c:plotArea>
    <c:legend>
      <c:legendPos val="r"/>
      <c:legendEntry>
        <c:idx val="2"/>
        <c:delete val="1"/>
      </c:legendEntry>
      <c:overlay val="0"/>
    </c:legend>
    <c:plotVisOnly val="1"/>
    <c:dispBlanksAs val="gap"/>
    <c:showDLblsOverMax val="0"/>
  </c:chart>
  <c:spPr>
    <a:ln>
      <a:solidFill>
        <a:schemeClr val="accent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grafiki!$A$30</c:f>
              <c:strCache>
                <c:ptCount val="1"/>
                <c:pt idx="0">
                  <c:v>Kurinātāju darbs +VSAOI (EUR)</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grafiki!$B$29:$C$29</c:f>
              <c:numCache>
                <c:formatCode>General</c:formatCode>
                <c:ptCount val="2"/>
                <c:pt idx="0">
                  <c:v>2015</c:v>
                </c:pt>
                <c:pt idx="1">
                  <c:v>2016</c:v>
                </c:pt>
              </c:numCache>
            </c:numRef>
          </c:cat>
          <c:val>
            <c:numRef>
              <c:f>grafiki!$B$30:$C$30</c:f>
              <c:numCache>
                <c:formatCode>#,##0</c:formatCode>
                <c:ptCount val="2"/>
                <c:pt idx="0">
                  <c:v>18699</c:v>
                </c:pt>
                <c:pt idx="1">
                  <c:v>17247</c:v>
                </c:pt>
              </c:numCache>
            </c:numRef>
          </c:val>
        </c:ser>
        <c:dLbls>
          <c:showLegendKey val="0"/>
          <c:showVal val="0"/>
          <c:showCatName val="0"/>
          <c:showSerName val="0"/>
          <c:showPercent val="0"/>
          <c:showBubbleSize val="0"/>
        </c:dLbls>
        <c:gapWidth val="150"/>
        <c:axId val="178349952"/>
        <c:axId val="178351488"/>
      </c:barChart>
      <c:catAx>
        <c:axId val="178349952"/>
        <c:scaling>
          <c:orientation val="minMax"/>
        </c:scaling>
        <c:delete val="0"/>
        <c:axPos val="b"/>
        <c:numFmt formatCode="General" sourceLinked="1"/>
        <c:majorTickMark val="none"/>
        <c:minorTickMark val="none"/>
        <c:tickLblPos val="nextTo"/>
        <c:crossAx val="178351488"/>
        <c:crosses val="autoZero"/>
        <c:auto val="1"/>
        <c:lblAlgn val="ctr"/>
        <c:lblOffset val="100"/>
        <c:noMultiLvlLbl val="0"/>
      </c:catAx>
      <c:valAx>
        <c:axId val="178351488"/>
        <c:scaling>
          <c:orientation val="minMax"/>
        </c:scaling>
        <c:delete val="0"/>
        <c:axPos val="l"/>
        <c:majorGridlines/>
        <c:numFmt formatCode="#,##0" sourceLinked="1"/>
        <c:majorTickMark val="none"/>
        <c:minorTickMark val="none"/>
        <c:tickLblPos val="nextTo"/>
        <c:crossAx val="178349952"/>
        <c:crosses val="autoZero"/>
        <c:crossBetween val="between"/>
      </c:valAx>
    </c:plotArea>
    <c:legend>
      <c:legendPos val="r"/>
      <c:overlay val="0"/>
    </c:legend>
    <c:plotVisOnly val="1"/>
    <c:dispBlanksAs val="gap"/>
    <c:showDLblsOverMax val="0"/>
  </c:chart>
  <c:spPr>
    <a:ln>
      <a:solidFill>
        <a:schemeClr val="accent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B9CE0-8D11-4C26-B4AF-9F7A38B0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54040</Words>
  <Characters>30803</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84674</CharactersWithSpaces>
  <SharedDoc>false</SharedDoc>
  <HLinks>
    <vt:vector size="186" baseType="variant">
      <vt:variant>
        <vt:i4>4980782</vt:i4>
      </vt:variant>
      <vt:variant>
        <vt:i4>174</vt:i4>
      </vt:variant>
      <vt:variant>
        <vt:i4>0</vt:i4>
      </vt:variant>
      <vt:variant>
        <vt:i4>5</vt:i4>
      </vt:variant>
      <vt:variant>
        <vt:lpwstr>http://www.likumi.lv/doc.php?id=25931</vt:lpwstr>
      </vt:variant>
      <vt:variant>
        <vt:lpwstr/>
      </vt:variant>
      <vt:variant>
        <vt:i4>4194338</vt:i4>
      </vt:variant>
      <vt:variant>
        <vt:i4>171</vt:i4>
      </vt:variant>
      <vt:variant>
        <vt:i4>0</vt:i4>
      </vt:variant>
      <vt:variant>
        <vt:i4>5</vt:i4>
      </vt:variant>
      <vt:variant>
        <vt:lpwstr>http://www.likumi.lv/doc.php?id=12483</vt:lpwstr>
      </vt:variant>
      <vt:variant>
        <vt:lpwstr/>
      </vt:variant>
      <vt:variant>
        <vt:i4>7471184</vt:i4>
      </vt:variant>
      <vt:variant>
        <vt:i4>168</vt:i4>
      </vt:variant>
      <vt:variant>
        <vt:i4>0</vt:i4>
      </vt:variant>
      <vt:variant>
        <vt:i4>5</vt:i4>
      </vt:variant>
      <vt:variant>
        <vt:lpwstr>mailto:dagdasks@inbox.lv</vt:lpwstr>
      </vt:variant>
      <vt:variant>
        <vt:lpwstr/>
      </vt:variant>
      <vt:variant>
        <vt:i4>1703941</vt:i4>
      </vt:variant>
      <vt:variant>
        <vt:i4>161</vt:i4>
      </vt:variant>
      <vt:variant>
        <vt:i4>0</vt:i4>
      </vt:variant>
      <vt:variant>
        <vt:i4>5</vt:i4>
      </vt:variant>
      <vt:variant>
        <vt:lpwstr/>
      </vt:variant>
      <vt:variant>
        <vt:lpwstr>_Toc333329641</vt:lpwstr>
      </vt:variant>
      <vt:variant>
        <vt:i4>1703940</vt:i4>
      </vt:variant>
      <vt:variant>
        <vt:i4>155</vt:i4>
      </vt:variant>
      <vt:variant>
        <vt:i4>0</vt:i4>
      </vt:variant>
      <vt:variant>
        <vt:i4>5</vt:i4>
      </vt:variant>
      <vt:variant>
        <vt:lpwstr/>
      </vt:variant>
      <vt:variant>
        <vt:lpwstr>_Toc333329640</vt:lpwstr>
      </vt:variant>
      <vt:variant>
        <vt:i4>1900557</vt:i4>
      </vt:variant>
      <vt:variant>
        <vt:i4>149</vt:i4>
      </vt:variant>
      <vt:variant>
        <vt:i4>0</vt:i4>
      </vt:variant>
      <vt:variant>
        <vt:i4>5</vt:i4>
      </vt:variant>
      <vt:variant>
        <vt:lpwstr/>
      </vt:variant>
      <vt:variant>
        <vt:lpwstr>_Toc333329639</vt:lpwstr>
      </vt:variant>
      <vt:variant>
        <vt:i4>1900556</vt:i4>
      </vt:variant>
      <vt:variant>
        <vt:i4>143</vt:i4>
      </vt:variant>
      <vt:variant>
        <vt:i4>0</vt:i4>
      </vt:variant>
      <vt:variant>
        <vt:i4>5</vt:i4>
      </vt:variant>
      <vt:variant>
        <vt:lpwstr/>
      </vt:variant>
      <vt:variant>
        <vt:lpwstr>_Toc333329638</vt:lpwstr>
      </vt:variant>
      <vt:variant>
        <vt:i4>1900547</vt:i4>
      </vt:variant>
      <vt:variant>
        <vt:i4>137</vt:i4>
      </vt:variant>
      <vt:variant>
        <vt:i4>0</vt:i4>
      </vt:variant>
      <vt:variant>
        <vt:i4>5</vt:i4>
      </vt:variant>
      <vt:variant>
        <vt:lpwstr/>
      </vt:variant>
      <vt:variant>
        <vt:lpwstr>_Toc333329637</vt:lpwstr>
      </vt:variant>
      <vt:variant>
        <vt:i4>1703942</vt:i4>
      </vt:variant>
      <vt:variant>
        <vt:i4>131</vt:i4>
      </vt:variant>
      <vt:variant>
        <vt:i4>0</vt:i4>
      </vt:variant>
      <vt:variant>
        <vt:i4>5</vt:i4>
      </vt:variant>
      <vt:variant>
        <vt:lpwstr/>
      </vt:variant>
      <vt:variant>
        <vt:lpwstr>_Toc333329642</vt:lpwstr>
      </vt:variant>
      <vt:variant>
        <vt:i4>1703941</vt:i4>
      </vt:variant>
      <vt:variant>
        <vt:i4>125</vt:i4>
      </vt:variant>
      <vt:variant>
        <vt:i4>0</vt:i4>
      </vt:variant>
      <vt:variant>
        <vt:i4>5</vt:i4>
      </vt:variant>
      <vt:variant>
        <vt:lpwstr/>
      </vt:variant>
      <vt:variant>
        <vt:lpwstr>_Toc333329641</vt:lpwstr>
      </vt:variant>
      <vt:variant>
        <vt:i4>1703940</vt:i4>
      </vt:variant>
      <vt:variant>
        <vt:i4>119</vt:i4>
      </vt:variant>
      <vt:variant>
        <vt:i4>0</vt:i4>
      </vt:variant>
      <vt:variant>
        <vt:i4>5</vt:i4>
      </vt:variant>
      <vt:variant>
        <vt:lpwstr/>
      </vt:variant>
      <vt:variant>
        <vt:lpwstr>_Toc333329640</vt:lpwstr>
      </vt:variant>
      <vt:variant>
        <vt:i4>1900557</vt:i4>
      </vt:variant>
      <vt:variant>
        <vt:i4>113</vt:i4>
      </vt:variant>
      <vt:variant>
        <vt:i4>0</vt:i4>
      </vt:variant>
      <vt:variant>
        <vt:i4>5</vt:i4>
      </vt:variant>
      <vt:variant>
        <vt:lpwstr/>
      </vt:variant>
      <vt:variant>
        <vt:lpwstr>_Toc333329639</vt:lpwstr>
      </vt:variant>
      <vt:variant>
        <vt:i4>1900556</vt:i4>
      </vt:variant>
      <vt:variant>
        <vt:i4>107</vt:i4>
      </vt:variant>
      <vt:variant>
        <vt:i4>0</vt:i4>
      </vt:variant>
      <vt:variant>
        <vt:i4>5</vt:i4>
      </vt:variant>
      <vt:variant>
        <vt:lpwstr/>
      </vt:variant>
      <vt:variant>
        <vt:lpwstr>_Toc333329638</vt:lpwstr>
      </vt:variant>
      <vt:variant>
        <vt:i4>1900547</vt:i4>
      </vt:variant>
      <vt:variant>
        <vt:i4>101</vt:i4>
      </vt:variant>
      <vt:variant>
        <vt:i4>0</vt:i4>
      </vt:variant>
      <vt:variant>
        <vt:i4>5</vt:i4>
      </vt:variant>
      <vt:variant>
        <vt:lpwstr/>
      </vt:variant>
      <vt:variant>
        <vt:lpwstr>_Toc333329637</vt:lpwstr>
      </vt:variant>
      <vt:variant>
        <vt:i4>1900546</vt:i4>
      </vt:variant>
      <vt:variant>
        <vt:i4>95</vt:i4>
      </vt:variant>
      <vt:variant>
        <vt:i4>0</vt:i4>
      </vt:variant>
      <vt:variant>
        <vt:i4>5</vt:i4>
      </vt:variant>
      <vt:variant>
        <vt:lpwstr/>
      </vt:variant>
      <vt:variant>
        <vt:lpwstr>_Toc333329636</vt:lpwstr>
      </vt:variant>
      <vt:variant>
        <vt:i4>1900545</vt:i4>
      </vt:variant>
      <vt:variant>
        <vt:i4>89</vt:i4>
      </vt:variant>
      <vt:variant>
        <vt:i4>0</vt:i4>
      </vt:variant>
      <vt:variant>
        <vt:i4>5</vt:i4>
      </vt:variant>
      <vt:variant>
        <vt:lpwstr/>
      </vt:variant>
      <vt:variant>
        <vt:lpwstr>_Toc333329635</vt:lpwstr>
      </vt:variant>
      <vt:variant>
        <vt:i4>1900544</vt:i4>
      </vt:variant>
      <vt:variant>
        <vt:i4>83</vt:i4>
      </vt:variant>
      <vt:variant>
        <vt:i4>0</vt:i4>
      </vt:variant>
      <vt:variant>
        <vt:i4>5</vt:i4>
      </vt:variant>
      <vt:variant>
        <vt:lpwstr/>
      </vt:variant>
      <vt:variant>
        <vt:lpwstr>_Toc333329634</vt:lpwstr>
      </vt:variant>
      <vt:variant>
        <vt:i4>1900551</vt:i4>
      </vt:variant>
      <vt:variant>
        <vt:i4>77</vt:i4>
      </vt:variant>
      <vt:variant>
        <vt:i4>0</vt:i4>
      </vt:variant>
      <vt:variant>
        <vt:i4>5</vt:i4>
      </vt:variant>
      <vt:variant>
        <vt:lpwstr/>
      </vt:variant>
      <vt:variant>
        <vt:lpwstr>_Toc333329633</vt:lpwstr>
      </vt:variant>
      <vt:variant>
        <vt:i4>1900550</vt:i4>
      </vt:variant>
      <vt:variant>
        <vt:i4>71</vt:i4>
      </vt:variant>
      <vt:variant>
        <vt:i4>0</vt:i4>
      </vt:variant>
      <vt:variant>
        <vt:i4>5</vt:i4>
      </vt:variant>
      <vt:variant>
        <vt:lpwstr/>
      </vt:variant>
      <vt:variant>
        <vt:lpwstr>_Toc333329632</vt:lpwstr>
      </vt:variant>
      <vt:variant>
        <vt:i4>1900549</vt:i4>
      </vt:variant>
      <vt:variant>
        <vt:i4>65</vt:i4>
      </vt:variant>
      <vt:variant>
        <vt:i4>0</vt:i4>
      </vt:variant>
      <vt:variant>
        <vt:i4>5</vt:i4>
      </vt:variant>
      <vt:variant>
        <vt:lpwstr/>
      </vt:variant>
      <vt:variant>
        <vt:lpwstr>_Toc333329631</vt:lpwstr>
      </vt:variant>
      <vt:variant>
        <vt:i4>1900548</vt:i4>
      </vt:variant>
      <vt:variant>
        <vt:i4>59</vt:i4>
      </vt:variant>
      <vt:variant>
        <vt:i4>0</vt:i4>
      </vt:variant>
      <vt:variant>
        <vt:i4>5</vt:i4>
      </vt:variant>
      <vt:variant>
        <vt:lpwstr/>
      </vt:variant>
      <vt:variant>
        <vt:lpwstr>_Toc333329630</vt:lpwstr>
      </vt:variant>
      <vt:variant>
        <vt:i4>1835021</vt:i4>
      </vt:variant>
      <vt:variant>
        <vt:i4>53</vt:i4>
      </vt:variant>
      <vt:variant>
        <vt:i4>0</vt:i4>
      </vt:variant>
      <vt:variant>
        <vt:i4>5</vt:i4>
      </vt:variant>
      <vt:variant>
        <vt:lpwstr/>
      </vt:variant>
      <vt:variant>
        <vt:lpwstr>_Toc333329629</vt:lpwstr>
      </vt:variant>
      <vt:variant>
        <vt:i4>1835020</vt:i4>
      </vt:variant>
      <vt:variant>
        <vt:i4>47</vt:i4>
      </vt:variant>
      <vt:variant>
        <vt:i4>0</vt:i4>
      </vt:variant>
      <vt:variant>
        <vt:i4>5</vt:i4>
      </vt:variant>
      <vt:variant>
        <vt:lpwstr/>
      </vt:variant>
      <vt:variant>
        <vt:lpwstr>_Toc333329628</vt:lpwstr>
      </vt:variant>
      <vt:variant>
        <vt:i4>1835011</vt:i4>
      </vt:variant>
      <vt:variant>
        <vt:i4>41</vt:i4>
      </vt:variant>
      <vt:variant>
        <vt:i4>0</vt:i4>
      </vt:variant>
      <vt:variant>
        <vt:i4>5</vt:i4>
      </vt:variant>
      <vt:variant>
        <vt:lpwstr/>
      </vt:variant>
      <vt:variant>
        <vt:lpwstr>_Toc333329627</vt:lpwstr>
      </vt:variant>
      <vt:variant>
        <vt:i4>1835010</vt:i4>
      </vt:variant>
      <vt:variant>
        <vt:i4>35</vt:i4>
      </vt:variant>
      <vt:variant>
        <vt:i4>0</vt:i4>
      </vt:variant>
      <vt:variant>
        <vt:i4>5</vt:i4>
      </vt:variant>
      <vt:variant>
        <vt:lpwstr/>
      </vt:variant>
      <vt:variant>
        <vt:lpwstr>_Toc333329626</vt:lpwstr>
      </vt:variant>
      <vt:variant>
        <vt:i4>1835009</vt:i4>
      </vt:variant>
      <vt:variant>
        <vt:i4>29</vt:i4>
      </vt:variant>
      <vt:variant>
        <vt:i4>0</vt:i4>
      </vt:variant>
      <vt:variant>
        <vt:i4>5</vt:i4>
      </vt:variant>
      <vt:variant>
        <vt:lpwstr/>
      </vt:variant>
      <vt:variant>
        <vt:lpwstr>_Toc333329625</vt:lpwstr>
      </vt:variant>
      <vt:variant>
        <vt:i4>1835008</vt:i4>
      </vt:variant>
      <vt:variant>
        <vt:i4>23</vt:i4>
      </vt:variant>
      <vt:variant>
        <vt:i4>0</vt:i4>
      </vt:variant>
      <vt:variant>
        <vt:i4>5</vt:i4>
      </vt:variant>
      <vt:variant>
        <vt:lpwstr/>
      </vt:variant>
      <vt:variant>
        <vt:lpwstr>_Toc333329624</vt:lpwstr>
      </vt:variant>
      <vt:variant>
        <vt:i4>1835015</vt:i4>
      </vt:variant>
      <vt:variant>
        <vt:i4>17</vt:i4>
      </vt:variant>
      <vt:variant>
        <vt:i4>0</vt:i4>
      </vt:variant>
      <vt:variant>
        <vt:i4>5</vt:i4>
      </vt:variant>
      <vt:variant>
        <vt:lpwstr/>
      </vt:variant>
      <vt:variant>
        <vt:lpwstr>_Toc333329623</vt:lpwstr>
      </vt:variant>
      <vt:variant>
        <vt:i4>1835014</vt:i4>
      </vt:variant>
      <vt:variant>
        <vt:i4>11</vt:i4>
      </vt:variant>
      <vt:variant>
        <vt:i4>0</vt:i4>
      </vt:variant>
      <vt:variant>
        <vt:i4>5</vt:i4>
      </vt:variant>
      <vt:variant>
        <vt:lpwstr/>
      </vt:variant>
      <vt:variant>
        <vt:lpwstr>_Toc333329622</vt:lpwstr>
      </vt:variant>
      <vt:variant>
        <vt:i4>1835013</vt:i4>
      </vt:variant>
      <vt:variant>
        <vt:i4>5</vt:i4>
      </vt:variant>
      <vt:variant>
        <vt:i4>0</vt:i4>
      </vt:variant>
      <vt:variant>
        <vt:i4>5</vt:i4>
      </vt:variant>
      <vt:variant>
        <vt:lpwstr/>
      </vt:variant>
      <vt:variant>
        <vt:lpwstr>_Toc333329621</vt:lpwstr>
      </vt:variant>
      <vt:variant>
        <vt:i4>8323121</vt:i4>
      </vt:variant>
      <vt:variant>
        <vt:i4>0</vt:i4>
      </vt:variant>
      <vt:variant>
        <vt:i4>0</vt:i4>
      </vt:variant>
      <vt:variant>
        <vt:i4>5</vt:i4>
      </vt:variant>
      <vt:variant>
        <vt:lpwstr>http://www.em.gov.lv/em/2nd/?cat=30166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dc:creator>
  <cp:lastModifiedBy>Verners</cp:lastModifiedBy>
  <cp:revision>3</cp:revision>
  <cp:lastPrinted>2017-03-22T20:28:00Z</cp:lastPrinted>
  <dcterms:created xsi:type="dcterms:W3CDTF">2017-07-09T12:20:00Z</dcterms:created>
  <dcterms:modified xsi:type="dcterms:W3CDTF">2017-07-09T12:23:00Z</dcterms:modified>
</cp:coreProperties>
</file>